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59974545" w:displacedByCustomXml="next"/>
    <w:bookmarkStart w:id="1" w:name="_Hlk508292439" w:displacedByCustomXml="next"/>
    <w:bookmarkStart w:id="2" w:name="_Hlk501095685" w:displacedByCustomXml="next"/>
    <w:bookmarkStart w:id="3" w:name="_Hlk501095560" w:displacedByCustomXml="next"/>
    <w:sdt>
      <w:sdtPr>
        <w:id w:val="791100189"/>
        <w:docPartObj>
          <w:docPartGallery w:val="Cover Pages"/>
          <w:docPartUnique/>
        </w:docPartObj>
      </w:sdtPr>
      <w:sdtEndPr/>
      <w:sdtContent>
        <w:p w14:paraId="54F8A392" w14:textId="10D87E65" w:rsidR="0081103E" w:rsidRDefault="0081103E" w:rsidP="0081103E">
          <w:pPr>
            <w:spacing w:after="160" w:line="259" w:lineRule="auto"/>
            <w:jc w:val="left"/>
          </w:pPr>
          <w:r w:rsidRPr="00391775">
            <w:rPr>
              <w:noProof/>
              <w:sz w:val="24"/>
              <w:lang w:val="de-CH" w:eastAsia="de-CH"/>
            </w:rPr>
            <w:drawing>
              <wp:anchor distT="0" distB="0" distL="114300" distR="114300" simplePos="0" relativeHeight="251679744" behindDoc="0" locked="0" layoutInCell="1" allowOverlap="1" wp14:anchorId="4B0BC65B" wp14:editId="7EEDCDC0">
                <wp:simplePos x="0" y="0"/>
                <wp:positionH relativeFrom="margin">
                  <wp:align>center</wp:align>
                </wp:positionH>
                <wp:positionV relativeFrom="margin">
                  <wp:posOffset>-651510</wp:posOffset>
                </wp:positionV>
                <wp:extent cx="1352550" cy="1039495"/>
                <wp:effectExtent l="0" t="0" r="0" b="8255"/>
                <wp:wrapSquare wrapText="bothSides"/>
                <wp:docPr id="32" name="Picture 32" descr="ENG UN-Logo-2016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 UN-Logo-2016 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9495"/>
                        </a:xfrm>
                        <a:prstGeom prst="rect">
                          <a:avLst/>
                        </a:prstGeom>
                        <a:noFill/>
                      </pic:spPr>
                    </pic:pic>
                  </a:graphicData>
                </a:graphic>
                <wp14:sizeRelH relativeFrom="page">
                  <wp14:pctWidth>0</wp14:pctWidth>
                </wp14:sizeRelH>
                <wp14:sizeRelV relativeFrom="page">
                  <wp14:pctHeight>0</wp14:pctHeight>
                </wp14:sizeRelV>
              </wp:anchor>
            </w:drawing>
          </w:r>
        </w:p>
        <w:p w14:paraId="2D3CC51B" w14:textId="77777777" w:rsidR="0081103E" w:rsidRDefault="0081103E" w:rsidP="0081103E">
          <w:pPr>
            <w:spacing w:after="160" w:line="259" w:lineRule="auto"/>
            <w:jc w:val="left"/>
            <w:rPr>
              <w:rFonts w:ascii="Verdana" w:hAnsi="Verdana"/>
              <w:b/>
              <w:sz w:val="20"/>
              <w:szCs w:val="18"/>
            </w:rPr>
          </w:pPr>
        </w:p>
        <w:p w14:paraId="4F5A70E2" w14:textId="77777777" w:rsidR="0081103E" w:rsidRDefault="0081103E" w:rsidP="0081103E">
          <w:pPr>
            <w:spacing w:after="160" w:line="259" w:lineRule="auto"/>
            <w:jc w:val="left"/>
            <w:rPr>
              <w:rFonts w:ascii="Verdana" w:hAnsi="Verdana"/>
              <w:b/>
              <w:sz w:val="20"/>
              <w:szCs w:val="18"/>
            </w:rPr>
          </w:pPr>
        </w:p>
        <w:p w14:paraId="30A40135" w14:textId="77777777" w:rsidR="0081103E" w:rsidRPr="00074B05" w:rsidRDefault="0081103E" w:rsidP="00F31C50">
          <w:pPr>
            <w:spacing w:after="0"/>
            <w:rPr>
              <w:rFonts w:ascii="Verdana" w:hAnsi="Verdana"/>
              <w:sz w:val="20"/>
              <w:szCs w:val="20"/>
            </w:rPr>
          </w:pPr>
          <w:bookmarkStart w:id="4" w:name="_Hlk508292346"/>
        </w:p>
        <w:p w14:paraId="5801A271" w14:textId="1382B248" w:rsidR="0081103E" w:rsidRPr="00074B05" w:rsidRDefault="0081103E" w:rsidP="00E227E6">
          <w:pPr>
            <w:spacing w:after="160" w:line="259" w:lineRule="auto"/>
            <w:jc w:val="left"/>
            <w:rPr>
              <w:b/>
              <w:sz w:val="20"/>
              <w:szCs w:val="20"/>
            </w:rPr>
          </w:pPr>
        </w:p>
        <w:p w14:paraId="331ADB84" w14:textId="2CB9B2B2" w:rsidR="00732859" w:rsidRDefault="00732859" w:rsidP="00E227E6">
          <w:pPr>
            <w:spacing w:after="160" w:line="259" w:lineRule="auto"/>
            <w:jc w:val="left"/>
            <w:rPr>
              <w:b/>
              <w:sz w:val="20"/>
              <w:szCs w:val="20"/>
            </w:rPr>
          </w:pPr>
        </w:p>
        <w:p w14:paraId="268B4F1A" w14:textId="1C8EC19F" w:rsidR="00732859" w:rsidRDefault="00E567BA" w:rsidP="00E227E6">
          <w:pPr>
            <w:spacing w:after="160" w:line="259" w:lineRule="auto"/>
            <w:jc w:val="left"/>
            <w:rPr>
              <w:b/>
              <w:sz w:val="20"/>
              <w:szCs w:val="20"/>
            </w:rPr>
          </w:pPr>
          <w:r>
            <w:rPr>
              <w:b/>
              <w:noProof/>
              <w:sz w:val="20"/>
              <w:szCs w:val="20"/>
              <w:lang w:val="de-CH" w:eastAsia="de-CH"/>
            </w:rPr>
            <w:drawing>
              <wp:anchor distT="0" distB="0" distL="114300" distR="114300" simplePos="0" relativeHeight="251714560" behindDoc="1" locked="0" layoutInCell="1" allowOverlap="1" wp14:anchorId="0F6F6FFE" wp14:editId="7BD69D76">
                <wp:simplePos x="0" y="0"/>
                <wp:positionH relativeFrom="column">
                  <wp:posOffset>-601980</wp:posOffset>
                </wp:positionH>
                <wp:positionV relativeFrom="page">
                  <wp:posOffset>2659380</wp:posOffset>
                </wp:positionV>
                <wp:extent cx="3676015" cy="2103120"/>
                <wp:effectExtent l="0" t="0" r="635" b="0"/>
                <wp:wrapTight wrapText="bothSides">
                  <wp:wrapPolygon edited="0">
                    <wp:start x="0" y="0"/>
                    <wp:lineTo x="0" y="21326"/>
                    <wp:lineTo x="21492" y="21326"/>
                    <wp:lineTo x="2149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015" cy="2103120"/>
                        </a:xfrm>
                        <a:prstGeom prst="rect">
                          <a:avLst/>
                        </a:prstGeom>
                        <a:noFill/>
                      </pic:spPr>
                    </pic:pic>
                  </a:graphicData>
                </a:graphic>
              </wp:anchor>
            </w:drawing>
          </w:r>
        </w:p>
        <w:p w14:paraId="76B1B4ED" w14:textId="4CE2316B" w:rsidR="00732859" w:rsidRDefault="00732859" w:rsidP="00E227E6">
          <w:pPr>
            <w:spacing w:after="160" w:line="259" w:lineRule="auto"/>
            <w:jc w:val="left"/>
            <w:rPr>
              <w:b/>
              <w:sz w:val="20"/>
              <w:szCs w:val="20"/>
            </w:rPr>
          </w:pPr>
        </w:p>
        <w:p w14:paraId="4F0225D2" w14:textId="77777777" w:rsidR="00E567BA" w:rsidRDefault="00E567BA" w:rsidP="00E567BA">
          <w:pPr>
            <w:spacing w:after="160" w:line="259" w:lineRule="auto"/>
            <w:jc w:val="left"/>
            <w:rPr>
              <w:b/>
              <w:color w:val="2F5496" w:themeColor="accent1" w:themeShade="BF"/>
              <w:sz w:val="32"/>
              <w:szCs w:val="20"/>
            </w:rPr>
          </w:pPr>
        </w:p>
        <w:p w14:paraId="05FD5DF4" w14:textId="1F9AF95E" w:rsidR="00E567BA" w:rsidRPr="00E567BA" w:rsidRDefault="00E567BA" w:rsidP="00E567BA">
          <w:pPr>
            <w:spacing w:after="160" w:line="259" w:lineRule="auto"/>
            <w:jc w:val="left"/>
            <w:rPr>
              <w:b/>
              <w:color w:val="2F5496" w:themeColor="accent1" w:themeShade="BF"/>
              <w:sz w:val="32"/>
              <w:szCs w:val="20"/>
            </w:rPr>
          </w:pPr>
          <w:r w:rsidRPr="00E567BA">
            <w:rPr>
              <w:b/>
              <w:color w:val="2F5496" w:themeColor="accent1" w:themeShade="BF"/>
              <w:sz w:val="32"/>
              <w:szCs w:val="20"/>
            </w:rPr>
            <w:t>DISASTER RISK REDUCTION FOR SUSTAINABLE DEVELOPMENT IN BOSNIA AND HERZEGOVINA 201</w:t>
          </w:r>
          <w:r w:rsidR="009B19AD">
            <w:rPr>
              <w:b/>
              <w:color w:val="2F5496" w:themeColor="accent1" w:themeShade="BF"/>
              <w:sz w:val="32"/>
              <w:szCs w:val="20"/>
            </w:rPr>
            <w:t>8</w:t>
          </w:r>
          <w:r w:rsidRPr="00E567BA">
            <w:rPr>
              <w:b/>
              <w:color w:val="2F5496" w:themeColor="accent1" w:themeShade="BF"/>
              <w:sz w:val="32"/>
              <w:szCs w:val="20"/>
            </w:rPr>
            <w:t>-202</w:t>
          </w:r>
          <w:r w:rsidR="00684FEE">
            <w:rPr>
              <w:b/>
              <w:color w:val="2F5496" w:themeColor="accent1" w:themeShade="BF"/>
              <w:sz w:val="32"/>
              <w:szCs w:val="20"/>
            </w:rPr>
            <w:t>3</w:t>
          </w:r>
        </w:p>
        <w:p w14:paraId="449BECA2" w14:textId="77777777" w:rsidR="00E567BA" w:rsidRDefault="00E567BA" w:rsidP="00E567BA">
          <w:pPr>
            <w:spacing w:after="160" w:line="259" w:lineRule="auto"/>
            <w:jc w:val="left"/>
            <w:rPr>
              <w:b/>
              <w:color w:val="2F5496" w:themeColor="accent1" w:themeShade="BF"/>
              <w:sz w:val="32"/>
              <w:szCs w:val="20"/>
            </w:rPr>
          </w:pPr>
        </w:p>
        <w:p w14:paraId="0888356F" w14:textId="77777777" w:rsidR="00E567BA" w:rsidRDefault="00E567BA" w:rsidP="00E567BA">
          <w:pPr>
            <w:spacing w:after="160" w:line="259" w:lineRule="auto"/>
            <w:jc w:val="left"/>
            <w:rPr>
              <w:b/>
              <w:color w:val="2F5496" w:themeColor="accent1" w:themeShade="BF"/>
              <w:sz w:val="32"/>
              <w:szCs w:val="20"/>
            </w:rPr>
          </w:pPr>
        </w:p>
        <w:p w14:paraId="1F5587B0" w14:textId="77777777" w:rsidR="00E567BA" w:rsidRDefault="00E567BA" w:rsidP="00E567BA">
          <w:pPr>
            <w:spacing w:after="160" w:line="259" w:lineRule="auto"/>
            <w:jc w:val="left"/>
            <w:rPr>
              <w:b/>
              <w:color w:val="2F5496" w:themeColor="accent1" w:themeShade="BF"/>
              <w:sz w:val="32"/>
              <w:szCs w:val="20"/>
            </w:rPr>
          </w:pPr>
        </w:p>
        <w:p w14:paraId="40858416" w14:textId="06DBC622" w:rsidR="00E567BA" w:rsidRPr="00E17F53" w:rsidRDefault="00E567BA" w:rsidP="00E567BA">
          <w:pPr>
            <w:spacing w:after="160" w:line="259" w:lineRule="auto"/>
            <w:jc w:val="left"/>
            <w:rPr>
              <w:b/>
              <w:color w:val="2F5496" w:themeColor="accent1" w:themeShade="BF"/>
              <w:sz w:val="32"/>
              <w:szCs w:val="20"/>
              <w:lang w:val="fr-CH"/>
            </w:rPr>
          </w:pPr>
          <w:r w:rsidRPr="00E17F53">
            <w:rPr>
              <w:b/>
              <w:color w:val="2F5496" w:themeColor="accent1" w:themeShade="BF"/>
              <w:sz w:val="32"/>
              <w:szCs w:val="20"/>
              <w:lang w:val="fr-CH"/>
            </w:rPr>
            <w:t>JOINT UN PROGRAMME DOCUMENT</w:t>
          </w:r>
        </w:p>
        <w:p w14:paraId="0A77DED8" w14:textId="3C7258A3" w:rsidR="00732859" w:rsidRDefault="00E567BA" w:rsidP="00E227E6">
          <w:pPr>
            <w:spacing w:after="160" w:line="259" w:lineRule="auto"/>
            <w:jc w:val="left"/>
            <w:rPr>
              <w:b/>
              <w:color w:val="2F5496" w:themeColor="accent1" w:themeShade="BF"/>
              <w:sz w:val="20"/>
              <w:szCs w:val="20"/>
              <w:lang w:val="fr-CH"/>
            </w:rPr>
          </w:pPr>
          <w:r w:rsidRPr="00E17F53">
            <w:rPr>
              <w:b/>
              <w:color w:val="2F5496" w:themeColor="accent1" w:themeShade="BF"/>
              <w:sz w:val="20"/>
              <w:szCs w:val="20"/>
              <w:lang w:val="fr-CH"/>
            </w:rPr>
            <w:t>UNDP, UNICEF, UNESCO, UNFPA, FAO</w:t>
          </w:r>
        </w:p>
        <w:p w14:paraId="6C17546F" w14:textId="2392D418" w:rsidR="00684FEE" w:rsidRPr="00150B51" w:rsidRDefault="00684FEE" w:rsidP="00E227E6">
          <w:pPr>
            <w:spacing w:after="160" w:line="259" w:lineRule="auto"/>
            <w:jc w:val="left"/>
            <w:rPr>
              <w:b/>
              <w:color w:val="2F5496" w:themeColor="accent1" w:themeShade="BF"/>
              <w:sz w:val="20"/>
              <w:szCs w:val="20"/>
            </w:rPr>
          </w:pPr>
          <w:r w:rsidRPr="00150B51">
            <w:rPr>
              <w:b/>
              <w:color w:val="2F5496" w:themeColor="accent1" w:themeShade="BF"/>
              <w:sz w:val="20"/>
              <w:szCs w:val="20"/>
            </w:rPr>
            <w:t>Initial implementation period:</w:t>
          </w:r>
          <w:r w:rsidRPr="00150B51">
            <w:t xml:space="preserve"> </w:t>
          </w:r>
          <w:r w:rsidR="006033E9" w:rsidRPr="00150B51">
            <w:rPr>
              <w:b/>
              <w:color w:val="2F5496" w:themeColor="accent1" w:themeShade="BF"/>
              <w:sz w:val="20"/>
              <w:szCs w:val="20"/>
            </w:rPr>
            <w:t>Januar</w:t>
          </w:r>
          <w:r w:rsidR="009B19AD" w:rsidRPr="00150B51">
            <w:rPr>
              <w:b/>
              <w:color w:val="2F5496" w:themeColor="accent1" w:themeShade="BF"/>
              <w:sz w:val="20"/>
              <w:szCs w:val="20"/>
            </w:rPr>
            <w:t>y</w:t>
          </w:r>
          <w:r w:rsidRPr="00150B51">
            <w:rPr>
              <w:b/>
              <w:color w:val="2F5496" w:themeColor="accent1" w:themeShade="BF"/>
              <w:sz w:val="20"/>
              <w:szCs w:val="20"/>
            </w:rPr>
            <w:t xml:space="preserve"> </w:t>
          </w:r>
          <w:r w:rsidR="006033E9" w:rsidRPr="00150B51">
            <w:rPr>
              <w:b/>
              <w:color w:val="2F5496" w:themeColor="accent1" w:themeShade="BF"/>
              <w:sz w:val="20"/>
              <w:szCs w:val="20"/>
            </w:rPr>
            <w:t>1</w:t>
          </w:r>
          <w:r w:rsidR="006033E9" w:rsidRPr="00150B51">
            <w:rPr>
              <w:b/>
              <w:color w:val="2F5496" w:themeColor="accent1" w:themeShade="BF"/>
              <w:sz w:val="20"/>
              <w:szCs w:val="20"/>
              <w:vertAlign w:val="superscript"/>
            </w:rPr>
            <w:t>st</w:t>
          </w:r>
          <w:r w:rsidRPr="00150B51">
            <w:rPr>
              <w:b/>
              <w:color w:val="2F5496" w:themeColor="accent1" w:themeShade="BF"/>
              <w:sz w:val="20"/>
              <w:szCs w:val="20"/>
            </w:rPr>
            <w:t>, 201</w:t>
          </w:r>
          <w:r w:rsidR="006033E9" w:rsidRPr="00150B51">
            <w:rPr>
              <w:b/>
              <w:color w:val="2F5496" w:themeColor="accent1" w:themeShade="BF"/>
              <w:sz w:val="20"/>
              <w:szCs w:val="20"/>
            </w:rPr>
            <w:t>9</w:t>
          </w:r>
          <w:r w:rsidRPr="00150B51">
            <w:rPr>
              <w:b/>
              <w:color w:val="2F5496" w:themeColor="accent1" w:themeShade="BF"/>
              <w:sz w:val="20"/>
              <w:szCs w:val="20"/>
            </w:rPr>
            <w:t xml:space="preserve"> – </w:t>
          </w:r>
          <w:r w:rsidR="006033E9" w:rsidRPr="00150B51">
            <w:rPr>
              <w:b/>
              <w:color w:val="2F5496" w:themeColor="accent1" w:themeShade="BF"/>
              <w:sz w:val="20"/>
              <w:szCs w:val="20"/>
            </w:rPr>
            <w:t>December</w:t>
          </w:r>
          <w:r w:rsidRPr="00150B51">
            <w:rPr>
              <w:b/>
              <w:color w:val="2F5496" w:themeColor="accent1" w:themeShade="BF"/>
              <w:sz w:val="20"/>
              <w:szCs w:val="20"/>
            </w:rPr>
            <w:t xml:space="preserve"> </w:t>
          </w:r>
          <w:r w:rsidR="006033E9" w:rsidRPr="00150B51">
            <w:rPr>
              <w:b/>
              <w:color w:val="2F5496" w:themeColor="accent1" w:themeShade="BF"/>
              <w:sz w:val="20"/>
              <w:szCs w:val="20"/>
            </w:rPr>
            <w:t>31</w:t>
          </w:r>
          <w:r w:rsidR="006033E9" w:rsidRPr="00150B51">
            <w:rPr>
              <w:b/>
              <w:color w:val="2F5496" w:themeColor="accent1" w:themeShade="BF"/>
              <w:sz w:val="20"/>
              <w:szCs w:val="20"/>
              <w:vertAlign w:val="superscript"/>
            </w:rPr>
            <w:t>st</w:t>
          </w:r>
          <w:r w:rsidRPr="00150B51">
            <w:rPr>
              <w:b/>
              <w:color w:val="2F5496" w:themeColor="accent1" w:themeShade="BF"/>
              <w:sz w:val="20"/>
              <w:szCs w:val="20"/>
            </w:rPr>
            <w:t>, 2022</w:t>
          </w:r>
        </w:p>
        <w:p w14:paraId="52DF55F7" w14:textId="15A572CC" w:rsidR="008B75DC" w:rsidRPr="00150B51" w:rsidRDefault="008B75DC" w:rsidP="00E227E6">
          <w:pPr>
            <w:spacing w:after="160" w:line="259" w:lineRule="auto"/>
            <w:jc w:val="left"/>
            <w:rPr>
              <w:b/>
              <w:color w:val="2F5496" w:themeColor="accent1" w:themeShade="BF"/>
              <w:sz w:val="20"/>
              <w:szCs w:val="20"/>
            </w:rPr>
          </w:pPr>
          <w:r w:rsidRPr="00150B51">
            <w:rPr>
              <w:b/>
              <w:color w:val="2F5496" w:themeColor="accent1" w:themeShade="BF"/>
              <w:sz w:val="20"/>
              <w:szCs w:val="20"/>
            </w:rPr>
            <w:t>Revised implementation period: January 1</w:t>
          </w:r>
          <w:r w:rsidRPr="00150B51">
            <w:rPr>
              <w:b/>
              <w:color w:val="2F5496" w:themeColor="accent1" w:themeShade="BF"/>
              <w:sz w:val="20"/>
              <w:szCs w:val="20"/>
              <w:vertAlign w:val="superscript"/>
            </w:rPr>
            <w:t>st</w:t>
          </w:r>
          <w:r w:rsidRPr="00150B51">
            <w:rPr>
              <w:b/>
              <w:color w:val="2F5496" w:themeColor="accent1" w:themeShade="BF"/>
              <w:sz w:val="20"/>
              <w:szCs w:val="20"/>
            </w:rPr>
            <w:t>, 2019 – June 30</w:t>
          </w:r>
          <w:r w:rsidRPr="00150B51">
            <w:rPr>
              <w:b/>
              <w:color w:val="2F5496" w:themeColor="accent1" w:themeShade="BF"/>
              <w:sz w:val="20"/>
              <w:szCs w:val="20"/>
              <w:vertAlign w:val="superscript"/>
            </w:rPr>
            <w:t>th</w:t>
          </w:r>
          <w:r w:rsidRPr="00150B51">
            <w:rPr>
              <w:b/>
              <w:color w:val="2F5496" w:themeColor="accent1" w:themeShade="BF"/>
              <w:sz w:val="20"/>
              <w:szCs w:val="20"/>
            </w:rPr>
            <w:t>, 2023</w:t>
          </w:r>
        </w:p>
        <w:p w14:paraId="09BF2DD3" w14:textId="3FB94A82" w:rsidR="00684FEE" w:rsidRPr="00E17F53" w:rsidRDefault="00DD38E2" w:rsidP="00E227E6">
          <w:pPr>
            <w:spacing w:after="160" w:line="259" w:lineRule="auto"/>
            <w:jc w:val="left"/>
            <w:rPr>
              <w:b/>
              <w:color w:val="2F5496" w:themeColor="accent1" w:themeShade="BF"/>
              <w:sz w:val="20"/>
              <w:szCs w:val="20"/>
              <w:lang w:val="fr-CH"/>
            </w:rPr>
          </w:pPr>
          <w:proofErr w:type="spellStart"/>
          <w:r w:rsidRPr="00150B51">
            <w:rPr>
              <w:b/>
              <w:color w:val="2F5496" w:themeColor="accent1" w:themeShade="BF"/>
              <w:sz w:val="20"/>
              <w:szCs w:val="20"/>
              <w:lang w:val="fr-CH"/>
            </w:rPr>
            <w:t>Adopted</w:t>
          </w:r>
          <w:proofErr w:type="spellEnd"/>
          <w:r w:rsidRPr="00150B51">
            <w:rPr>
              <w:b/>
              <w:color w:val="2F5496" w:themeColor="accent1" w:themeShade="BF"/>
              <w:sz w:val="20"/>
              <w:szCs w:val="20"/>
              <w:lang w:val="fr-CH"/>
            </w:rPr>
            <w:t xml:space="preserve"> </w:t>
          </w:r>
          <w:proofErr w:type="spellStart"/>
          <w:r w:rsidRPr="00150B51">
            <w:rPr>
              <w:b/>
              <w:color w:val="2F5496" w:themeColor="accent1" w:themeShade="BF"/>
              <w:sz w:val="20"/>
              <w:szCs w:val="20"/>
              <w:lang w:val="fr-CH"/>
            </w:rPr>
            <w:t>revised</w:t>
          </w:r>
          <w:proofErr w:type="spellEnd"/>
          <w:r w:rsidRPr="00150B51">
            <w:rPr>
              <w:b/>
              <w:color w:val="2F5496" w:themeColor="accent1" w:themeShade="BF"/>
              <w:sz w:val="20"/>
              <w:szCs w:val="20"/>
              <w:lang w:val="fr-CH"/>
            </w:rPr>
            <w:t xml:space="preserve"> document : July 2021</w:t>
          </w:r>
        </w:p>
        <w:p w14:paraId="0313FC5C" w14:textId="30C4FFD5" w:rsidR="00732859" w:rsidRPr="00E17F53" w:rsidRDefault="00732859" w:rsidP="00E227E6">
          <w:pPr>
            <w:spacing w:after="160" w:line="259" w:lineRule="auto"/>
            <w:jc w:val="left"/>
            <w:rPr>
              <w:b/>
              <w:sz w:val="20"/>
              <w:szCs w:val="20"/>
              <w:lang w:val="fr-CH"/>
            </w:rPr>
          </w:pPr>
        </w:p>
        <w:p w14:paraId="109760E1" w14:textId="1A6C61B2" w:rsidR="00732859" w:rsidRPr="00E17F53" w:rsidRDefault="00732859" w:rsidP="00E227E6">
          <w:pPr>
            <w:spacing w:after="160" w:line="259" w:lineRule="auto"/>
            <w:jc w:val="left"/>
            <w:rPr>
              <w:b/>
              <w:sz w:val="20"/>
              <w:szCs w:val="20"/>
              <w:lang w:val="fr-CH"/>
            </w:rPr>
          </w:pPr>
        </w:p>
        <w:p w14:paraId="4AECA7DB" w14:textId="043323F0" w:rsidR="00732859" w:rsidRPr="00E17F53" w:rsidRDefault="00732859" w:rsidP="00E227E6">
          <w:pPr>
            <w:spacing w:after="160" w:line="259" w:lineRule="auto"/>
            <w:jc w:val="left"/>
            <w:rPr>
              <w:b/>
              <w:sz w:val="20"/>
              <w:szCs w:val="20"/>
              <w:lang w:val="fr-CH"/>
            </w:rPr>
          </w:pPr>
        </w:p>
        <w:p w14:paraId="38F67273" w14:textId="492E2157" w:rsidR="00E567BA" w:rsidRPr="00E17F53" w:rsidRDefault="00E567BA" w:rsidP="00E227E6">
          <w:pPr>
            <w:spacing w:after="160" w:line="259" w:lineRule="auto"/>
            <w:jc w:val="left"/>
            <w:rPr>
              <w:b/>
              <w:sz w:val="20"/>
              <w:szCs w:val="20"/>
              <w:lang w:val="fr-CH"/>
            </w:rPr>
          </w:pPr>
        </w:p>
        <w:p w14:paraId="09C1E325" w14:textId="6E33C26D" w:rsidR="00E567BA" w:rsidRPr="00E17F53" w:rsidRDefault="00E567BA" w:rsidP="00E227E6">
          <w:pPr>
            <w:spacing w:after="160" w:line="259" w:lineRule="auto"/>
            <w:jc w:val="left"/>
            <w:rPr>
              <w:b/>
              <w:sz w:val="20"/>
              <w:szCs w:val="20"/>
              <w:lang w:val="fr-CH"/>
            </w:rPr>
          </w:pPr>
        </w:p>
        <w:p w14:paraId="52B6D472" w14:textId="4B00F533" w:rsidR="00E567BA" w:rsidRPr="00E17F53" w:rsidRDefault="00E567BA" w:rsidP="00E227E6">
          <w:pPr>
            <w:spacing w:after="160" w:line="259" w:lineRule="auto"/>
            <w:jc w:val="left"/>
            <w:rPr>
              <w:b/>
              <w:sz w:val="20"/>
              <w:szCs w:val="20"/>
              <w:lang w:val="fr-CH"/>
            </w:rPr>
          </w:pPr>
        </w:p>
        <w:p w14:paraId="7ECB92EB" w14:textId="77777777" w:rsidR="00E567BA" w:rsidRPr="00E17F53" w:rsidRDefault="00E567BA" w:rsidP="00E227E6">
          <w:pPr>
            <w:spacing w:after="160" w:line="259" w:lineRule="auto"/>
            <w:jc w:val="left"/>
            <w:rPr>
              <w:b/>
              <w:sz w:val="20"/>
              <w:szCs w:val="20"/>
              <w:lang w:val="fr-CH"/>
            </w:rPr>
          </w:pPr>
        </w:p>
        <w:p w14:paraId="64D0A881" w14:textId="2BA6ABE2" w:rsidR="00732859" w:rsidRPr="00E17F53" w:rsidRDefault="00732859" w:rsidP="00E227E6">
          <w:pPr>
            <w:spacing w:after="160" w:line="259" w:lineRule="auto"/>
            <w:jc w:val="left"/>
            <w:rPr>
              <w:b/>
              <w:sz w:val="20"/>
              <w:szCs w:val="20"/>
              <w:lang w:val="fr-CH"/>
            </w:rPr>
          </w:pPr>
        </w:p>
        <w:p w14:paraId="341CBCA4" w14:textId="1E737603" w:rsidR="00E567BA" w:rsidRPr="00E17F53" w:rsidRDefault="00E567BA" w:rsidP="00E227E6">
          <w:pPr>
            <w:spacing w:after="160" w:line="259" w:lineRule="auto"/>
            <w:jc w:val="left"/>
            <w:rPr>
              <w:b/>
              <w:sz w:val="20"/>
              <w:szCs w:val="20"/>
              <w:lang w:val="fr-CH"/>
            </w:rPr>
          </w:pPr>
        </w:p>
        <w:p w14:paraId="4E8311D4" w14:textId="154FC976" w:rsidR="00E567BA" w:rsidRPr="00E17F53" w:rsidRDefault="00E567BA" w:rsidP="00E227E6">
          <w:pPr>
            <w:spacing w:after="160" w:line="259" w:lineRule="auto"/>
            <w:jc w:val="left"/>
            <w:rPr>
              <w:b/>
              <w:sz w:val="20"/>
              <w:szCs w:val="20"/>
              <w:lang w:val="fr-CH"/>
            </w:rPr>
          </w:pPr>
        </w:p>
        <w:p w14:paraId="30F0665F" w14:textId="11940E53" w:rsidR="00E567BA" w:rsidRPr="00E17F53" w:rsidRDefault="00E567BA" w:rsidP="00E227E6">
          <w:pPr>
            <w:spacing w:after="160" w:line="259" w:lineRule="auto"/>
            <w:jc w:val="left"/>
            <w:rPr>
              <w:b/>
              <w:sz w:val="20"/>
              <w:szCs w:val="20"/>
              <w:lang w:val="fr-CH"/>
            </w:rPr>
          </w:pPr>
        </w:p>
        <w:p w14:paraId="77F64863" w14:textId="77777777" w:rsidR="00E567BA" w:rsidRPr="00E17F53" w:rsidRDefault="00E567BA" w:rsidP="00E227E6">
          <w:pPr>
            <w:spacing w:after="160" w:line="259" w:lineRule="auto"/>
            <w:jc w:val="left"/>
            <w:rPr>
              <w:b/>
              <w:sz w:val="20"/>
              <w:szCs w:val="20"/>
              <w:lang w:val="fr-CH"/>
            </w:rPr>
          </w:pPr>
        </w:p>
        <w:p w14:paraId="23F04F08" w14:textId="14E32A98" w:rsidR="00F31C50" w:rsidRPr="00E17F53" w:rsidRDefault="00F31C50" w:rsidP="00E227E6">
          <w:pPr>
            <w:spacing w:after="160" w:line="259" w:lineRule="auto"/>
            <w:jc w:val="left"/>
            <w:rPr>
              <w:b/>
              <w:sz w:val="20"/>
              <w:szCs w:val="20"/>
              <w:lang w:val="fr-CH"/>
            </w:rPr>
          </w:pPr>
        </w:p>
        <w:p w14:paraId="69E5CF20" w14:textId="3047EA86" w:rsidR="00F31C50" w:rsidRPr="00E17F53" w:rsidRDefault="00F31C50" w:rsidP="00E227E6">
          <w:pPr>
            <w:spacing w:after="160" w:line="259" w:lineRule="auto"/>
            <w:jc w:val="left"/>
            <w:rPr>
              <w:b/>
              <w:sz w:val="20"/>
              <w:szCs w:val="20"/>
              <w:lang w:val="fr-CH"/>
            </w:rPr>
          </w:pPr>
        </w:p>
        <w:p w14:paraId="51FCDFBC" w14:textId="77777777" w:rsidR="00F31C50" w:rsidRPr="00E17F53" w:rsidRDefault="00F31C50" w:rsidP="00E227E6">
          <w:pPr>
            <w:spacing w:after="160" w:line="259" w:lineRule="auto"/>
            <w:jc w:val="left"/>
            <w:rPr>
              <w:b/>
              <w:sz w:val="20"/>
              <w:szCs w:val="20"/>
              <w:lang w:val="fr-CH"/>
            </w:rPr>
          </w:pPr>
        </w:p>
        <w:p w14:paraId="198FF0DA" w14:textId="18888BA2" w:rsidR="00E227E6" w:rsidRPr="00074B05" w:rsidRDefault="00E227E6" w:rsidP="00E227E6">
          <w:pPr>
            <w:spacing w:after="160" w:line="259" w:lineRule="auto"/>
            <w:jc w:val="left"/>
            <w:rPr>
              <w:b/>
              <w:sz w:val="20"/>
              <w:szCs w:val="20"/>
            </w:rPr>
          </w:pPr>
          <w:r w:rsidRPr="00074B05">
            <w:rPr>
              <w:b/>
              <w:sz w:val="20"/>
              <w:szCs w:val="20"/>
            </w:rPr>
            <w:t>ABBREVIATIONS</w:t>
          </w:r>
        </w:p>
        <w:tbl>
          <w:tblPr>
            <w:tblW w:w="5000" w:type="pct"/>
            <w:tblLook w:val="04A0" w:firstRow="1" w:lastRow="0" w:firstColumn="1" w:lastColumn="0" w:noHBand="0" w:noVBand="1"/>
          </w:tblPr>
          <w:tblGrid>
            <w:gridCol w:w="2995"/>
            <w:gridCol w:w="6365"/>
          </w:tblGrid>
          <w:tr w:rsidR="003D0951" w:rsidRPr="00074B05" w14:paraId="0023A732" w14:textId="77777777" w:rsidTr="00BD2F2B">
            <w:tc>
              <w:tcPr>
                <w:tcW w:w="1600" w:type="pct"/>
                <w:vAlign w:val="center"/>
              </w:tcPr>
              <w:p w14:paraId="5D19612A" w14:textId="77777777" w:rsidR="003D0951" w:rsidRPr="00074B05" w:rsidRDefault="003D0951" w:rsidP="00BD2F2B">
                <w:pPr>
                  <w:spacing w:before="60"/>
                  <w:rPr>
                    <w:sz w:val="20"/>
                    <w:szCs w:val="20"/>
                    <w:lang w:eastAsia="en-GB"/>
                  </w:rPr>
                </w:pPr>
                <w:r w:rsidRPr="00074B05">
                  <w:rPr>
                    <w:sz w:val="20"/>
                    <w:szCs w:val="20"/>
                    <w:lang w:eastAsia="en-GB"/>
                  </w:rPr>
                  <w:t>BIH</w:t>
                </w:r>
              </w:p>
            </w:tc>
            <w:tc>
              <w:tcPr>
                <w:tcW w:w="3400" w:type="pct"/>
                <w:vAlign w:val="center"/>
              </w:tcPr>
              <w:p w14:paraId="31B176B4" w14:textId="77777777" w:rsidR="003D0951" w:rsidRPr="00074B05" w:rsidRDefault="003D0951" w:rsidP="00BD2F2B">
                <w:pPr>
                  <w:spacing w:before="60"/>
                  <w:rPr>
                    <w:sz w:val="20"/>
                    <w:szCs w:val="20"/>
                    <w:lang w:eastAsia="en-GB"/>
                  </w:rPr>
                </w:pPr>
                <w:r w:rsidRPr="00074B05">
                  <w:rPr>
                    <w:sz w:val="20"/>
                    <w:szCs w:val="20"/>
                    <w:lang w:eastAsia="en-GB"/>
                  </w:rPr>
                  <w:t>Bosnia and Herzegovina</w:t>
                </w:r>
              </w:p>
            </w:tc>
          </w:tr>
          <w:tr w:rsidR="003D0951" w:rsidRPr="00074B05" w14:paraId="5704DD0B" w14:textId="77777777" w:rsidTr="00BD2F2B">
            <w:tc>
              <w:tcPr>
                <w:tcW w:w="1600" w:type="pct"/>
                <w:vAlign w:val="center"/>
              </w:tcPr>
              <w:p w14:paraId="72D1C76F" w14:textId="77777777" w:rsidR="003D0951" w:rsidRPr="00074B05" w:rsidRDefault="003D0951" w:rsidP="00BD2F2B">
                <w:pPr>
                  <w:spacing w:before="60"/>
                  <w:rPr>
                    <w:sz w:val="20"/>
                    <w:szCs w:val="20"/>
                    <w:lang w:eastAsia="en-GB"/>
                  </w:rPr>
                </w:pPr>
                <w:r w:rsidRPr="00074B05">
                  <w:rPr>
                    <w:sz w:val="20"/>
                    <w:szCs w:val="20"/>
                    <w:lang w:eastAsia="en-GB"/>
                  </w:rPr>
                  <w:t>CA</w:t>
                </w:r>
              </w:p>
            </w:tc>
            <w:tc>
              <w:tcPr>
                <w:tcW w:w="3400" w:type="pct"/>
                <w:vAlign w:val="center"/>
              </w:tcPr>
              <w:p w14:paraId="74DCD5D9" w14:textId="77777777" w:rsidR="003D0951" w:rsidRPr="00074B05" w:rsidRDefault="003D0951" w:rsidP="00BD2F2B">
                <w:pPr>
                  <w:spacing w:before="60"/>
                  <w:rPr>
                    <w:sz w:val="20"/>
                    <w:szCs w:val="20"/>
                    <w:lang w:eastAsia="en-GB"/>
                  </w:rPr>
                </w:pPr>
                <w:r w:rsidRPr="00074B05">
                  <w:rPr>
                    <w:sz w:val="20"/>
                    <w:szCs w:val="20"/>
                    <w:lang w:eastAsia="en-GB"/>
                  </w:rPr>
                  <w:t>Convening Agent</w:t>
                </w:r>
              </w:p>
            </w:tc>
          </w:tr>
          <w:tr w:rsidR="003D0951" w:rsidRPr="00074B05" w14:paraId="44E8937C" w14:textId="77777777" w:rsidTr="00BD2F2B">
            <w:tc>
              <w:tcPr>
                <w:tcW w:w="1600" w:type="pct"/>
                <w:vAlign w:val="center"/>
              </w:tcPr>
              <w:p w14:paraId="70A0C888" w14:textId="77777777" w:rsidR="003D0951" w:rsidRPr="00074B05" w:rsidRDefault="003D0951" w:rsidP="00BD2F2B">
                <w:pPr>
                  <w:spacing w:before="60"/>
                  <w:rPr>
                    <w:sz w:val="20"/>
                    <w:szCs w:val="20"/>
                    <w:lang w:eastAsia="en-GB"/>
                  </w:rPr>
                </w:pPr>
                <w:r w:rsidRPr="00074B05">
                  <w:rPr>
                    <w:sz w:val="20"/>
                    <w:szCs w:val="20"/>
                    <w:lang w:eastAsia="en-GB"/>
                  </w:rPr>
                  <w:t>CC</w:t>
                </w:r>
              </w:p>
            </w:tc>
            <w:tc>
              <w:tcPr>
                <w:tcW w:w="3400" w:type="pct"/>
                <w:vAlign w:val="center"/>
              </w:tcPr>
              <w:p w14:paraId="633A0BEE" w14:textId="77777777" w:rsidR="003D0951" w:rsidRPr="00074B05" w:rsidRDefault="003D0951" w:rsidP="00BD2F2B">
                <w:pPr>
                  <w:spacing w:before="60"/>
                  <w:rPr>
                    <w:sz w:val="20"/>
                    <w:szCs w:val="20"/>
                    <w:lang w:eastAsia="en-GB"/>
                  </w:rPr>
                </w:pPr>
                <w:r w:rsidRPr="00074B05">
                  <w:rPr>
                    <w:sz w:val="20"/>
                    <w:szCs w:val="20"/>
                    <w:lang w:eastAsia="en-GB"/>
                  </w:rPr>
                  <w:t>Climate change</w:t>
                </w:r>
              </w:p>
            </w:tc>
          </w:tr>
          <w:tr w:rsidR="003D0951" w:rsidRPr="00074B05" w14:paraId="72269FE6" w14:textId="77777777" w:rsidTr="00BD2F2B">
            <w:tc>
              <w:tcPr>
                <w:tcW w:w="1600" w:type="pct"/>
                <w:vAlign w:val="center"/>
              </w:tcPr>
              <w:p w14:paraId="296ED6B6" w14:textId="77777777" w:rsidR="003D0951" w:rsidRPr="00074B05" w:rsidRDefault="003D0951" w:rsidP="00BD2F2B">
                <w:pPr>
                  <w:spacing w:before="60"/>
                  <w:rPr>
                    <w:sz w:val="20"/>
                    <w:szCs w:val="20"/>
                    <w:lang w:eastAsia="en-GB"/>
                  </w:rPr>
                </w:pPr>
                <w:r w:rsidRPr="00074B05">
                  <w:rPr>
                    <w:color w:val="000000" w:themeColor="text1"/>
                    <w:spacing w:val="-4"/>
                    <w:sz w:val="20"/>
                    <w:szCs w:val="20"/>
                  </w:rPr>
                  <w:t>CCA</w:t>
                </w:r>
              </w:p>
            </w:tc>
            <w:tc>
              <w:tcPr>
                <w:tcW w:w="3400" w:type="pct"/>
                <w:vAlign w:val="center"/>
              </w:tcPr>
              <w:p w14:paraId="1C2FD5B7" w14:textId="77777777" w:rsidR="003D0951" w:rsidRPr="00074B05" w:rsidRDefault="003D0951" w:rsidP="00BD2F2B">
                <w:pPr>
                  <w:spacing w:before="60"/>
                  <w:rPr>
                    <w:sz w:val="20"/>
                    <w:szCs w:val="20"/>
                    <w:lang w:eastAsia="en-GB"/>
                  </w:rPr>
                </w:pPr>
                <w:r w:rsidRPr="00074B05">
                  <w:rPr>
                    <w:sz w:val="20"/>
                    <w:szCs w:val="20"/>
                    <w:lang w:eastAsia="en-GB"/>
                  </w:rPr>
                  <w:t>Climate Change Adaptation</w:t>
                </w:r>
              </w:p>
            </w:tc>
          </w:tr>
          <w:tr w:rsidR="003D0951" w:rsidRPr="00074B05" w14:paraId="3DBC6C00" w14:textId="77777777" w:rsidTr="00BD2F2B">
            <w:tc>
              <w:tcPr>
                <w:tcW w:w="1600" w:type="pct"/>
                <w:vAlign w:val="center"/>
              </w:tcPr>
              <w:p w14:paraId="4ED13343" w14:textId="77777777" w:rsidR="003D0951" w:rsidRPr="00074B05" w:rsidRDefault="003D0951" w:rsidP="00BD2F2B">
                <w:pPr>
                  <w:spacing w:before="60"/>
                  <w:rPr>
                    <w:sz w:val="20"/>
                    <w:szCs w:val="20"/>
                    <w:lang w:eastAsia="en-GB"/>
                  </w:rPr>
                </w:pPr>
                <w:r w:rsidRPr="00074B05">
                  <w:rPr>
                    <w:sz w:val="20"/>
                    <w:szCs w:val="20"/>
                    <w:lang w:eastAsia="en-GB"/>
                  </w:rPr>
                  <w:t>CoP</w:t>
                </w:r>
              </w:p>
            </w:tc>
            <w:tc>
              <w:tcPr>
                <w:tcW w:w="3400" w:type="pct"/>
                <w:vAlign w:val="center"/>
              </w:tcPr>
              <w:p w14:paraId="4AA88328" w14:textId="77777777" w:rsidR="003D0951" w:rsidRPr="00074B05" w:rsidRDefault="003D0951" w:rsidP="00BD2F2B">
                <w:pPr>
                  <w:spacing w:before="60"/>
                  <w:rPr>
                    <w:sz w:val="20"/>
                    <w:szCs w:val="20"/>
                    <w:lang w:eastAsia="en-GB"/>
                  </w:rPr>
                </w:pPr>
                <w:r w:rsidRPr="00074B05">
                  <w:rPr>
                    <w:sz w:val="20"/>
                    <w:szCs w:val="20"/>
                    <w:lang w:eastAsia="en-GB"/>
                  </w:rPr>
                  <w:t>Conference of Parties</w:t>
                </w:r>
              </w:p>
            </w:tc>
          </w:tr>
          <w:tr w:rsidR="003D0951" w:rsidRPr="00074B05" w14:paraId="6CC08754" w14:textId="77777777" w:rsidTr="00BD2F2B">
            <w:tc>
              <w:tcPr>
                <w:tcW w:w="1600" w:type="pct"/>
                <w:vAlign w:val="center"/>
              </w:tcPr>
              <w:p w14:paraId="00880702" w14:textId="77777777" w:rsidR="003D0951" w:rsidRPr="00074B05" w:rsidRDefault="003D0951" w:rsidP="00BD2F2B">
                <w:pPr>
                  <w:spacing w:before="60"/>
                  <w:rPr>
                    <w:sz w:val="20"/>
                    <w:szCs w:val="20"/>
                    <w:lang w:eastAsia="en-GB"/>
                  </w:rPr>
                </w:pPr>
                <w:r w:rsidRPr="00074B05">
                  <w:rPr>
                    <w:sz w:val="20"/>
                    <w:szCs w:val="20"/>
                    <w:lang w:eastAsia="en-GB"/>
                  </w:rPr>
                  <w:t>CSOs</w:t>
                </w:r>
              </w:p>
            </w:tc>
            <w:tc>
              <w:tcPr>
                <w:tcW w:w="3400" w:type="pct"/>
                <w:vAlign w:val="center"/>
              </w:tcPr>
              <w:p w14:paraId="7D818461" w14:textId="77777777" w:rsidR="003D0951" w:rsidRPr="00074B05" w:rsidRDefault="003D0951" w:rsidP="00BD2F2B">
                <w:pPr>
                  <w:spacing w:before="60"/>
                  <w:rPr>
                    <w:sz w:val="20"/>
                    <w:szCs w:val="20"/>
                    <w:lang w:eastAsia="en-GB"/>
                  </w:rPr>
                </w:pPr>
                <w:r w:rsidRPr="00074B05">
                  <w:rPr>
                    <w:sz w:val="20"/>
                    <w:szCs w:val="20"/>
                    <w:lang w:eastAsia="en-GB"/>
                  </w:rPr>
                  <w:t>Civil society organizations</w:t>
                </w:r>
              </w:p>
            </w:tc>
          </w:tr>
          <w:tr w:rsidR="003D0951" w:rsidRPr="00074B05" w14:paraId="00114E80" w14:textId="77777777" w:rsidTr="00BD2F2B">
            <w:tc>
              <w:tcPr>
                <w:tcW w:w="1600" w:type="pct"/>
                <w:vAlign w:val="center"/>
              </w:tcPr>
              <w:p w14:paraId="3114A444" w14:textId="77777777" w:rsidR="003D0951" w:rsidRPr="00074B05" w:rsidRDefault="003D0951" w:rsidP="00BD2F2B">
                <w:pPr>
                  <w:spacing w:before="60"/>
                  <w:rPr>
                    <w:sz w:val="20"/>
                    <w:szCs w:val="20"/>
                    <w:lang w:eastAsia="en-GB"/>
                  </w:rPr>
                </w:pPr>
                <w:r w:rsidRPr="00074B05">
                  <w:rPr>
                    <w:sz w:val="20"/>
                    <w:szCs w:val="20"/>
                    <w:lang w:eastAsia="en-GB"/>
                  </w:rPr>
                  <w:t>DRAS</w:t>
                </w:r>
              </w:p>
            </w:tc>
            <w:tc>
              <w:tcPr>
                <w:tcW w:w="3400" w:type="pct"/>
                <w:vAlign w:val="center"/>
              </w:tcPr>
              <w:p w14:paraId="7FEE9D31" w14:textId="77777777" w:rsidR="003D0951" w:rsidRPr="00074B05" w:rsidRDefault="003D0951" w:rsidP="00BD2F2B">
                <w:pPr>
                  <w:spacing w:before="60"/>
                  <w:rPr>
                    <w:sz w:val="20"/>
                    <w:szCs w:val="20"/>
                    <w:lang w:eastAsia="en-GB"/>
                  </w:rPr>
                </w:pPr>
                <w:r w:rsidRPr="00074B05">
                  <w:rPr>
                    <w:sz w:val="20"/>
                    <w:szCs w:val="20"/>
                    <w:lang w:eastAsia="en-GB"/>
                  </w:rPr>
                  <w:t>Disaster Risk Analysis System</w:t>
                </w:r>
              </w:p>
            </w:tc>
          </w:tr>
          <w:tr w:rsidR="003D0951" w:rsidRPr="00074B05" w14:paraId="3B7E942D" w14:textId="77777777" w:rsidTr="00BD2F2B">
            <w:tc>
              <w:tcPr>
                <w:tcW w:w="1600" w:type="pct"/>
                <w:vAlign w:val="center"/>
              </w:tcPr>
              <w:p w14:paraId="32FD34FB" w14:textId="77777777" w:rsidR="003D0951" w:rsidRPr="00074B05" w:rsidRDefault="003D0951" w:rsidP="00BD2F2B">
                <w:pPr>
                  <w:spacing w:before="60"/>
                  <w:rPr>
                    <w:color w:val="000000" w:themeColor="text1"/>
                    <w:spacing w:val="-4"/>
                    <w:sz w:val="20"/>
                    <w:szCs w:val="20"/>
                  </w:rPr>
                </w:pPr>
                <w:r w:rsidRPr="00074B05">
                  <w:rPr>
                    <w:color w:val="000000" w:themeColor="text1"/>
                    <w:spacing w:val="-4"/>
                    <w:sz w:val="20"/>
                    <w:szCs w:val="20"/>
                  </w:rPr>
                  <w:t>DRM</w:t>
                </w:r>
              </w:p>
            </w:tc>
            <w:tc>
              <w:tcPr>
                <w:tcW w:w="3400" w:type="pct"/>
                <w:vAlign w:val="center"/>
              </w:tcPr>
              <w:p w14:paraId="36E648AB" w14:textId="77777777" w:rsidR="003D0951" w:rsidRPr="00074B05" w:rsidRDefault="003D0951" w:rsidP="00BD2F2B">
                <w:pPr>
                  <w:spacing w:before="60"/>
                  <w:rPr>
                    <w:sz w:val="20"/>
                    <w:szCs w:val="20"/>
                    <w:lang w:eastAsia="en-GB"/>
                  </w:rPr>
                </w:pPr>
                <w:r w:rsidRPr="00074B05">
                  <w:rPr>
                    <w:sz w:val="20"/>
                    <w:szCs w:val="20"/>
                    <w:lang w:eastAsia="en-GB"/>
                  </w:rPr>
                  <w:t>Disaster Risk Management</w:t>
                </w:r>
              </w:p>
            </w:tc>
          </w:tr>
          <w:tr w:rsidR="003D0951" w:rsidRPr="00074B05" w14:paraId="1516F01A" w14:textId="77777777" w:rsidTr="00BD2F2B">
            <w:tc>
              <w:tcPr>
                <w:tcW w:w="1600" w:type="pct"/>
                <w:vAlign w:val="center"/>
              </w:tcPr>
              <w:p w14:paraId="020743D7" w14:textId="77777777" w:rsidR="003D0951" w:rsidRPr="00074B05" w:rsidRDefault="003D0951" w:rsidP="00BD2F2B">
                <w:pPr>
                  <w:spacing w:before="60"/>
                  <w:rPr>
                    <w:sz w:val="20"/>
                    <w:szCs w:val="20"/>
                    <w:lang w:eastAsia="en-GB"/>
                  </w:rPr>
                </w:pPr>
                <w:r w:rsidRPr="00074B05">
                  <w:rPr>
                    <w:sz w:val="20"/>
                    <w:szCs w:val="20"/>
                    <w:lang w:eastAsia="en-GB"/>
                  </w:rPr>
                  <w:t>DRR</w:t>
                </w:r>
              </w:p>
            </w:tc>
            <w:tc>
              <w:tcPr>
                <w:tcW w:w="3400" w:type="pct"/>
                <w:vAlign w:val="center"/>
              </w:tcPr>
              <w:p w14:paraId="6BC23923" w14:textId="77777777" w:rsidR="003D0951" w:rsidRPr="00074B05" w:rsidRDefault="003D0951" w:rsidP="00BD2F2B">
                <w:pPr>
                  <w:spacing w:before="60"/>
                  <w:rPr>
                    <w:sz w:val="20"/>
                    <w:szCs w:val="20"/>
                    <w:lang w:eastAsia="en-GB"/>
                  </w:rPr>
                </w:pPr>
                <w:r w:rsidRPr="00074B05">
                  <w:rPr>
                    <w:sz w:val="20"/>
                    <w:szCs w:val="20"/>
                    <w:lang w:eastAsia="en-GB"/>
                  </w:rPr>
                  <w:t>Disaster Risk Reduction</w:t>
                </w:r>
              </w:p>
            </w:tc>
          </w:tr>
          <w:tr w:rsidR="003D0951" w:rsidRPr="00074B05" w14:paraId="4164032C" w14:textId="77777777" w:rsidTr="00BD2F2B">
            <w:tc>
              <w:tcPr>
                <w:tcW w:w="1600" w:type="pct"/>
                <w:vAlign w:val="center"/>
              </w:tcPr>
              <w:p w14:paraId="2C05CDB8" w14:textId="77777777" w:rsidR="003D0951" w:rsidRPr="00074B05" w:rsidRDefault="003D0951" w:rsidP="00BD2F2B">
                <w:pPr>
                  <w:spacing w:before="60"/>
                  <w:rPr>
                    <w:sz w:val="20"/>
                    <w:szCs w:val="20"/>
                    <w:lang w:eastAsia="en-GB"/>
                  </w:rPr>
                </w:pPr>
                <w:r w:rsidRPr="00074B05">
                  <w:rPr>
                    <w:sz w:val="20"/>
                    <w:szCs w:val="20"/>
                    <w:lang w:eastAsia="en-GB"/>
                  </w:rPr>
                  <w:t>EPR</w:t>
                </w:r>
              </w:p>
            </w:tc>
            <w:tc>
              <w:tcPr>
                <w:tcW w:w="3400" w:type="pct"/>
                <w:vAlign w:val="center"/>
              </w:tcPr>
              <w:p w14:paraId="75B1CF20" w14:textId="77777777" w:rsidR="003D0951" w:rsidRPr="00074B05" w:rsidRDefault="003D0951" w:rsidP="00BD2F2B">
                <w:pPr>
                  <w:spacing w:before="60"/>
                  <w:rPr>
                    <w:sz w:val="20"/>
                    <w:szCs w:val="20"/>
                    <w:lang w:eastAsia="en-GB"/>
                  </w:rPr>
                </w:pPr>
                <w:r w:rsidRPr="00074B05">
                  <w:rPr>
                    <w:sz w:val="20"/>
                    <w:szCs w:val="20"/>
                    <w:lang w:eastAsia="en-GB"/>
                  </w:rPr>
                  <w:t>Emergency Preparedness and Response</w:t>
                </w:r>
              </w:p>
            </w:tc>
          </w:tr>
          <w:tr w:rsidR="003D0951" w:rsidRPr="00074B05" w14:paraId="62836B64" w14:textId="77777777" w:rsidTr="00BD2F2B">
            <w:tc>
              <w:tcPr>
                <w:tcW w:w="1600" w:type="pct"/>
                <w:vAlign w:val="center"/>
              </w:tcPr>
              <w:p w14:paraId="34DA9543" w14:textId="77777777" w:rsidR="003D0951" w:rsidRPr="00074B05" w:rsidRDefault="003D0951" w:rsidP="00BD2F2B">
                <w:pPr>
                  <w:spacing w:before="60"/>
                  <w:rPr>
                    <w:sz w:val="20"/>
                    <w:szCs w:val="20"/>
                    <w:lang w:eastAsia="en-GB"/>
                  </w:rPr>
                </w:pPr>
                <w:r w:rsidRPr="00074B05">
                  <w:rPr>
                    <w:sz w:val="20"/>
                    <w:szCs w:val="20"/>
                    <w:lang w:eastAsia="en-GB"/>
                  </w:rPr>
                  <w:t>EU</w:t>
                </w:r>
              </w:p>
            </w:tc>
            <w:tc>
              <w:tcPr>
                <w:tcW w:w="3400" w:type="pct"/>
                <w:vAlign w:val="center"/>
              </w:tcPr>
              <w:p w14:paraId="409D02DB" w14:textId="77777777" w:rsidR="003D0951" w:rsidRPr="00074B05" w:rsidRDefault="003D0951" w:rsidP="00BD2F2B">
                <w:pPr>
                  <w:spacing w:before="60"/>
                  <w:rPr>
                    <w:sz w:val="20"/>
                    <w:szCs w:val="20"/>
                    <w:lang w:eastAsia="en-GB"/>
                  </w:rPr>
                </w:pPr>
                <w:r w:rsidRPr="00074B05">
                  <w:rPr>
                    <w:sz w:val="20"/>
                    <w:szCs w:val="20"/>
                    <w:lang w:eastAsia="en-GB"/>
                  </w:rPr>
                  <w:t>European Union</w:t>
                </w:r>
              </w:p>
            </w:tc>
          </w:tr>
          <w:tr w:rsidR="003D0951" w:rsidRPr="00074B05" w14:paraId="4CE0F6D0" w14:textId="77777777" w:rsidTr="00BD2F2B">
            <w:tc>
              <w:tcPr>
                <w:tcW w:w="1600" w:type="pct"/>
                <w:vAlign w:val="center"/>
              </w:tcPr>
              <w:p w14:paraId="66BBC161" w14:textId="77777777" w:rsidR="003D0951" w:rsidRPr="00074B05" w:rsidRDefault="003D0951" w:rsidP="00BD2F2B">
                <w:pPr>
                  <w:spacing w:before="60"/>
                  <w:rPr>
                    <w:sz w:val="20"/>
                    <w:szCs w:val="20"/>
                    <w:lang w:eastAsia="en-GB"/>
                  </w:rPr>
                </w:pPr>
                <w:r w:rsidRPr="00074B05">
                  <w:rPr>
                    <w:sz w:val="20"/>
                    <w:szCs w:val="20"/>
                    <w:lang w:eastAsia="en-GB"/>
                  </w:rPr>
                  <w:t>FAO</w:t>
                </w:r>
              </w:p>
            </w:tc>
            <w:tc>
              <w:tcPr>
                <w:tcW w:w="3400" w:type="pct"/>
                <w:vAlign w:val="center"/>
              </w:tcPr>
              <w:p w14:paraId="4BF68F36" w14:textId="77777777" w:rsidR="003D0951" w:rsidRPr="00074B05" w:rsidRDefault="003D0951" w:rsidP="00BD2F2B">
                <w:pPr>
                  <w:spacing w:before="60"/>
                  <w:rPr>
                    <w:sz w:val="20"/>
                    <w:szCs w:val="20"/>
                    <w:lang w:eastAsia="en-GB"/>
                  </w:rPr>
                </w:pPr>
                <w:r w:rsidRPr="00074B05">
                  <w:rPr>
                    <w:sz w:val="20"/>
                    <w:szCs w:val="20"/>
                    <w:lang w:eastAsia="en-GB"/>
                  </w:rPr>
                  <w:t>Food and Agriculture Organization of the United Nations</w:t>
                </w:r>
              </w:p>
            </w:tc>
          </w:tr>
          <w:tr w:rsidR="003D0951" w:rsidRPr="00074B05" w14:paraId="7984DBB6" w14:textId="77777777" w:rsidTr="00BD2F2B">
            <w:tc>
              <w:tcPr>
                <w:tcW w:w="1600" w:type="pct"/>
                <w:vAlign w:val="center"/>
              </w:tcPr>
              <w:p w14:paraId="6D696E7D" w14:textId="77777777" w:rsidR="003D0951" w:rsidRPr="00150B51" w:rsidRDefault="003D0951" w:rsidP="00BD2F2B">
                <w:pPr>
                  <w:spacing w:before="60"/>
                  <w:rPr>
                    <w:sz w:val="20"/>
                    <w:szCs w:val="20"/>
                    <w:lang w:eastAsia="en-GB"/>
                  </w:rPr>
                </w:pPr>
                <w:r w:rsidRPr="00150B51">
                  <w:rPr>
                    <w:sz w:val="20"/>
                    <w:szCs w:val="20"/>
                    <w:lang w:eastAsia="en-GB"/>
                  </w:rPr>
                  <w:t>GDP</w:t>
                </w:r>
              </w:p>
            </w:tc>
            <w:tc>
              <w:tcPr>
                <w:tcW w:w="3400" w:type="pct"/>
                <w:vAlign w:val="center"/>
              </w:tcPr>
              <w:p w14:paraId="00C0A4F4" w14:textId="77777777" w:rsidR="003D0951" w:rsidRPr="00074B05" w:rsidRDefault="003D0951" w:rsidP="00BD2F2B">
                <w:pPr>
                  <w:spacing w:before="60"/>
                  <w:rPr>
                    <w:sz w:val="20"/>
                    <w:szCs w:val="20"/>
                    <w:lang w:eastAsia="en-GB"/>
                  </w:rPr>
                </w:pPr>
                <w:r w:rsidRPr="00074B05">
                  <w:rPr>
                    <w:sz w:val="20"/>
                    <w:szCs w:val="20"/>
                    <w:lang w:eastAsia="en-GB"/>
                  </w:rPr>
                  <w:t>Gross Domestic Product</w:t>
                </w:r>
              </w:p>
            </w:tc>
          </w:tr>
          <w:tr w:rsidR="003D0951" w:rsidRPr="00074B05" w14:paraId="27609A14" w14:textId="77777777" w:rsidTr="00BD2F2B">
            <w:tc>
              <w:tcPr>
                <w:tcW w:w="1600" w:type="pct"/>
                <w:vAlign w:val="center"/>
              </w:tcPr>
              <w:p w14:paraId="78EDC25C" w14:textId="77777777" w:rsidR="003D0951" w:rsidRPr="00150B51" w:rsidRDefault="003D0951" w:rsidP="00BD2F2B">
                <w:pPr>
                  <w:spacing w:before="60"/>
                  <w:rPr>
                    <w:sz w:val="20"/>
                    <w:szCs w:val="20"/>
                    <w:lang w:eastAsia="en-GB"/>
                  </w:rPr>
                </w:pPr>
                <w:r w:rsidRPr="00150B51">
                  <w:rPr>
                    <w:sz w:val="20"/>
                    <w:szCs w:val="20"/>
                    <w:lang w:eastAsia="en-GB"/>
                  </w:rPr>
                  <w:t>IOM</w:t>
                </w:r>
              </w:p>
            </w:tc>
            <w:tc>
              <w:tcPr>
                <w:tcW w:w="3400" w:type="pct"/>
                <w:vAlign w:val="center"/>
              </w:tcPr>
              <w:p w14:paraId="544648B8" w14:textId="77777777" w:rsidR="003D0951" w:rsidRPr="00074B05" w:rsidRDefault="003D0951" w:rsidP="00BD2F2B">
                <w:pPr>
                  <w:spacing w:before="60"/>
                  <w:rPr>
                    <w:sz w:val="20"/>
                    <w:szCs w:val="20"/>
                    <w:lang w:eastAsia="en-GB"/>
                  </w:rPr>
                </w:pPr>
                <w:r w:rsidRPr="00074B05">
                  <w:rPr>
                    <w:sz w:val="20"/>
                    <w:szCs w:val="20"/>
                    <w:lang w:eastAsia="en-GB"/>
                  </w:rPr>
                  <w:t>International Organisation for Migration</w:t>
                </w:r>
              </w:p>
            </w:tc>
          </w:tr>
          <w:tr w:rsidR="003D0951" w:rsidRPr="00074B05" w14:paraId="3CEC699E" w14:textId="77777777" w:rsidTr="00BD2F2B">
            <w:tc>
              <w:tcPr>
                <w:tcW w:w="1600" w:type="pct"/>
                <w:vAlign w:val="center"/>
              </w:tcPr>
              <w:p w14:paraId="4003C5EF" w14:textId="77777777" w:rsidR="003D0951" w:rsidRPr="00150B51" w:rsidRDefault="003D0951" w:rsidP="00BD2F2B">
                <w:pPr>
                  <w:spacing w:before="60"/>
                  <w:rPr>
                    <w:sz w:val="20"/>
                    <w:szCs w:val="20"/>
                    <w:lang w:eastAsia="en-GB"/>
                  </w:rPr>
                </w:pPr>
                <w:r w:rsidRPr="00150B51">
                  <w:rPr>
                    <w:sz w:val="20"/>
                    <w:szCs w:val="20"/>
                    <w:lang w:eastAsia="en-GB"/>
                  </w:rPr>
                  <w:t>LG</w:t>
                </w:r>
              </w:p>
            </w:tc>
            <w:tc>
              <w:tcPr>
                <w:tcW w:w="3400" w:type="pct"/>
                <w:vAlign w:val="center"/>
              </w:tcPr>
              <w:p w14:paraId="6BCD4567" w14:textId="77777777" w:rsidR="003D0951" w:rsidRPr="00074B05" w:rsidRDefault="003D0951" w:rsidP="00BD2F2B">
                <w:pPr>
                  <w:spacing w:before="60"/>
                  <w:rPr>
                    <w:sz w:val="20"/>
                    <w:szCs w:val="20"/>
                    <w:lang w:eastAsia="en-GB"/>
                  </w:rPr>
                </w:pPr>
                <w:r w:rsidRPr="00074B05">
                  <w:rPr>
                    <w:sz w:val="20"/>
                    <w:szCs w:val="20"/>
                    <w:lang w:eastAsia="en-GB"/>
                  </w:rPr>
                  <w:t>Local Government</w:t>
                </w:r>
              </w:p>
            </w:tc>
          </w:tr>
          <w:tr w:rsidR="003D0951" w:rsidRPr="00074B05" w14:paraId="4DD0C875" w14:textId="77777777" w:rsidTr="00BD2F2B">
            <w:tc>
              <w:tcPr>
                <w:tcW w:w="1600" w:type="pct"/>
                <w:vAlign w:val="center"/>
              </w:tcPr>
              <w:p w14:paraId="549CAD23" w14:textId="77777777" w:rsidR="003D0951" w:rsidRPr="00150B51" w:rsidRDefault="003D0951" w:rsidP="00BD2F2B">
                <w:pPr>
                  <w:spacing w:before="60"/>
                  <w:rPr>
                    <w:sz w:val="20"/>
                    <w:szCs w:val="20"/>
                    <w:lang w:eastAsia="en-GB"/>
                  </w:rPr>
                </w:pPr>
                <w:proofErr w:type="spellStart"/>
                <w:r w:rsidRPr="00150B51">
                  <w:rPr>
                    <w:sz w:val="20"/>
                    <w:szCs w:val="20"/>
                    <w:lang w:eastAsia="en-GB"/>
                  </w:rPr>
                  <w:t>MoS</w:t>
                </w:r>
                <w:proofErr w:type="spellEnd"/>
              </w:p>
            </w:tc>
            <w:tc>
              <w:tcPr>
                <w:tcW w:w="3400" w:type="pct"/>
                <w:vAlign w:val="center"/>
              </w:tcPr>
              <w:p w14:paraId="19AAF048" w14:textId="77777777" w:rsidR="003D0951" w:rsidRPr="00074B05" w:rsidRDefault="003D0951" w:rsidP="00BD2F2B">
                <w:pPr>
                  <w:spacing w:before="60"/>
                  <w:rPr>
                    <w:sz w:val="20"/>
                    <w:szCs w:val="20"/>
                    <w:lang w:eastAsia="en-GB"/>
                  </w:rPr>
                </w:pPr>
                <w:r w:rsidRPr="00074B05">
                  <w:rPr>
                    <w:sz w:val="20"/>
                    <w:szCs w:val="20"/>
                    <w:lang w:eastAsia="en-GB"/>
                  </w:rPr>
                  <w:t>Ministry of Security of Bosnia and Herzegovina</w:t>
                </w:r>
              </w:p>
            </w:tc>
          </w:tr>
          <w:tr w:rsidR="003D0951" w:rsidRPr="00074B05" w14:paraId="3425585B" w14:textId="77777777" w:rsidTr="00BD2F2B">
            <w:tc>
              <w:tcPr>
                <w:tcW w:w="1600" w:type="pct"/>
                <w:vAlign w:val="center"/>
              </w:tcPr>
              <w:p w14:paraId="5DA70339" w14:textId="77777777" w:rsidR="003D0951" w:rsidRPr="00150B51" w:rsidRDefault="003D0951" w:rsidP="00BD2F2B">
                <w:pPr>
                  <w:spacing w:before="60"/>
                  <w:rPr>
                    <w:sz w:val="20"/>
                    <w:szCs w:val="20"/>
                    <w:lang w:eastAsia="en-GB"/>
                  </w:rPr>
                </w:pPr>
                <w:r w:rsidRPr="00150B51">
                  <w:rPr>
                    <w:sz w:val="20"/>
                    <w:szCs w:val="20"/>
                    <w:lang w:eastAsia="en-GB"/>
                  </w:rPr>
                  <w:t>MOU</w:t>
                </w:r>
              </w:p>
            </w:tc>
            <w:tc>
              <w:tcPr>
                <w:tcW w:w="3400" w:type="pct"/>
                <w:vAlign w:val="center"/>
              </w:tcPr>
              <w:p w14:paraId="6B338FED" w14:textId="77777777" w:rsidR="003D0951" w:rsidRPr="00074B05" w:rsidRDefault="003D0951" w:rsidP="00BD2F2B">
                <w:pPr>
                  <w:spacing w:before="60"/>
                  <w:rPr>
                    <w:sz w:val="20"/>
                    <w:szCs w:val="20"/>
                    <w:lang w:eastAsia="en-GB"/>
                  </w:rPr>
                </w:pPr>
                <w:r w:rsidRPr="00074B05">
                  <w:rPr>
                    <w:sz w:val="20"/>
                    <w:szCs w:val="20"/>
                    <w:lang w:eastAsia="en-GB"/>
                  </w:rPr>
                  <w:t>Memorandum of Understanding</w:t>
                </w:r>
              </w:p>
            </w:tc>
          </w:tr>
          <w:tr w:rsidR="003D0951" w:rsidRPr="00074B05" w14:paraId="1B032825" w14:textId="77777777" w:rsidTr="00BD2F2B">
            <w:tc>
              <w:tcPr>
                <w:tcW w:w="1600" w:type="pct"/>
                <w:vAlign w:val="center"/>
              </w:tcPr>
              <w:p w14:paraId="17BB6C35" w14:textId="77777777" w:rsidR="003D0951" w:rsidRPr="00150B51" w:rsidRDefault="003D0951" w:rsidP="00BD2F2B">
                <w:pPr>
                  <w:spacing w:before="60"/>
                  <w:rPr>
                    <w:sz w:val="20"/>
                    <w:szCs w:val="20"/>
                    <w:lang w:eastAsia="en-GB"/>
                  </w:rPr>
                </w:pPr>
                <w:r w:rsidRPr="00150B51">
                  <w:rPr>
                    <w:sz w:val="20"/>
                    <w:szCs w:val="20"/>
                    <w:lang w:eastAsia="en-GB"/>
                  </w:rPr>
                  <w:t>MPTF</w:t>
                </w:r>
              </w:p>
            </w:tc>
            <w:tc>
              <w:tcPr>
                <w:tcW w:w="3400" w:type="pct"/>
                <w:vAlign w:val="center"/>
              </w:tcPr>
              <w:p w14:paraId="0C32FC3B" w14:textId="77777777" w:rsidR="003D0951" w:rsidRPr="00074B05" w:rsidRDefault="003D0951" w:rsidP="00BD2F2B">
                <w:pPr>
                  <w:spacing w:before="60"/>
                  <w:rPr>
                    <w:sz w:val="20"/>
                    <w:szCs w:val="20"/>
                    <w:lang w:eastAsia="en-GB"/>
                  </w:rPr>
                </w:pPr>
                <w:r w:rsidRPr="00074B05">
                  <w:rPr>
                    <w:sz w:val="20"/>
                    <w:szCs w:val="20"/>
                    <w:lang w:eastAsia="en-GB"/>
                  </w:rPr>
                  <w:t>Multi-partner Trust Fund</w:t>
                </w:r>
              </w:p>
            </w:tc>
          </w:tr>
          <w:tr w:rsidR="003D0951" w:rsidRPr="00074B05" w14:paraId="0BBDC4CA" w14:textId="77777777" w:rsidTr="00BD2F2B">
            <w:tc>
              <w:tcPr>
                <w:tcW w:w="1600" w:type="pct"/>
                <w:vAlign w:val="center"/>
              </w:tcPr>
              <w:p w14:paraId="6327DC92" w14:textId="77777777" w:rsidR="003D0951" w:rsidRPr="00150B51" w:rsidRDefault="003D0951" w:rsidP="00BD2F2B">
                <w:pPr>
                  <w:spacing w:before="60"/>
                  <w:rPr>
                    <w:sz w:val="20"/>
                    <w:szCs w:val="20"/>
                    <w:lang w:eastAsia="en-GB"/>
                  </w:rPr>
                </w:pPr>
                <w:r w:rsidRPr="00150B51">
                  <w:rPr>
                    <w:sz w:val="20"/>
                    <w:szCs w:val="20"/>
                    <w:lang w:eastAsia="en-GB"/>
                  </w:rPr>
                  <w:t>PUNO</w:t>
                </w:r>
              </w:p>
            </w:tc>
            <w:tc>
              <w:tcPr>
                <w:tcW w:w="3400" w:type="pct"/>
                <w:vAlign w:val="center"/>
              </w:tcPr>
              <w:p w14:paraId="0B45B1AC" w14:textId="77777777" w:rsidR="003D0951" w:rsidRPr="00150B51" w:rsidRDefault="003D0951" w:rsidP="00BD2F2B">
                <w:pPr>
                  <w:spacing w:before="60"/>
                  <w:rPr>
                    <w:sz w:val="20"/>
                    <w:szCs w:val="20"/>
                    <w:lang w:eastAsia="en-GB"/>
                  </w:rPr>
                </w:pPr>
                <w:r w:rsidRPr="00150B51">
                  <w:rPr>
                    <w:sz w:val="20"/>
                    <w:szCs w:val="20"/>
                    <w:lang w:eastAsia="en-GB"/>
                  </w:rPr>
                  <w:t>Participating UN Organizations</w:t>
                </w:r>
              </w:p>
            </w:tc>
          </w:tr>
          <w:tr w:rsidR="003D0951" w:rsidRPr="00074B05" w14:paraId="796F3885" w14:textId="77777777" w:rsidTr="00BD2F2B">
            <w:tc>
              <w:tcPr>
                <w:tcW w:w="1600" w:type="pct"/>
                <w:vAlign w:val="center"/>
              </w:tcPr>
              <w:p w14:paraId="0A3340CB" w14:textId="3871F9A7" w:rsidR="003D0951" w:rsidRPr="00150B51" w:rsidRDefault="003D0951" w:rsidP="00BD2F2B">
                <w:pPr>
                  <w:spacing w:before="60"/>
                  <w:rPr>
                    <w:sz w:val="20"/>
                    <w:szCs w:val="20"/>
                    <w:lang w:eastAsia="en-GB"/>
                  </w:rPr>
                </w:pPr>
                <w:r w:rsidRPr="00150B51">
                  <w:rPr>
                    <w:sz w:val="20"/>
                    <w:szCs w:val="20"/>
                    <w:lang w:eastAsia="en-GB"/>
                  </w:rPr>
                  <w:t>SAA</w:t>
                </w:r>
              </w:p>
            </w:tc>
            <w:tc>
              <w:tcPr>
                <w:tcW w:w="3400" w:type="pct"/>
                <w:vAlign w:val="center"/>
              </w:tcPr>
              <w:p w14:paraId="6B496331" w14:textId="77777777" w:rsidR="003D0951" w:rsidRPr="00150B51" w:rsidRDefault="003D0951" w:rsidP="00BD2F2B">
                <w:pPr>
                  <w:spacing w:before="60"/>
                  <w:rPr>
                    <w:sz w:val="20"/>
                    <w:szCs w:val="20"/>
                    <w:lang w:eastAsia="en-GB"/>
                  </w:rPr>
                </w:pPr>
                <w:r w:rsidRPr="00150B51">
                  <w:rPr>
                    <w:sz w:val="20"/>
                    <w:szCs w:val="20"/>
                    <w:lang w:eastAsia="en-GB"/>
                  </w:rPr>
                  <w:t>Standard Administrative Arrangement</w:t>
                </w:r>
              </w:p>
            </w:tc>
          </w:tr>
          <w:tr w:rsidR="003D0951" w:rsidRPr="00074B05" w14:paraId="5E4A60CC" w14:textId="77777777" w:rsidTr="00BD2F2B">
            <w:tc>
              <w:tcPr>
                <w:tcW w:w="1600" w:type="pct"/>
                <w:vAlign w:val="center"/>
              </w:tcPr>
              <w:p w14:paraId="2777A9B7" w14:textId="26DAF190" w:rsidR="003D0951" w:rsidRPr="00150B51" w:rsidRDefault="003D0951" w:rsidP="00BD2F2B">
                <w:pPr>
                  <w:spacing w:before="60"/>
                  <w:rPr>
                    <w:sz w:val="20"/>
                    <w:szCs w:val="20"/>
                    <w:lang w:eastAsia="en-GB"/>
                  </w:rPr>
                </w:pPr>
                <w:r w:rsidRPr="00150B51">
                  <w:rPr>
                    <w:sz w:val="20"/>
                    <w:szCs w:val="20"/>
                    <w:lang w:eastAsia="en-GB"/>
                  </w:rPr>
                  <w:t>SDC</w:t>
                </w:r>
              </w:p>
            </w:tc>
            <w:tc>
              <w:tcPr>
                <w:tcW w:w="3400" w:type="pct"/>
                <w:vAlign w:val="center"/>
              </w:tcPr>
              <w:p w14:paraId="34B6A7A6" w14:textId="77B5B81F" w:rsidR="003D0951" w:rsidRPr="00150B51" w:rsidRDefault="003D0951" w:rsidP="00BD2F2B">
                <w:pPr>
                  <w:spacing w:before="60"/>
                  <w:rPr>
                    <w:sz w:val="20"/>
                    <w:szCs w:val="20"/>
                    <w:lang w:eastAsia="en-GB"/>
                  </w:rPr>
                </w:pPr>
                <w:r w:rsidRPr="00150B51">
                  <w:rPr>
                    <w:sz w:val="20"/>
                    <w:szCs w:val="20"/>
                    <w:lang w:eastAsia="en-GB"/>
                  </w:rPr>
                  <w:t>Swiss Agency for Development and Cooperation</w:t>
                </w:r>
              </w:p>
            </w:tc>
          </w:tr>
          <w:tr w:rsidR="003D0951" w:rsidRPr="00074B05" w14:paraId="65C0DB8D" w14:textId="77777777" w:rsidTr="00BD2F2B">
            <w:tc>
              <w:tcPr>
                <w:tcW w:w="1600" w:type="pct"/>
                <w:vAlign w:val="center"/>
              </w:tcPr>
              <w:p w14:paraId="3AD851E9" w14:textId="77777777" w:rsidR="003D0951" w:rsidRPr="00074B05" w:rsidRDefault="003D0951" w:rsidP="00BD2F2B">
                <w:pPr>
                  <w:spacing w:before="60"/>
                  <w:rPr>
                    <w:sz w:val="20"/>
                    <w:szCs w:val="20"/>
                    <w:lang w:eastAsia="en-GB"/>
                  </w:rPr>
                </w:pPr>
                <w:r w:rsidRPr="00074B05">
                  <w:rPr>
                    <w:sz w:val="20"/>
                    <w:szCs w:val="20"/>
                    <w:lang w:eastAsia="en-GB"/>
                  </w:rPr>
                  <w:t>SDGs</w:t>
                </w:r>
              </w:p>
            </w:tc>
            <w:tc>
              <w:tcPr>
                <w:tcW w:w="3400" w:type="pct"/>
                <w:vAlign w:val="center"/>
              </w:tcPr>
              <w:p w14:paraId="17CB1A69" w14:textId="6A46A6EB" w:rsidR="003D0951" w:rsidRPr="00074B05" w:rsidRDefault="003D0951" w:rsidP="00BD2F2B">
                <w:pPr>
                  <w:spacing w:before="60"/>
                  <w:rPr>
                    <w:sz w:val="20"/>
                    <w:szCs w:val="20"/>
                    <w:lang w:eastAsia="en-GB"/>
                  </w:rPr>
                </w:pPr>
                <w:r w:rsidRPr="00074B05">
                  <w:rPr>
                    <w:sz w:val="20"/>
                    <w:szCs w:val="20"/>
                    <w:lang w:eastAsia="en-GB"/>
                  </w:rPr>
                  <w:t>Sustainable Development Goals</w:t>
                </w:r>
              </w:p>
            </w:tc>
          </w:tr>
          <w:tr w:rsidR="003D0951" w:rsidRPr="00074B05" w14:paraId="621D7B48" w14:textId="77777777" w:rsidTr="00BD2F2B">
            <w:tc>
              <w:tcPr>
                <w:tcW w:w="1600" w:type="pct"/>
                <w:vAlign w:val="center"/>
              </w:tcPr>
              <w:p w14:paraId="32B38CE9" w14:textId="77777777" w:rsidR="003D0951" w:rsidRPr="00074B05" w:rsidRDefault="003D0951" w:rsidP="00BD2F2B">
                <w:pPr>
                  <w:spacing w:before="60"/>
                  <w:rPr>
                    <w:sz w:val="20"/>
                    <w:szCs w:val="20"/>
                    <w:lang w:eastAsia="en-GB"/>
                  </w:rPr>
                </w:pPr>
                <w:r w:rsidRPr="00074B05">
                  <w:rPr>
                    <w:sz w:val="20"/>
                    <w:szCs w:val="20"/>
                    <w:lang w:eastAsia="en-GB"/>
                  </w:rPr>
                  <w:t>SFA</w:t>
                </w:r>
              </w:p>
            </w:tc>
            <w:tc>
              <w:tcPr>
                <w:tcW w:w="3400" w:type="pct"/>
                <w:vAlign w:val="center"/>
              </w:tcPr>
              <w:p w14:paraId="2D319492" w14:textId="77777777" w:rsidR="003D0951" w:rsidRPr="00074B05" w:rsidRDefault="003D0951" w:rsidP="00BD2F2B">
                <w:pPr>
                  <w:spacing w:before="60"/>
                  <w:rPr>
                    <w:sz w:val="20"/>
                    <w:szCs w:val="20"/>
                    <w:lang w:eastAsia="en-GB"/>
                  </w:rPr>
                </w:pPr>
                <w:r w:rsidRPr="00074B05">
                  <w:rPr>
                    <w:sz w:val="20"/>
                    <w:szCs w:val="20"/>
                    <w:lang w:eastAsia="en-GB"/>
                  </w:rPr>
                  <w:t>Sendai Framework for Disaster Risk Reduction</w:t>
                </w:r>
              </w:p>
            </w:tc>
          </w:tr>
          <w:tr w:rsidR="003D0951" w:rsidRPr="00074B05" w14:paraId="4D047443" w14:textId="77777777" w:rsidTr="00BD2F2B">
            <w:tc>
              <w:tcPr>
                <w:tcW w:w="1600" w:type="pct"/>
                <w:vAlign w:val="center"/>
              </w:tcPr>
              <w:p w14:paraId="200F559F" w14:textId="77777777" w:rsidR="003D0951" w:rsidRPr="00074B05" w:rsidRDefault="003D0951" w:rsidP="00BD2F2B">
                <w:pPr>
                  <w:spacing w:before="60"/>
                  <w:rPr>
                    <w:sz w:val="20"/>
                    <w:szCs w:val="20"/>
                    <w:lang w:eastAsia="en-GB"/>
                  </w:rPr>
                </w:pPr>
                <w:r w:rsidRPr="00074B05">
                  <w:rPr>
                    <w:sz w:val="20"/>
                    <w:szCs w:val="20"/>
                    <w:lang w:eastAsia="en-GB"/>
                  </w:rPr>
                  <w:t>SOP</w:t>
                </w:r>
              </w:p>
            </w:tc>
            <w:tc>
              <w:tcPr>
                <w:tcW w:w="3400" w:type="pct"/>
                <w:vAlign w:val="center"/>
              </w:tcPr>
              <w:p w14:paraId="07546DC9" w14:textId="77777777" w:rsidR="003D0951" w:rsidRPr="00074B05" w:rsidRDefault="003D0951" w:rsidP="00BD2F2B">
                <w:pPr>
                  <w:spacing w:before="60"/>
                  <w:rPr>
                    <w:sz w:val="20"/>
                    <w:szCs w:val="20"/>
                    <w:lang w:eastAsia="en-GB"/>
                  </w:rPr>
                </w:pPr>
                <w:r w:rsidRPr="00074B05">
                  <w:rPr>
                    <w:sz w:val="20"/>
                    <w:szCs w:val="20"/>
                    <w:lang w:eastAsia="en-GB"/>
                  </w:rPr>
                  <w:t>Standard Operating Procedure</w:t>
                </w:r>
              </w:p>
            </w:tc>
          </w:tr>
          <w:tr w:rsidR="003D0951" w:rsidRPr="00074B05" w14:paraId="5ACC34CE" w14:textId="77777777" w:rsidTr="00BD2F2B">
            <w:tc>
              <w:tcPr>
                <w:tcW w:w="1600" w:type="pct"/>
                <w:vAlign w:val="center"/>
              </w:tcPr>
              <w:p w14:paraId="3EED09AE" w14:textId="77777777" w:rsidR="003D0951" w:rsidRPr="00074B05" w:rsidRDefault="003D0951" w:rsidP="00BD2F2B">
                <w:pPr>
                  <w:spacing w:before="60"/>
                  <w:rPr>
                    <w:sz w:val="20"/>
                    <w:szCs w:val="20"/>
                    <w:lang w:eastAsia="en-GB"/>
                  </w:rPr>
                </w:pPr>
                <w:r w:rsidRPr="00074B05">
                  <w:rPr>
                    <w:sz w:val="20"/>
                    <w:szCs w:val="20"/>
                    <w:lang w:eastAsia="en-GB"/>
                  </w:rPr>
                  <w:t>UNDP</w:t>
                </w:r>
              </w:p>
            </w:tc>
            <w:tc>
              <w:tcPr>
                <w:tcW w:w="3400" w:type="pct"/>
                <w:vAlign w:val="center"/>
              </w:tcPr>
              <w:p w14:paraId="26991BCC" w14:textId="77777777" w:rsidR="003D0951" w:rsidRPr="00074B05" w:rsidRDefault="003D0951" w:rsidP="00BD2F2B">
                <w:pPr>
                  <w:spacing w:before="60"/>
                  <w:rPr>
                    <w:sz w:val="20"/>
                    <w:szCs w:val="20"/>
                    <w:lang w:eastAsia="en-GB"/>
                  </w:rPr>
                </w:pPr>
                <w:r w:rsidRPr="00074B05">
                  <w:rPr>
                    <w:sz w:val="20"/>
                    <w:szCs w:val="20"/>
                    <w:lang w:eastAsia="en-GB"/>
                  </w:rPr>
                  <w:t>United Nations Development Programme</w:t>
                </w:r>
              </w:p>
            </w:tc>
          </w:tr>
          <w:tr w:rsidR="003D0951" w:rsidRPr="00074B05" w14:paraId="160F89B9" w14:textId="77777777" w:rsidTr="00BD2F2B">
            <w:tc>
              <w:tcPr>
                <w:tcW w:w="1600" w:type="pct"/>
                <w:vAlign w:val="center"/>
              </w:tcPr>
              <w:p w14:paraId="6712988D" w14:textId="77777777" w:rsidR="003D0951" w:rsidRPr="00074B05" w:rsidRDefault="003D0951" w:rsidP="00BD2F2B">
                <w:pPr>
                  <w:spacing w:before="60"/>
                  <w:rPr>
                    <w:sz w:val="20"/>
                    <w:szCs w:val="20"/>
                    <w:lang w:eastAsia="en-GB"/>
                  </w:rPr>
                </w:pPr>
                <w:r w:rsidRPr="00074B05">
                  <w:rPr>
                    <w:sz w:val="20"/>
                    <w:szCs w:val="20"/>
                    <w:lang w:eastAsia="en-GB"/>
                  </w:rPr>
                  <w:t>UNESCO</w:t>
                </w:r>
              </w:p>
            </w:tc>
            <w:tc>
              <w:tcPr>
                <w:tcW w:w="3400" w:type="pct"/>
                <w:vAlign w:val="center"/>
              </w:tcPr>
              <w:p w14:paraId="4F7351A2" w14:textId="77777777" w:rsidR="003D0951" w:rsidRPr="00074B05" w:rsidRDefault="003D0951" w:rsidP="00BD2F2B">
                <w:pPr>
                  <w:spacing w:before="60"/>
                  <w:rPr>
                    <w:sz w:val="20"/>
                    <w:szCs w:val="20"/>
                    <w:lang w:eastAsia="en-GB"/>
                  </w:rPr>
                </w:pPr>
                <w:r w:rsidRPr="00074B05">
                  <w:rPr>
                    <w:sz w:val="20"/>
                    <w:szCs w:val="20"/>
                    <w:lang w:eastAsia="en-GB"/>
                  </w:rPr>
                  <w:t>United Nations Educational, Scientific and Cultural Organization</w:t>
                </w:r>
              </w:p>
            </w:tc>
          </w:tr>
          <w:tr w:rsidR="003D0951" w:rsidRPr="00074B05" w14:paraId="5143AD4F" w14:textId="77777777" w:rsidTr="00BD2F2B">
            <w:tc>
              <w:tcPr>
                <w:tcW w:w="1600" w:type="pct"/>
                <w:vAlign w:val="center"/>
              </w:tcPr>
              <w:p w14:paraId="6D2337D3" w14:textId="77777777" w:rsidR="003D0951" w:rsidRPr="00074B05" w:rsidRDefault="003D0951" w:rsidP="00BD2F2B">
                <w:pPr>
                  <w:spacing w:before="60"/>
                  <w:rPr>
                    <w:sz w:val="20"/>
                    <w:szCs w:val="20"/>
                    <w:lang w:eastAsia="en-GB"/>
                  </w:rPr>
                </w:pPr>
                <w:r w:rsidRPr="00074B05">
                  <w:rPr>
                    <w:sz w:val="20"/>
                    <w:szCs w:val="20"/>
                    <w:lang w:eastAsia="en-GB"/>
                  </w:rPr>
                  <w:t>UNFPA</w:t>
                </w:r>
              </w:p>
            </w:tc>
            <w:tc>
              <w:tcPr>
                <w:tcW w:w="3400" w:type="pct"/>
                <w:vAlign w:val="center"/>
              </w:tcPr>
              <w:p w14:paraId="7B218DA3" w14:textId="77777777" w:rsidR="003D0951" w:rsidRPr="00074B05" w:rsidRDefault="003D0951" w:rsidP="00BD2F2B">
                <w:pPr>
                  <w:spacing w:before="60"/>
                  <w:rPr>
                    <w:sz w:val="20"/>
                    <w:szCs w:val="20"/>
                    <w:lang w:eastAsia="en-GB"/>
                  </w:rPr>
                </w:pPr>
                <w:r w:rsidRPr="00074B05">
                  <w:rPr>
                    <w:sz w:val="20"/>
                    <w:szCs w:val="20"/>
                    <w:lang w:eastAsia="en-GB"/>
                  </w:rPr>
                  <w:t>The United Nations Population Fund</w:t>
                </w:r>
              </w:p>
            </w:tc>
          </w:tr>
          <w:tr w:rsidR="003D0951" w:rsidRPr="00074B05" w14:paraId="1267503D" w14:textId="77777777" w:rsidTr="00BD2F2B">
            <w:tc>
              <w:tcPr>
                <w:tcW w:w="1600" w:type="pct"/>
                <w:vAlign w:val="center"/>
              </w:tcPr>
              <w:p w14:paraId="2C5C9CB9" w14:textId="77777777" w:rsidR="003D0951" w:rsidRPr="00074B05" w:rsidRDefault="003D0951" w:rsidP="00BD2F2B">
                <w:pPr>
                  <w:spacing w:before="60"/>
                  <w:rPr>
                    <w:sz w:val="20"/>
                    <w:szCs w:val="20"/>
                    <w:lang w:eastAsia="en-GB"/>
                  </w:rPr>
                </w:pPr>
                <w:r w:rsidRPr="00074B05">
                  <w:rPr>
                    <w:sz w:val="20"/>
                    <w:szCs w:val="20"/>
                    <w:lang w:eastAsia="en-GB"/>
                  </w:rPr>
                  <w:t>UNICEF</w:t>
                </w:r>
              </w:p>
            </w:tc>
            <w:tc>
              <w:tcPr>
                <w:tcW w:w="3400" w:type="pct"/>
                <w:vAlign w:val="center"/>
              </w:tcPr>
              <w:p w14:paraId="77F523B2" w14:textId="77777777" w:rsidR="003D0951" w:rsidRPr="00074B05" w:rsidRDefault="003D0951" w:rsidP="00BD2F2B">
                <w:pPr>
                  <w:spacing w:before="60"/>
                  <w:rPr>
                    <w:sz w:val="20"/>
                    <w:szCs w:val="20"/>
                    <w:lang w:eastAsia="en-GB"/>
                  </w:rPr>
                </w:pPr>
                <w:r w:rsidRPr="00074B05">
                  <w:rPr>
                    <w:sz w:val="20"/>
                    <w:szCs w:val="20"/>
                    <w:lang w:eastAsia="en-GB"/>
                  </w:rPr>
                  <w:t>United Nations International Children's Emergency Fund)</w:t>
                </w:r>
              </w:p>
            </w:tc>
          </w:tr>
          <w:tr w:rsidR="003D0951" w:rsidRPr="00074B05" w14:paraId="3E5DF3B4" w14:textId="77777777" w:rsidTr="00BD2F2B">
            <w:tc>
              <w:tcPr>
                <w:tcW w:w="1600" w:type="pct"/>
                <w:vAlign w:val="center"/>
              </w:tcPr>
              <w:p w14:paraId="207DEF48" w14:textId="77777777" w:rsidR="003D0951" w:rsidRPr="00074B05" w:rsidRDefault="003D0951" w:rsidP="00BD2F2B">
                <w:pPr>
                  <w:spacing w:before="60"/>
                  <w:rPr>
                    <w:sz w:val="20"/>
                    <w:szCs w:val="20"/>
                    <w:lang w:eastAsia="en-GB"/>
                  </w:rPr>
                </w:pPr>
                <w:r w:rsidRPr="00074B05">
                  <w:rPr>
                    <w:sz w:val="20"/>
                    <w:szCs w:val="20"/>
                    <w:lang w:eastAsia="en-GB"/>
                  </w:rPr>
                  <w:t>UNV</w:t>
                </w:r>
              </w:p>
            </w:tc>
            <w:tc>
              <w:tcPr>
                <w:tcW w:w="3400" w:type="pct"/>
                <w:vAlign w:val="center"/>
              </w:tcPr>
              <w:p w14:paraId="1A515CB3" w14:textId="77777777" w:rsidR="003D0951" w:rsidRPr="00074B05" w:rsidRDefault="003D0951" w:rsidP="00BD2F2B">
                <w:pPr>
                  <w:spacing w:before="60"/>
                  <w:rPr>
                    <w:sz w:val="20"/>
                    <w:szCs w:val="20"/>
                    <w:lang w:eastAsia="en-GB"/>
                  </w:rPr>
                </w:pPr>
                <w:r w:rsidRPr="00074B05">
                  <w:rPr>
                    <w:sz w:val="20"/>
                    <w:szCs w:val="20"/>
                    <w:lang w:eastAsia="en-GB"/>
                  </w:rPr>
                  <w:t>The United Nations Volunteers</w:t>
                </w:r>
              </w:p>
            </w:tc>
          </w:tr>
        </w:tbl>
        <w:p w14:paraId="05740B3E" w14:textId="77777777" w:rsidR="00E227E6" w:rsidRPr="00074B05" w:rsidRDefault="00E227E6" w:rsidP="00E227E6">
          <w:pPr>
            <w:spacing w:after="160" w:line="259" w:lineRule="auto"/>
            <w:jc w:val="left"/>
            <w:rPr>
              <w:b/>
              <w:sz w:val="20"/>
              <w:szCs w:val="20"/>
            </w:rPr>
          </w:pPr>
        </w:p>
        <w:p w14:paraId="4FDFF9B4" w14:textId="77777777" w:rsidR="00E227E6" w:rsidRPr="00074B05" w:rsidRDefault="00E227E6" w:rsidP="00E227E6">
          <w:pPr>
            <w:spacing w:after="160" w:line="259" w:lineRule="auto"/>
            <w:jc w:val="left"/>
            <w:rPr>
              <w:b/>
            </w:rPr>
          </w:pPr>
        </w:p>
        <w:p w14:paraId="5E7B405C" w14:textId="77777777" w:rsidR="00E227E6" w:rsidRPr="00074B05" w:rsidRDefault="00E227E6" w:rsidP="00E227E6">
          <w:pPr>
            <w:spacing w:after="160" w:line="259" w:lineRule="auto"/>
            <w:jc w:val="left"/>
            <w:rPr>
              <w:b/>
            </w:rPr>
          </w:pPr>
        </w:p>
        <w:p w14:paraId="3960FEAF" w14:textId="77777777" w:rsidR="00E227E6" w:rsidRPr="00074B05" w:rsidRDefault="00E227E6" w:rsidP="00E227E6">
          <w:pPr>
            <w:spacing w:after="160" w:line="259" w:lineRule="auto"/>
            <w:rPr>
              <w:b/>
            </w:rPr>
          </w:pPr>
          <w:r w:rsidRPr="00074B05">
            <w:rPr>
              <w:b/>
            </w:rPr>
            <w:br w:type="page"/>
          </w:r>
        </w:p>
        <w:sdt>
          <w:sdtPr>
            <w:rPr>
              <w:b/>
              <w:caps/>
              <w:sz w:val="20"/>
              <w:szCs w:val="20"/>
            </w:rPr>
            <w:id w:val="1652713886"/>
            <w:docPartObj>
              <w:docPartGallery w:val="Table of Contents"/>
              <w:docPartUnique/>
            </w:docPartObj>
          </w:sdtPr>
          <w:sdtEndPr>
            <w:rPr>
              <w:caps w:val="0"/>
            </w:rPr>
          </w:sdtEndPr>
          <w:sdtContent>
            <w:p w14:paraId="591763AD" w14:textId="77777777" w:rsidR="00E227E6" w:rsidRPr="00074B05" w:rsidRDefault="00E227E6" w:rsidP="00E227E6">
              <w:pPr>
                <w:spacing w:after="160" w:line="259" w:lineRule="auto"/>
                <w:jc w:val="left"/>
                <w:rPr>
                  <w:b/>
                  <w:caps/>
                  <w:sz w:val="20"/>
                  <w:szCs w:val="20"/>
                </w:rPr>
              </w:pPr>
              <w:r w:rsidRPr="00074B05">
                <w:rPr>
                  <w:b/>
                  <w:caps/>
                  <w:sz w:val="20"/>
                  <w:szCs w:val="20"/>
                </w:rPr>
                <w:t>Contents</w:t>
              </w:r>
            </w:p>
            <w:p w14:paraId="44361D7F" w14:textId="541406AF" w:rsidR="008C556A" w:rsidRDefault="00E227E6">
              <w:pPr>
                <w:pStyle w:val="TOC1"/>
                <w:rPr>
                  <w:rFonts w:eastAsiaTheme="minorEastAsia" w:cstheme="minorBidi"/>
                  <w:noProof/>
                  <w:szCs w:val="22"/>
                  <w:lang w:val="en-US"/>
                </w:rPr>
              </w:pPr>
              <w:r w:rsidRPr="00074B05">
                <w:fldChar w:fldCharType="begin"/>
              </w:r>
              <w:r w:rsidRPr="00074B05">
                <w:instrText xml:space="preserve"> TOC \o "1-3" \h \z \u </w:instrText>
              </w:r>
              <w:r w:rsidRPr="00074B05">
                <w:fldChar w:fldCharType="separate"/>
              </w:r>
              <w:hyperlink w:anchor="_Toc76385858" w:history="1">
                <w:r w:rsidR="008C556A" w:rsidRPr="001B76C0">
                  <w:rPr>
                    <w:rStyle w:val="Hyperlink"/>
                    <w:noProof/>
                  </w:rPr>
                  <w:t>1.</w:t>
                </w:r>
                <w:r w:rsidR="008C556A">
                  <w:rPr>
                    <w:rFonts w:eastAsiaTheme="minorEastAsia" w:cstheme="minorBidi"/>
                    <w:noProof/>
                    <w:szCs w:val="22"/>
                    <w:lang w:val="en-US"/>
                  </w:rPr>
                  <w:tab/>
                </w:r>
                <w:r w:rsidR="008C556A" w:rsidRPr="001B76C0">
                  <w:rPr>
                    <w:rStyle w:val="Hyperlink"/>
                    <w:noProof/>
                  </w:rPr>
                  <w:t>Development Challenge</w:t>
                </w:r>
                <w:r w:rsidR="008C556A">
                  <w:rPr>
                    <w:noProof/>
                    <w:webHidden/>
                  </w:rPr>
                  <w:tab/>
                </w:r>
                <w:r w:rsidR="008C556A">
                  <w:rPr>
                    <w:noProof/>
                    <w:webHidden/>
                  </w:rPr>
                  <w:fldChar w:fldCharType="begin"/>
                </w:r>
                <w:r w:rsidR="008C556A">
                  <w:rPr>
                    <w:noProof/>
                    <w:webHidden/>
                  </w:rPr>
                  <w:instrText xml:space="preserve"> PAGEREF _Toc76385858 \h </w:instrText>
                </w:r>
                <w:r w:rsidR="008C556A">
                  <w:rPr>
                    <w:noProof/>
                    <w:webHidden/>
                  </w:rPr>
                </w:r>
                <w:r w:rsidR="008C556A">
                  <w:rPr>
                    <w:noProof/>
                    <w:webHidden/>
                  </w:rPr>
                  <w:fldChar w:fldCharType="separate"/>
                </w:r>
                <w:r w:rsidR="008C556A">
                  <w:rPr>
                    <w:noProof/>
                    <w:webHidden/>
                  </w:rPr>
                  <w:t>6</w:t>
                </w:r>
                <w:r w:rsidR="008C556A">
                  <w:rPr>
                    <w:noProof/>
                    <w:webHidden/>
                  </w:rPr>
                  <w:fldChar w:fldCharType="end"/>
                </w:r>
              </w:hyperlink>
            </w:p>
            <w:p w14:paraId="6B16790F" w14:textId="156A899A" w:rsidR="008C556A" w:rsidRDefault="002F09F4">
              <w:pPr>
                <w:pStyle w:val="TOC2"/>
                <w:tabs>
                  <w:tab w:val="left" w:pos="880"/>
                  <w:tab w:val="right" w:leader="dot" w:pos="9350"/>
                </w:tabs>
                <w:rPr>
                  <w:rFonts w:eastAsiaTheme="minorEastAsia" w:cstheme="minorBidi"/>
                  <w:noProof/>
                  <w:szCs w:val="22"/>
                  <w:lang w:val="en-US"/>
                </w:rPr>
              </w:pPr>
              <w:hyperlink w:anchor="_Toc76385859" w:history="1">
                <w:r w:rsidR="008C556A" w:rsidRPr="001B76C0">
                  <w:rPr>
                    <w:rStyle w:val="Hyperlink"/>
                    <w:noProof/>
                  </w:rPr>
                  <w:t>1.1.</w:t>
                </w:r>
                <w:r w:rsidR="008C556A">
                  <w:rPr>
                    <w:rFonts w:eastAsiaTheme="minorEastAsia" w:cstheme="minorBidi"/>
                    <w:noProof/>
                    <w:szCs w:val="22"/>
                    <w:lang w:val="en-US"/>
                  </w:rPr>
                  <w:tab/>
                </w:r>
                <w:r w:rsidR="008C556A" w:rsidRPr="001B76C0">
                  <w:rPr>
                    <w:rStyle w:val="Hyperlink"/>
                    <w:noProof/>
                  </w:rPr>
                  <w:t>Wider country context</w:t>
                </w:r>
                <w:r w:rsidR="008C556A">
                  <w:rPr>
                    <w:noProof/>
                    <w:webHidden/>
                  </w:rPr>
                  <w:tab/>
                </w:r>
                <w:r w:rsidR="008C556A">
                  <w:rPr>
                    <w:noProof/>
                    <w:webHidden/>
                  </w:rPr>
                  <w:fldChar w:fldCharType="begin"/>
                </w:r>
                <w:r w:rsidR="008C556A">
                  <w:rPr>
                    <w:noProof/>
                    <w:webHidden/>
                  </w:rPr>
                  <w:instrText xml:space="preserve"> PAGEREF _Toc76385859 \h </w:instrText>
                </w:r>
                <w:r w:rsidR="008C556A">
                  <w:rPr>
                    <w:noProof/>
                    <w:webHidden/>
                  </w:rPr>
                </w:r>
                <w:r w:rsidR="008C556A">
                  <w:rPr>
                    <w:noProof/>
                    <w:webHidden/>
                  </w:rPr>
                  <w:fldChar w:fldCharType="separate"/>
                </w:r>
                <w:r w:rsidR="008C556A">
                  <w:rPr>
                    <w:noProof/>
                    <w:webHidden/>
                  </w:rPr>
                  <w:t>6</w:t>
                </w:r>
                <w:r w:rsidR="008C556A">
                  <w:rPr>
                    <w:noProof/>
                    <w:webHidden/>
                  </w:rPr>
                  <w:fldChar w:fldCharType="end"/>
                </w:r>
              </w:hyperlink>
            </w:p>
            <w:p w14:paraId="582F322E" w14:textId="5CCD11A6" w:rsidR="008C556A" w:rsidRDefault="002F09F4">
              <w:pPr>
                <w:pStyle w:val="TOC2"/>
                <w:tabs>
                  <w:tab w:val="left" w:pos="880"/>
                  <w:tab w:val="right" w:leader="dot" w:pos="9350"/>
                </w:tabs>
                <w:rPr>
                  <w:rFonts w:eastAsiaTheme="minorEastAsia" w:cstheme="minorBidi"/>
                  <w:noProof/>
                  <w:szCs w:val="22"/>
                  <w:lang w:val="en-US"/>
                </w:rPr>
              </w:pPr>
              <w:hyperlink w:anchor="_Toc76385860" w:history="1">
                <w:r w:rsidR="008C556A" w:rsidRPr="001B76C0">
                  <w:rPr>
                    <w:rStyle w:val="Hyperlink"/>
                    <w:noProof/>
                  </w:rPr>
                  <w:t xml:space="preserve">1.2 </w:t>
                </w:r>
                <w:r w:rsidR="008C556A">
                  <w:rPr>
                    <w:rFonts w:eastAsiaTheme="minorEastAsia" w:cstheme="minorBidi"/>
                    <w:noProof/>
                    <w:szCs w:val="22"/>
                    <w:lang w:val="en-US"/>
                  </w:rPr>
                  <w:tab/>
                </w:r>
                <w:r w:rsidR="008C556A" w:rsidRPr="001B76C0">
                  <w:rPr>
                    <w:rStyle w:val="Hyperlink"/>
                    <w:noProof/>
                  </w:rPr>
                  <w:t>Disaster risk and climate change profile of Bosnia and Herzegovina</w:t>
                </w:r>
                <w:r w:rsidR="008C556A">
                  <w:rPr>
                    <w:noProof/>
                    <w:webHidden/>
                  </w:rPr>
                  <w:tab/>
                </w:r>
                <w:r w:rsidR="008C556A">
                  <w:rPr>
                    <w:noProof/>
                    <w:webHidden/>
                  </w:rPr>
                  <w:fldChar w:fldCharType="begin"/>
                </w:r>
                <w:r w:rsidR="008C556A">
                  <w:rPr>
                    <w:noProof/>
                    <w:webHidden/>
                  </w:rPr>
                  <w:instrText xml:space="preserve"> PAGEREF _Toc76385860 \h </w:instrText>
                </w:r>
                <w:r w:rsidR="008C556A">
                  <w:rPr>
                    <w:noProof/>
                    <w:webHidden/>
                  </w:rPr>
                </w:r>
                <w:r w:rsidR="008C556A">
                  <w:rPr>
                    <w:noProof/>
                    <w:webHidden/>
                  </w:rPr>
                  <w:fldChar w:fldCharType="separate"/>
                </w:r>
                <w:r w:rsidR="008C556A">
                  <w:rPr>
                    <w:noProof/>
                    <w:webHidden/>
                  </w:rPr>
                  <w:t>6</w:t>
                </w:r>
                <w:r w:rsidR="008C556A">
                  <w:rPr>
                    <w:noProof/>
                    <w:webHidden/>
                  </w:rPr>
                  <w:fldChar w:fldCharType="end"/>
                </w:r>
              </w:hyperlink>
            </w:p>
            <w:p w14:paraId="25A4E0C2" w14:textId="11128C3E" w:rsidR="008C556A" w:rsidRDefault="002F09F4">
              <w:pPr>
                <w:pStyle w:val="TOC2"/>
                <w:tabs>
                  <w:tab w:val="right" w:leader="dot" w:pos="9350"/>
                </w:tabs>
                <w:rPr>
                  <w:rFonts w:eastAsiaTheme="minorEastAsia" w:cstheme="minorBidi"/>
                  <w:noProof/>
                  <w:szCs w:val="22"/>
                  <w:lang w:val="en-US"/>
                </w:rPr>
              </w:pPr>
              <w:hyperlink w:anchor="_Toc76385861" w:history="1">
                <w:r w:rsidR="008C556A" w:rsidRPr="001B76C0">
                  <w:rPr>
                    <w:rStyle w:val="Hyperlink"/>
                    <w:noProof/>
                  </w:rPr>
                  <w:t>1.3 Floods in 2014 – a “wake up call” for building disaster resilience in Bosnia and Herzegovina</w:t>
                </w:r>
                <w:r w:rsidR="008C556A">
                  <w:rPr>
                    <w:noProof/>
                    <w:webHidden/>
                  </w:rPr>
                  <w:tab/>
                </w:r>
                <w:r w:rsidR="008C556A">
                  <w:rPr>
                    <w:noProof/>
                    <w:webHidden/>
                  </w:rPr>
                  <w:fldChar w:fldCharType="begin"/>
                </w:r>
                <w:r w:rsidR="008C556A">
                  <w:rPr>
                    <w:noProof/>
                    <w:webHidden/>
                  </w:rPr>
                  <w:instrText xml:space="preserve"> PAGEREF _Toc76385861 \h </w:instrText>
                </w:r>
                <w:r w:rsidR="008C556A">
                  <w:rPr>
                    <w:noProof/>
                    <w:webHidden/>
                  </w:rPr>
                </w:r>
                <w:r w:rsidR="008C556A">
                  <w:rPr>
                    <w:noProof/>
                    <w:webHidden/>
                  </w:rPr>
                  <w:fldChar w:fldCharType="separate"/>
                </w:r>
                <w:r w:rsidR="008C556A">
                  <w:rPr>
                    <w:noProof/>
                    <w:webHidden/>
                  </w:rPr>
                  <w:t>7</w:t>
                </w:r>
                <w:r w:rsidR="008C556A">
                  <w:rPr>
                    <w:noProof/>
                    <w:webHidden/>
                  </w:rPr>
                  <w:fldChar w:fldCharType="end"/>
                </w:r>
              </w:hyperlink>
            </w:p>
            <w:p w14:paraId="414F4858" w14:textId="3C52C355" w:rsidR="008C556A" w:rsidRDefault="002F09F4">
              <w:pPr>
                <w:pStyle w:val="TOC2"/>
                <w:tabs>
                  <w:tab w:val="right" w:leader="dot" w:pos="9350"/>
                </w:tabs>
                <w:rPr>
                  <w:rFonts w:eastAsiaTheme="minorEastAsia" w:cstheme="minorBidi"/>
                  <w:noProof/>
                  <w:szCs w:val="22"/>
                  <w:lang w:val="en-US"/>
                </w:rPr>
              </w:pPr>
              <w:hyperlink w:anchor="_Toc76385862" w:history="1">
                <w:r w:rsidR="008C556A" w:rsidRPr="001B76C0">
                  <w:rPr>
                    <w:rStyle w:val="Hyperlink"/>
                    <w:noProof/>
                  </w:rPr>
                  <w:t>1.4 Sector-specific analysis</w:t>
                </w:r>
                <w:r w:rsidR="008C556A">
                  <w:rPr>
                    <w:noProof/>
                    <w:webHidden/>
                  </w:rPr>
                  <w:tab/>
                </w:r>
                <w:r w:rsidR="008C556A">
                  <w:rPr>
                    <w:noProof/>
                    <w:webHidden/>
                  </w:rPr>
                  <w:fldChar w:fldCharType="begin"/>
                </w:r>
                <w:r w:rsidR="008C556A">
                  <w:rPr>
                    <w:noProof/>
                    <w:webHidden/>
                  </w:rPr>
                  <w:instrText xml:space="preserve"> PAGEREF _Toc76385862 \h </w:instrText>
                </w:r>
                <w:r w:rsidR="008C556A">
                  <w:rPr>
                    <w:noProof/>
                    <w:webHidden/>
                  </w:rPr>
                </w:r>
                <w:r w:rsidR="008C556A">
                  <w:rPr>
                    <w:noProof/>
                    <w:webHidden/>
                  </w:rPr>
                  <w:fldChar w:fldCharType="separate"/>
                </w:r>
                <w:r w:rsidR="008C556A">
                  <w:rPr>
                    <w:noProof/>
                    <w:webHidden/>
                  </w:rPr>
                  <w:t>8</w:t>
                </w:r>
                <w:r w:rsidR="008C556A">
                  <w:rPr>
                    <w:noProof/>
                    <w:webHidden/>
                  </w:rPr>
                  <w:fldChar w:fldCharType="end"/>
                </w:r>
              </w:hyperlink>
            </w:p>
            <w:p w14:paraId="199737F4" w14:textId="29DD572E" w:rsidR="008C556A" w:rsidRDefault="002F09F4">
              <w:pPr>
                <w:pStyle w:val="TOC2"/>
                <w:tabs>
                  <w:tab w:val="left" w:pos="880"/>
                  <w:tab w:val="right" w:leader="dot" w:pos="9350"/>
                </w:tabs>
                <w:rPr>
                  <w:rFonts w:eastAsiaTheme="minorEastAsia" w:cstheme="minorBidi"/>
                  <w:noProof/>
                  <w:szCs w:val="22"/>
                  <w:lang w:val="en-US"/>
                </w:rPr>
              </w:pPr>
              <w:hyperlink w:anchor="_Toc76385863" w:history="1">
                <w:r w:rsidR="008C556A" w:rsidRPr="001B76C0">
                  <w:rPr>
                    <w:rStyle w:val="Hyperlink"/>
                    <w:noProof/>
                  </w:rPr>
                  <w:t>1.5</w:t>
                </w:r>
                <w:r w:rsidR="008C556A">
                  <w:rPr>
                    <w:rFonts w:eastAsiaTheme="minorEastAsia" w:cstheme="minorBidi"/>
                    <w:noProof/>
                    <w:szCs w:val="22"/>
                    <w:lang w:val="en-US"/>
                  </w:rPr>
                  <w:tab/>
                </w:r>
                <w:r w:rsidR="008C556A" w:rsidRPr="001B76C0">
                  <w:rPr>
                    <w:rStyle w:val="Hyperlink"/>
                    <w:noProof/>
                  </w:rPr>
                  <w:t>Stakeholders driving and restraining change (stakeholders’ analysis)</w:t>
                </w:r>
                <w:r w:rsidR="008C556A">
                  <w:rPr>
                    <w:noProof/>
                    <w:webHidden/>
                  </w:rPr>
                  <w:tab/>
                </w:r>
                <w:r w:rsidR="008C556A">
                  <w:rPr>
                    <w:noProof/>
                    <w:webHidden/>
                  </w:rPr>
                  <w:fldChar w:fldCharType="begin"/>
                </w:r>
                <w:r w:rsidR="008C556A">
                  <w:rPr>
                    <w:noProof/>
                    <w:webHidden/>
                  </w:rPr>
                  <w:instrText xml:space="preserve"> PAGEREF _Toc76385863 \h </w:instrText>
                </w:r>
                <w:r w:rsidR="008C556A">
                  <w:rPr>
                    <w:noProof/>
                    <w:webHidden/>
                  </w:rPr>
                </w:r>
                <w:r w:rsidR="008C556A">
                  <w:rPr>
                    <w:noProof/>
                    <w:webHidden/>
                  </w:rPr>
                  <w:fldChar w:fldCharType="separate"/>
                </w:r>
                <w:r w:rsidR="008C556A">
                  <w:rPr>
                    <w:noProof/>
                    <w:webHidden/>
                  </w:rPr>
                  <w:t>17</w:t>
                </w:r>
                <w:r w:rsidR="008C556A">
                  <w:rPr>
                    <w:noProof/>
                    <w:webHidden/>
                  </w:rPr>
                  <w:fldChar w:fldCharType="end"/>
                </w:r>
              </w:hyperlink>
            </w:p>
            <w:p w14:paraId="594A5944" w14:textId="0B8A9640" w:rsidR="008C556A" w:rsidRDefault="002F09F4">
              <w:pPr>
                <w:pStyle w:val="TOC2"/>
                <w:tabs>
                  <w:tab w:val="left" w:pos="880"/>
                  <w:tab w:val="right" w:leader="dot" w:pos="9350"/>
                </w:tabs>
                <w:rPr>
                  <w:rFonts w:eastAsiaTheme="minorEastAsia" w:cstheme="minorBidi"/>
                  <w:noProof/>
                  <w:szCs w:val="22"/>
                  <w:lang w:val="en-US"/>
                </w:rPr>
              </w:pPr>
              <w:hyperlink w:anchor="_Toc76385864" w:history="1">
                <w:r w:rsidR="008C556A" w:rsidRPr="001B76C0">
                  <w:rPr>
                    <w:rStyle w:val="Hyperlink"/>
                    <w:noProof/>
                  </w:rPr>
                  <w:t>1.6</w:t>
                </w:r>
                <w:r w:rsidR="008C556A">
                  <w:rPr>
                    <w:rFonts w:eastAsiaTheme="minorEastAsia" w:cstheme="minorBidi"/>
                    <w:noProof/>
                    <w:szCs w:val="22"/>
                    <w:lang w:val="en-US"/>
                  </w:rPr>
                  <w:tab/>
                </w:r>
                <w:r w:rsidR="008C556A" w:rsidRPr="001B76C0">
                  <w:rPr>
                    <w:rStyle w:val="Hyperlink"/>
                    <w:noProof/>
                  </w:rPr>
                  <w:t>Links to national and international strategies and framework</w:t>
                </w:r>
                <w:r w:rsidR="008C556A">
                  <w:rPr>
                    <w:noProof/>
                    <w:webHidden/>
                  </w:rPr>
                  <w:tab/>
                </w:r>
                <w:r w:rsidR="008C556A">
                  <w:rPr>
                    <w:noProof/>
                    <w:webHidden/>
                  </w:rPr>
                  <w:fldChar w:fldCharType="begin"/>
                </w:r>
                <w:r w:rsidR="008C556A">
                  <w:rPr>
                    <w:noProof/>
                    <w:webHidden/>
                  </w:rPr>
                  <w:instrText xml:space="preserve"> PAGEREF _Toc76385864 \h </w:instrText>
                </w:r>
                <w:r w:rsidR="008C556A">
                  <w:rPr>
                    <w:noProof/>
                    <w:webHidden/>
                  </w:rPr>
                </w:r>
                <w:r w:rsidR="008C556A">
                  <w:rPr>
                    <w:noProof/>
                    <w:webHidden/>
                  </w:rPr>
                  <w:fldChar w:fldCharType="separate"/>
                </w:r>
                <w:r w:rsidR="008C556A">
                  <w:rPr>
                    <w:noProof/>
                    <w:webHidden/>
                  </w:rPr>
                  <w:t>19</w:t>
                </w:r>
                <w:r w:rsidR="008C556A">
                  <w:rPr>
                    <w:noProof/>
                    <w:webHidden/>
                  </w:rPr>
                  <w:fldChar w:fldCharType="end"/>
                </w:r>
              </w:hyperlink>
            </w:p>
            <w:p w14:paraId="144F6670" w14:textId="0093CF76" w:rsidR="008C556A" w:rsidRDefault="002F09F4">
              <w:pPr>
                <w:pStyle w:val="TOC1"/>
                <w:rPr>
                  <w:rFonts w:eastAsiaTheme="minorEastAsia" w:cstheme="minorBidi"/>
                  <w:noProof/>
                  <w:szCs w:val="22"/>
                  <w:lang w:val="en-US"/>
                </w:rPr>
              </w:pPr>
              <w:hyperlink w:anchor="_Toc76385865" w:history="1">
                <w:r w:rsidR="008C556A" w:rsidRPr="001B76C0">
                  <w:rPr>
                    <w:rStyle w:val="Hyperlink"/>
                    <w:noProof/>
                  </w:rPr>
                  <w:t>2.</w:t>
                </w:r>
                <w:r w:rsidR="008C556A">
                  <w:rPr>
                    <w:rFonts w:eastAsiaTheme="minorEastAsia" w:cstheme="minorBidi"/>
                    <w:noProof/>
                    <w:szCs w:val="22"/>
                    <w:lang w:val="en-US"/>
                  </w:rPr>
                  <w:tab/>
                </w:r>
                <w:r w:rsidR="008C556A" w:rsidRPr="001B76C0">
                  <w:rPr>
                    <w:rStyle w:val="Hyperlink"/>
                    <w:noProof/>
                  </w:rPr>
                  <w:t>Experiences, lessons learnt and insights informing the programme theory of change</w:t>
                </w:r>
                <w:r w:rsidR="008C556A">
                  <w:rPr>
                    <w:noProof/>
                    <w:webHidden/>
                  </w:rPr>
                  <w:tab/>
                </w:r>
                <w:r w:rsidR="008C556A">
                  <w:rPr>
                    <w:noProof/>
                    <w:webHidden/>
                  </w:rPr>
                  <w:fldChar w:fldCharType="begin"/>
                </w:r>
                <w:r w:rsidR="008C556A">
                  <w:rPr>
                    <w:noProof/>
                    <w:webHidden/>
                  </w:rPr>
                  <w:instrText xml:space="preserve"> PAGEREF _Toc76385865 \h </w:instrText>
                </w:r>
                <w:r w:rsidR="008C556A">
                  <w:rPr>
                    <w:noProof/>
                    <w:webHidden/>
                  </w:rPr>
                </w:r>
                <w:r w:rsidR="008C556A">
                  <w:rPr>
                    <w:noProof/>
                    <w:webHidden/>
                  </w:rPr>
                  <w:fldChar w:fldCharType="separate"/>
                </w:r>
                <w:r w:rsidR="008C556A">
                  <w:rPr>
                    <w:noProof/>
                    <w:webHidden/>
                  </w:rPr>
                  <w:t>21</w:t>
                </w:r>
                <w:r w:rsidR="008C556A">
                  <w:rPr>
                    <w:noProof/>
                    <w:webHidden/>
                  </w:rPr>
                  <w:fldChar w:fldCharType="end"/>
                </w:r>
              </w:hyperlink>
            </w:p>
            <w:p w14:paraId="45199D45" w14:textId="09CCA051" w:rsidR="008C556A" w:rsidRDefault="002F09F4">
              <w:pPr>
                <w:pStyle w:val="TOC2"/>
                <w:tabs>
                  <w:tab w:val="right" w:leader="dot" w:pos="9350"/>
                </w:tabs>
                <w:rPr>
                  <w:rFonts w:eastAsiaTheme="minorEastAsia" w:cstheme="minorBidi"/>
                  <w:noProof/>
                  <w:szCs w:val="22"/>
                  <w:lang w:val="en-US"/>
                </w:rPr>
              </w:pPr>
              <w:hyperlink w:anchor="_Toc76385866" w:history="1">
                <w:r w:rsidR="008C556A" w:rsidRPr="001B76C0">
                  <w:rPr>
                    <w:rStyle w:val="Hyperlink"/>
                    <w:noProof/>
                  </w:rPr>
                  <w:t>2.1 Relevant previous and on-going initiatives</w:t>
                </w:r>
                <w:r w:rsidR="008C556A">
                  <w:rPr>
                    <w:noProof/>
                    <w:webHidden/>
                  </w:rPr>
                  <w:tab/>
                </w:r>
                <w:r w:rsidR="008C556A">
                  <w:rPr>
                    <w:noProof/>
                    <w:webHidden/>
                  </w:rPr>
                  <w:fldChar w:fldCharType="begin"/>
                </w:r>
                <w:r w:rsidR="008C556A">
                  <w:rPr>
                    <w:noProof/>
                    <w:webHidden/>
                  </w:rPr>
                  <w:instrText xml:space="preserve"> PAGEREF _Toc76385866 \h </w:instrText>
                </w:r>
                <w:r w:rsidR="008C556A">
                  <w:rPr>
                    <w:noProof/>
                    <w:webHidden/>
                  </w:rPr>
                </w:r>
                <w:r w:rsidR="008C556A">
                  <w:rPr>
                    <w:noProof/>
                    <w:webHidden/>
                  </w:rPr>
                  <w:fldChar w:fldCharType="separate"/>
                </w:r>
                <w:r w:rsidR="008C556A">
                  <w:rPr>
                    <w:noProof/>
                    <w:webHidden/>
                  </w:rPr>
                  <w:t>21</w:t>
                </w:r>
                <w:r w:rsidR="008C556A">
                  <w:rPr>
                    <w:noProof/>
                    <w:webHidden/>
                  </w:rPr>
                  <w:fldChar w:fldCharType="end"/>
                </w:r>
              </w:hyperlink>
            </w:p>
            <w:p w14:paraId="02B33DF5" w14:textId="6D667891" w:rsidR="008C556A" w:rsidRDefault="002F09F4">
              <w:pPr>
                <w:pStyle w:val="TOC2"/>
                <w:tabs>
                  <w:tab w:val="right" w:leader="dot" w:pos="9350"/>
                </w:tabs>
                <w:rPr>
                  <w:rFonts w:eastAsiaTheme="minorEastAsia" w:cstheme="minorBidi"/>
                  <w:noProof/>
                  <w:szCs w:val="22"/>
                  <w:lang w:val="en-US"/>
                </w:rPr>
              </w:pPr>
              <w:hyperlink w:anchor="_Toc76385867" w:history="1">
                <w:r w:rsidR="008C556A" w:rsidRPr="001B76C0">
                  <w:rPr>
                    <w:rStyle w:val="Hyperlink"/>
                    <w:noProof/>
                  </w:rPr>
                  <w:t>2.2 Lessons learnt</w:t>
                </w:r>
                <w:r w:rsidR="008C556A">
                  <w:rPr>
                    <w:noProof/>
                    <w:webHidden/>
                  </w:rPr>
                  <w:tab/>
                </w:r>
                <w:r w:rsidR="008C556A">
                  <w:rPr>
                    <w:noProof/>
                    <w:webHidden/>
                  </w:rPr>
                  <w:fldChar w:fldCharType="begin"/>
                </w:r>
                <w:r w:rsidR="008C556A">
                  <w:rPr>
                    <w:noProof/>
                    <w:webHidden/>
                  </w:rPr>
                  <w:instrText xml:space="preserve"> PAGEREF _Toc76385867 \h </w:instrText>
                </w:r>
                <w:r w:rsidR="008C556A">
                  <w:rPr>
                    <w:noProof/>
                    <w:webHidden/>
                  </w:rPr>
                </w:r>
                <w:r w:rsidR="008C556A">
                  <w:rPr>
                    <w:noProof/>
                    <w:webHidden/>
                  </w:rPr>
                  <w:fldChar w:fldCharType="separate"/>
                </w:r>
                <w:r w:rsidR="008C556A">
                  <w:rPr>
                    <w:noProof/>
                    <w:webHidden/>
                  </w:rPr>
                  <w:t>24</w:t>
                </w:r>
                <w:r w:rsidR="008C556A">
                  <w:rPr>
                    <w:noProof/>
                    <w:webHidden/>
                  </w:rPr>
                  <w:fldChar w:fldCharType="end"/>
                </w:r>
              </w:hyperlink>
            </w:p>
            <w:p w14:paraId="315C83F9" w14:textId="7E6A4FE8" w:rsidR="008C556A" w:rsidRPr="00150B51" w:rsidRDefault="002F09F4">
              <w:pPr>
                <w:pStyle w:val="TOC2"/>
                <w:tabs>
                  <w:tab w:val="right" w:leader="dot" w:pos="9350"/>
                </w:tabs>
                <w:rPr>
                  <w:rFonts w:eastAsiaTheme="minorEastAsia" w:cstheme="minorBidi"/>
                  <w:noProof/>
                  <w:szCs w:val="22"/>
                  <w:lang w:val="en-US"/>
                </w:rPr>
              </w:pPr>
              <w:hyperlink w:anchor="_Toc76385868" w:history="1">
                <w:r w:rsidR="008C556A" w:rsidRPr="00150B51">
                  <w:rPr>
                    <w:rStyle w:val="Hyperlink"/>
                    <w:noProof/>
                  </w:rPr>
                  <w:t>2.3 Consultations with stakeholders and additional preparatory actions during the inception phase</w:t>
                </w:r>
                <w:r w:rsidR="008C556A" w:rsidRPr="00150B51">
                  <w:rPr>
                    <w:noProof/>
                    <w:webHidden/>
                  </w:rPr>
                  <w:tab/>
                </w:r>
                <w:r w:rsidR="008C556A" w:rsidRPr="00150B51">
                  <w:rPr>
                    <w:noProof/>
                    <w:webHidden/>
                  </w:rPr>
                  <w:fldChar w:fldCharType="begin"/>
                </w:r>
                <w:r w:rsidR="008C556A" w:rsidRPr="00150B51">
                  <w:rPr>
                    <w:noProof/>
                    <w:webHidden/>
                  </w:rPr>
                  <w:instrText xml:space="preserve"> PAGEREF _Toc76385868 \h </w:instrText>
                </w:r>
                <w:r w:rsidR="008C556A" w:rsidRPr="00150B51">
                  <w:rPr>
                    <w:noProof/>
                    <w:webHidden/>
                  </w:rPr>
                </w:r>
                <w:r w:rsidR="008C556A" w:rsidRPr="00150B51">
                  <w:rPr>
                    <w:noProof/>
                    <w:webHidden/>
                  </w:rPr>
                  <w:fldChar w:fldCharType="separate"/>
                </w:r>
                <w:r w:rsidR="008C556A" w:rsidRPr="00150B51">
                  <w:rPr>
                    <w:noProof/>
                    <w:webHidden/>
                  </w:rPr>
                  <w:t>25</w:t>
                </w:r>
                <w:r w:rsidR="008C556A" w:rsidRPr="00150B51">
                  <w:rPr>
                    <w:noProof/>
                    <w:webHidden/>
                  </w:rPr>
                  <w:fldChar w:fldCharType="end"/>
                </w:r>
              </w:hyperlink>
            </w:p>
            <w:p w14:paraId="453FA221" w14:textId="50BEB5E5" w:rsidR="008C556A" w:rsidRDefault="002F09F4">
              <w:pPr>
                <w:pStyle w:val="TOC2"/>
                <w:tabs>
                  <w:tab w:val="right" w:leader="dot" w:pos="9350"/>
                </w:tabs>
                <w:rPr>
                  <w:rFonts w:eastAsiaTheme="minorEastAsia" w:cstheme="minorBidi"/>
                  <w:noProof/>
                  <w:szCs w:val="22"/>
                  <w:lang w:val="en-US"/>
                </w:rPr>
              </w:pPr>
              <w:hyperlink w:anchor="_Toc76385869" w:history="1">
                <w:r w:rsidR="008C556A" w:rsidRPr="00150B51">
                  <w:rPr>
                    <w:rStyle w:val="Hyperlink"/>
                    <w:noProof/>
                  </w:rPr>
                  <w:t>2.4 Consultations with stakeholders and additional actions during the revision of the Programme</w:t>
                </w:r>
                <w:r w:rsidR="008C556A" w:rsidRPr="00150B51">
                  <w:rPr>
                    <w:noProof/>
                    <w:webHidden/>
                  </w:rPr>
                  <w:tab/>
                </w:r>
                <w:r w:rsidR="008C556A" w:rsidRPr="00150B51">
                  <w:rPr>
                    <w:noProof/>
                    <w:webHidden/>
                  </w:rPr>
                  <w:fldChar w:fldCharType="begin"/>
                </w:r>
                <w:r w:rsidR="008C556A" w:rsidRPr="00150B51">
                  <w:rPr>
                    <w:noProof/>
                    <w:webHidden/>
                  </w:rPr>
                  <w:instrText xml:space="preserve"> PAGEREF _Toc76385869 \h </w:instrText>
                </w:r>
                <w:r w:rsidR="008C556A" w:rsidRPr="00150B51">
                  <w:rPr>
                    <w:noProof/>
                    <w:webHidden/>
                  </w:rPr>
                </w:r>
                <w:r w:rsidR="008C556A" w:rsidRPr="00150B51">
                  <w:rPr>
                    <w:noProof/>
                    <w:webHidden/>
                  </w:rPr>
                  <w:fldChar w:fldCharType="separate"/>
                </w:r>
                <w:r w:rsidR="008C556A" w:rsidRPr="00150B51">
                  <w:rPr>
                    <w:noProof/>
                    <w:webHidden/>
                  </w:rPr>
                  <w:t>26</w:t>
                </w:r>
                <w:r w:rsidR="008C556A" w:rsidRPr="00150B51">
                  <w:rPr>
                    <w:noProof/>
                    <w:webHidden/>
                  </w:rPr>
                  <w:fldChar w:fldCharType="end"/>
                </w:r>
              </w:hyperlink>
            </w:p>
            <w:p w14:paraId="353B9F16" w14:textId="18BB250A" w:rsidR="008C556A" w:rsidRDefault="002F09F4">
              <w:pPr>
                <w:pStyle w:val="TOC1"/>
                <w:rPr>
                  <w:rFonts w:eastAsiaTheme="minorEastAsia" w:cstheme="minorBidi"/>
                  <w:noProof/>
                  <w:szCs w:val="22"/>
                  <w:lang w:val="en-US"/>
                </w:rPr>
              </w:pPr>
              <w:hyperlink w:anchor="_Toc76385870" w:history="1">
                <w:r w:rsidR="008C556A" w:rsidRPr="001B76C0">
                  <w:rPr>
                    <w:rStyle w:val="Hyperlink"/>
                    <w:noProof/>
                  </w:rPr>
                  <w:t>3.</w:t>
                </w:r>
                <w:r w:rsidR="008C556A">
                  <w:rPr>
                    <w:rFonts w:eastAsiaTheme="minorEastAsia" w:cstheme="minorBidi"/>
                    <w:noProof/>
                    <w:szCs w:val="22"/>
                    <w:lang w:val="en-US"/>
                  </w:rPr>
                  <w:tab/>
                </w:r>
                <w:r w:rsidR="008C556A" w:rsidRPr="001B76C0">
                  <w:rPr>
                    <w:rStyle w:val="Hyperlink"/>
                    <w:noProof/>
                  </w:rPr>
                  <w:t>Objectives</w:t>
                </w:r>
                <w:r w:rsidR="008C556A">
                  <w:rPr>
                    <w:noProof/>
                    <w:webHidden/>
                  </w:rPr>
                  <w:tab/>
                </w:r>
                <w:r w:rsidR="008C556A">
                  <w:rPr>
                    <w:noProof/>
                    <w:webHidden/>
                  </w:rPr>
                  <w:fldChar w:fldCharType="begin"/>
                </w:r>
                <w:r w:rsidR="008C556A">
                  <w:rPr>
                    <w:noProof/>
                    <w:webHidden/>
                  </w:rPr>
                  <w:instrText xml:space="preserve"> PAGEREF _Toc76385870 \h </w:instrText>
                </w:r>
                <w:r w:rsidR="008C556A">
                  <w:rPr>
                    <w:noProof/>
                    <w:webHidden/>
                  </w:rPr>
                </w:r>
                <w:r w:rsidR="008C556A">
                  <w:rPr>
                    <w:noProof/>
                    <w:webHidden/>
                  </w:rPr>
                  <w:fldChar w:fldCharType="separate"/>
                </w:r>
                <w:r w:rsidR="008C556A">
                  <w:rPr>
                    <w:noProof/>
                    <w:webHidden/>
                  </w:rPr>
                  <w:t>27</w:t>
                </w:r>
                <w:r w:rsidR="008C556A">
                  <w:rPr>
                    <w:noProof/>
                    <w:webHidden/>
                  </w:rPr>
                  <w:fldChar w:fldCharType="end"/>
                </w:r>
              </w:hyperlink>
            </w:p>
            <w:p w14:paraId="4B52D354" w14:textId="748BE3DE" w:rsidR="008C556A" w:rsidRDefault="002F09F4">
              <w:pPr>
                <w:pStyle w:val="TOC2"/>
                <w:tabs>
                  <w:tab w:val="left" w:pos="880"/>
                  <w:tab w:val="right" w:leader="dot" w:pos="9350"/>
                </w:tabs>
                <w:rPr>
                  <w:rFonts w:eastAsiaTheme="minorEastAsia" w:cstheme="minorBidi"/>
                  <w:noProof/>
                  <w:szCs w:val="22"/>
                  <w:lang w:val="en-US"/>
                </w:rPr>
              </w:pPr>
              <w:hyperlink w:anchor="_Toc76385871" w:history="1">
                <w:r w:rsidR="008C556A" w:rsidRPr="001B76C0">
                  <w:rPr>
                    <w:rStyle w:val="Hyperlink"/>
                    <w:noProof/>
                  </w:rPr>
                  <w:t>3.1</w:t>
                </w:r>
                <w:r w:rsidR="008C556A">
                  <w:rPr>
                    <w:rFonts w:eastAsiaTheme="minorEastAsia" w:cstheme="minorBidi"/>
                    <w:noProof/>
                    <w:szCs w:val="22"/>
                    <w:lang w:val="en-US"/>
                  </w:rPr>
                  <w:tab/>
                </w:r>
                <w:r w:rsidR="008C556A" w:rsidRPr="001B76C0">
                  <w:rPr>
                    <w:rStyle w:val="Hyperlink"/>
                    <w:noProof/>
                  </w:rPr>
                  <w:t>Theory of change</w:t>
                </w:r>
                <w:r w:rsidR="008C556A">
                  <w:rPr>
                    <w:noProof/>
                    <w:webHidden/>
                  </w:rPr>
                  <w:tab/>
                </w:r>
                <w:r w:rsidR="008C556A">
                  <w:rPr>
                    <w:noProof/>
                    <w:webHidden/>
                  </w:rPr>
                  <w:fldChar w:fldCharType="begin"/>
                </w:r>
                <w:r w:rsidR="008C556A">
                  <w:rPr>
                    <w:noProof/>
                    <w:webHidden/>
                  </w:rPr>
                  <w:instrText xml:space="preserve"> PAGEREF _Toc76385871 \h </w:instrText>
                </w:r>
                <w:r w:rsidR="008C556A">
                  <w:rPr>
                    <w:noProof/>
                    <w:webHidden/>
                  </w:rPr>
                </w:r>
                <w:r w:rsidR="008C556A">
                  <w:rPr>
                    <w:noProof/>
                    <w:webHidden/>
                  </w:rPr>
                  <w:fldChar w:fldCharType="separate"/>
                </w:r>
                <w:r w:rsidR="008C556A">
                  <w:rPr>
                    <w:noProof/>
                    <w:webHidden/>
                  </w:rPr>
                  <w:t>27</w:t>
                </w:r>
                <w:r w:rsidR="008C556A">
                  <w:rPr>
                    <w:noProof/>
                    <w:webHidden/>
                  </w:rPr>
                  <w:fldChar w:fldCharType="end"/>
                </w:r>
              </w:hyperlink>
            </w:p>
            <w:p w14:paraId="43820A2B" w14:textId="0429C277" w:rsidR="008C556A" w:rsidRDefault="002F09F4">
              <w:pPr>
                <w:pStyle w:val="TOC2"/>
                <w:tabs>
                  <w:tab w:val="left" w:pos="880"/>
                  <w:tab w:val="right" w:leader="dot" w:pos="9350"/>
                </w:tabs>
                <w:rPr>
                  <w:rFonts w:eastAsiaTheme="minorEastAsia" w:cstheme="minorBidi"/>
                  <w:noProof/>
                  <w:szCs w:val="22"/>
                  <w:lang w:val="en-US"/>
                </w:rPr>
              </w:pPr>
              <w:hyperlink w:anchor="_Toc76385872" w:history="1">
                <w:r w:rsidR="008C556A" w:rsidRPr="001B76C0">
                  <w:rPr>
                    <w:rStyle w:val="Hyperlink"/>
                    <w:noProof/>
                  </w:rPr>
                  <w:t>3.2</w:t>
                </w:r>
                <w:r w:rsidR="008C556A">
                  <w:rPr>
                    <w:rFonts w:eastAsiaTheme="minorEastAsia" w:cstheme="minorBidi"/>
                    <w:noProof/>
                    <w:szCs w:val="22"/>
                    <w:lang w:val="en-US"/>
                  </w:rPr>
                  <w:tab/>
                </w:r>
                <w:r w:rsidR="008C556A" w:rsidRPr="001B76C0">
                  <w:rPr>
                    <w:rStyle w:val="Hyperlink"/>
                    <w:noProof/>
                  </w:rPr>
                  <w:t>Hierarchy of objectives</w:t>
                </w:r>
                <w:r w:rsidR="008C556A">
                  <w:rPr>
                    <w:noProof/>
                    <w:webHidden/>
                  </w:rPr>
                  <w:tab/>
                </w:r>
                <w:r w:rsidR="008C556A">
                  <w:rPr>
                    <w:noProof/>
                    <w:webHidden/>
                  </w:rPr>
                  <w:fldChar w:fldCharType="begin"/>
                </w:r>
                <w:r w:rsidR="008C556A">
                  <w:rPr>
                    <w:noProof/>
                    <w:webHidden/>
                  </w:rPr>
                  <w:instrText xml:space="preserve"> PAGEREF _Toc76385872 \h </w:instrText>
                </w:r>
                <w:r w:rsidR="008C556A">
                  <w:rPr>
                    <w:noProof/>
                    <w:webHidden/>
                  </w:rPr>
                </w:r>
                <w:r w:rsidR="008C556A">
                  <w:rPr>
                    <w:noProof/>
                    <w:webHidden/>
                  </w:rPr>
                  <w:fldChar w:fldCharType="separate"/>
                </w:r>
                <w:r w:rsidR="008C556A">
                  <w:rPr>
                    <w:noProof/>
                    <w:webHidden/>
                  </w:rPr>
                  <w:t>28</w:t>
                </w:r>
                <w:r w:rsidR="008C556A">
                  <w:rPr>
                    <w:noProof/>
                    <w:webHidden/>
                  </w:rPr>
                  <w:fldChar w:fldCharType="end"/>
                </w:r>
              </w:hyperlink>
            </w:p>
            <w:p w14:paraId="6ECCE67D" w14:textId="5654EA5B" w:rsidR="008C556A" w:rsidRDefault="002F09F4">
              <w:pPr>
                <w:pStyle w:val="TOC2"/>
                <w:tabs>
                  <w:tab w:val="right" w:leader="dot" w:pos="9350"/>
                </w:tabs>
                <w:rPr>
                  <w:rFonts w:eastAsiaTheme="minorEastAsia" w:cstheme="minorBidi"/>
                  <w:noProof/>
                  <w:szCs w:val="22"/>
                  <w:lang w:val="en-US"/>
                </w:rPr>
              </w:pPr>
              <w:hyperlink w:anchor="_Toc76385873" w:history="1">
                <w:r w:rsidR="008C556A" w:rsidRPr="001B76C0">
                  <w:rPr>
                    <w:rStyle w:val="Hyperlink"/>
                    <w:noProof/>
                  </w:rPr>
                  <w:t>3.3 Outcomes, outputs and activities</w:t>
                </w:r>
                <w:r w:rsidR="008C556A">
                  <w:rPr>
                    <w:noProof/>
                    <w:webHidden/>
                  </w:rPr>
                  <w:tab/>
                </w:r>
                <w:r w:rsidR="008C556A">
                  <w:rPr>
                    <w:noProof/>
                    <w:webHidden/>
                  </w:rPr>
                  <w:fldChar w:fldCharType="begin"/>
                </w:r>
                <w:r w:rsidR="008C556A">
                  <w:rPr>
                    <w:noProof/>
                    <w:webHidden/>
                  </w:rPr>
                  <w:instrText xml:space="preserve"> PAGEREF _Toc76385873 \h </w:instrText>
                </w:r>
                <w:r w:rsidR="008C556A">
                  <w:rPr>
                    <w:noProof/>
                    <w:webHidden/>
                  </w:rPr>
                </w:r>
                <w:r w:rsidR="008C556A">
                  <w:rPr>
                    <w:noProof/>
                    <w:webHidden/>
                  </w:rPr>
                  <w:fldChar w:fldCharType="separate"/>
                </w:r>
                <w:r w:rsidR="008C556A">
                  <w:rPr>
                    <w:noProof/>
                    <w:webHidden/>
                  </w:rPr>
                  <w:t>29</w:t>
                </w:r>
                <w:r w:rsidR="008C556A">
                  <w:rPr>
                    <w:noProof/>
                    <w:webHidden/>
                  </w:rPr>
                  <w:fldChar w:fldCharType="end"/>
                </w:r>
              </w:hyperlink>
            </w:p>
            <w:p w14:paraId="45B34591" w14:textId="7B4F3623" w:rsidR="008C556A" w:rsidRDefault="002F09F4">
              <w:pPr>
                <w:pStyle w:val="TOC1"/>
                <w:rPr>
                  <w:rFonts w:eastAsiaTheme="minorEastAsia" w:cstheme="minorBidi"/>
                  <w:noProof/>
                  <w:szCs w:val="22"/>
                  <w:lang w:val="en-US"/>
                </w:rPr>
              </w:pPr>
              <w:hyperlink w:anchor="_Toc76385874" w:history="1">
                <w:r w:rsidR="008C556A" w:rsidRPr="001B76C0">
                  <w:rPr>
                    <w:rStyle w:val="Hyperlink"/>
                    <w:noProof/>
                  </w:rPr>
                  <w:t>4.</w:t>
                </w:r>
                <w:r w:rsidR="008C556A">
                  <w:rPr>
                    <w:rFonts w:eastAsiaTheme="minorEastAsia" w:cstheme="minorBidi"/>
                    <w:noProof/>
                    <w:szCs w:val="22"/>
                    <w:lang w:val="en-US"/>
                  </w:rPr>
                  <w:tab/>
                </w:r>
                <w:r w:rsidR="008C556A" w:rsidRPr="001B76C0">
                  <w:rPr>
                    <w:rStyle w:val="Hyperlink"/>
                    <w:noProof/>
                  </w:rPr>
                  <w:t>Implementation strategy</w:t>
                </w:r>
                <w:r w:rsidR="008C556A">
                  <w:rPr>
                    <w:noProof/>
                    <w:webHidden/>
                  </w:rPr>
                  <w:tab/>
                </w:r>
                <w:r w:rsidR="008C556A">
                  <w:rPr>
                    <w:noProof/>
                    <w:webHidden/>
                  </w:rPr>
                  <w:fldChar w:fldCharType="begin"/>
                </w:r>
                <w:r w:rsidR="008C556A">
                  <w:rPr>
                    <w:noProof/>
                    <w:webHidden/>
                  </w:rPr>
                  <w:instrText xml:space="preserve"> PAGEREF _Toc76385874 \h </w:instrText>
                </w:r>
                <w:r w:rsidR="008C556A">
                  <w:rPr>
                    <w:noProof/>
                    <w:webHidden/>
                  </w:rPr>
                </w:r>
                <w:r w:rsidR="008C556A">
                  <w:rPr>
                    <w:noProof/>
                    <w:webHidden/>
                  </w:rPr>
                  <w:fldChar w:fldCharType="separate"/>
                </w:r>
                <w:r w:rsidR="008C556A">
                  <w:rPr>
                    <w:noProof/>
                    <w:webHidden/>
                  </w:rPr>
                  <w:t>42</w:t>
                </w:r>
                <w:r w:rsidR="008C556A">
                  <w:rPr>
                    <w:noProof/>
                    <w:webHidden/>
                  </w:rPr>
                  <w:fldChar w:fldCharType="end"/>
                </w:r>
              </w:hyperlink>
            </w:p>
            <w:p w14:paraId="0980A4C5" w14:textId="205A2ADA" w:rsidR="008C556A" w:rsidRDefault="002F09F4">
              <w:pPr>
                <w:pStyle w:val="TOC2"/>
                <w:tabs>
                  <w:tab w:val="left" w:pos="880"/>
                  <w:tab w:val="right" w:leader="dot" w:pos="9350"/>
                </w:tabs>
                <w:rPr>
                  <w:rFonts w:eastAsiaTheme="minorEastAsia" w:cstheme="minorBidi"/>
                  <w:noProof/>
                  <w:szCs w:val="22"/>
                  <w:lang w:val="en-US"/>
                </w:rPr>
              </w:pPr>
              <w:hyperlink w:anchor="_Toc76385875" w:history="1">
                <w:r w:rsidR="008C556A" w:rsidRPr="001B76C0">
                  <w:rPr>
                    <w:rStyle w:val="Hyperlink"/>
                    <w:noProof/>
                  </w:rPr>
                  <w:t xml:space="preserve">4.1 </w:t>
                </w:r>
                <w:r w:rsidR="008C556A">
                  <w:rPr>
                    <w:rFonts w:eastAsiaTheme="minorEastAsia" w:cstheme="minorBidi"/>
                    <w:noProof/>
                    <w:szCs w:val="22"/>
                    <w:lang w:val="en-US"/>
                  </w:rPr>
                  <w:tab/>
                </w:r>
                <w:r w:rsidR="008C556A" w:rsidRPr="001B76C0">
                  <w:rPr>
                    <w:rStyle w:val="Hyperlink"/>
                    <w:noProof/>
                  </w:rPr>
                  <w:t>Main Programme concepts</w:t>
                </w:r>
                <w:r w:rsidR="008C556A">
                  <w:rPr>
                    <w:noProof/>
                    <w:webHidden/>
                  </w:rPr>
                  <w:tab/>
                </w:r>
                <w:r w:rsidR="008C556A">
                  <w:rPr>
                    <w:noProof/>
                    <w:webHidden/>
                  </w:rPr>
                  <w:fldChar w:fldCharType="begin"/>
                </w:r>
                <w:r w:rsidR="008C556A">
                  <w:rPr>
                    <w:noProof/>
                    <w:webHidden/>
                  </w:rPr>
                  <w:instrText xml:space="preserve"> PAGEREF _Toc76385875 \h </w:instrText>
                </w:r>
                <w:r w:rsidR="008C556A">
                  <w:rPr>
                    <w:noProof/>
                    <w:webHidden/>
                  </w:rPr>
                </w:r>
                <w:r w:rsidR="008C556A">
                  <w:rPr>
                    <w:noProof/>
                    <w:webHidden/>
                  </w:rPr>
                  <w:fldChar w:fldCharType="separate"/>
                </w:r>
                <w:r w:rsidR="008C556A">
                  <w:rPr>
                    <w:noProof/>
                    <w:webHidden/>
                  </w:rPr>
                  <w:t>42</w:t>
                </w:r>
                <w:r w:rsidR="008C556A">
                  <w:rPr>
                    <w:noProof/>
                    <w:webHidden/>
                  </w:rPr>
                  <w:fldChar w:fldCharType="end"/>
                </w:r>
              </w:hyperlink>
            </w:p>
            <w:p w14:paraId="273DCBEC" w14:textId="3DFD5620" w:rsidR="008C556A" w:rsidRDefault="002F09F4">
              <w:pPr>
                <w:pStyle w:val="TOC2"/>
                <w:tabs>
                  <w:tab w:val="left" w:pos="880"/>
                  <w:tab w:val="right" w:leader="dot" w:pos="9350"/>
                </w:tabs>
                <w:rPr>
                  <w:rFonts w:eastAsiaTheme="minorEastAsia" w:cstheme="minorBidi"/>
                  <w:noProof/>
                  <w:szCs w:val="22"/>
                  <w:lang w:val="en-US"/>
                </w:rPr>
              </w:pPr>
              <w:hyperlink w:anchor="_Toc76385876" w:history="1">
                <w:r w:rsidR="008C556A" w:rsidRPr="001B76C0">
                  <w:rPr>
                    <w:rStyle w:val="Hyperlink"/>
                    <w:noProof/>
                  </w:rPr>
                  <w:t>4.2</w:t>
                </w:r>
                <w:r w:rsidR="008C556A">
                  <w:rPr>
                    <w:rFonts w:eastAsiaTheme="minorEastAsia" w:cstheme="minorBidi"/>
                    <w:noProof/>
                    <w:szCs w:val="22"/>
                    <w:lang w:val="en-US"/>
                  </w:rPr>
                  <w:tab/>
                </w:r>
                <w:r w:rsidR="008C556A" w:rsidRPr="001B76C0">
                  <w:rPr>
                    <w:rStyle w:val="Hyperlink"/>
                    <w:noProof/>
                  </w:rPr>
                  <w:t>Programme internal coherence and approach</w:t>
                </w:r>
                <w:r w:rsidR="008C556A">
                  <w:rPr>
                    <w:noProof/>
                    <w:webHidden/>
                  </w:rPr>
                  <w:tab/>
                </w:r>
                <w:r w:rsidR="008C556A">
                  <w:rPr>
                    <w:noProof/>
                    <w:webHidden/>
                  </w:rPr>
                  <w:fldChar w:fldCharType="begin"/>
                </w:r>
                <w:r w:rsidR="008C556A">
                  <w:rPr>
                    <w:noProof/>
                    <w:webHidden/>
                  </w:rPr>
                  <w:instrText xml:space="preserve"> PAGEREF _Toc76385876 \h </w:instrText>
                </w:r>
                <w:r w:rsidR="008C556A">
                  <w:rPr>
                    <w:noProof/>
                    <w:webHidden/>
                  </w:rPr>
                </w:r>
                <w:r w:rsidR="008C556A">
                  <w:rPr>
                    <w:noProof/>
                    <w:webHidden/>
                  </w:rPr>
                  <w:fldChar w:fldCharType="separate"/>
                </w:r>
                <w:r w:rsidR="008C556A">
                  <w:rPr>
                    <w:noProof/>
                    <w:webHidden/>
                  </w:rPr>
                  <w:t>44</w:t>
                </w:r>
                <w:r w:rsidR="008C556A">
                  <w:rPr>
                    <w:noProof/>
                    <w:webHidden/>
                  </w:rPr>
                  <w:fldChar w:fldCharType="end"/>
                </w:r>
              </w:hyperlink>
            </w:p>
            <w:p w14:paraId="08C4D29D" w14:textId="7A2B0D7F" w:rsidR="008C556A" w:rsidRDefault="002F09F4">
              <w:pPr>
                <w:pStyle w:val="TOC2"/>
                <w:tabs>
                  <w:tab w:val="right" w:leader="dot" w:pos="9350"/>
                </w:tabs>
                <w:rPr>
                  <w:rFonts w:eastAsiaTheme="minorEastAsia" w:cstheme="minorBidi"/>
                  <w:noProof/>
                  <w:szCs w:val="22"/>
                  <w:lang w:val="en-US"/>
                </w:rPr>
              </w:pPr>
              <w:hyperlink w:anchor="_Toc76385877" w:history="1">
                <w:r w:rsidR="008C556A" w:rsidRPr="001B76C0">
                  <w:rPr>
                    <w:rStyle w:val="Hyperlink"/>
                    <w:noProof/>
                  </w:rPr>
                  <w:t>4.3 Programme sequencing</w:t>
                </w:r>
                <w:r w:rsidR="008C556A">
                  <w:rPr>
                    <w:noProof/>
                    <w:webHidden/>
                  </w:rPr>
                  <w:tab/>
                </w:r>
                <w:r w:rsidR="008C556A">
                  <w:rPr>
                    <w:noProof/>
                    <w:webHidden/>
                  </w:rPr>
                  <w:fldChar w:fldCharType="begin"/>
                </w:r>
                <w:r w:rsidR="008C556A">
                  <w:rPr>
                    <w:noProof/>
                    <w:webHidden/>
                  </w:rPr>
                  <w:instrText xml:space="preserve"> PAGEREF _Toc76385877 \h </w:instrText>
                </w:r>
                <w:r w:rsidR="008C556A">
                  <w:rPr>
                    <w:noProof/>
                    <w:webHidden/>
                  </w:rPr>
                </w:r>
                <w:r w:rsidR="008C556A">
                  <w:rPr>
                    <w:noProof/>
                    <w:webHidden/>
                  </w:rPr>
                  <w:fldChar w:fldCharType="separate"/>
                </w:r>
                <w:r w:rsidR="008C556A">
                  <w:rPr>
                    <w:noProof/>
                    <w:webHidden/>
                  </w:rPr>
                  <w:t>46</w:t>
                </w:r>
                <w:r w:rsidR="008C556A">
                  <w:rPr>
                    <w:noProof/>
                    <w:webHidden/>
                  </w:rPr>
                  <w:fldChar w:fldCharType="end"/>
                </w:r>
              </w:hyperlink>
            </w:p>
            <w:p w14:paraId="01D07528" w14:textId="469C31E5" w:rsidR="008C556A" w:rsidRDefault="002F09F4">
              <w:pPr>
                <w:pStyle w:val="TOC2"/>
                <w:tabs>
                  <w:tab w:val="left" w:pos="880"/>
                  <w:tab w:val="right" w:leader="dot" w:pos="9350"/>
                </w:tabs>
                <w:rPr>
                  <w:rFonts w:eastAsiaTheme="minorEastAsia" w:cstheme="minorBidi"/>
                  <w:noProof/>
                  <w:szCs w:val="22"/>
                  <w:lang w:val="en-US"/>
                </w:rPr>
              </w:pPr>
              <w:hyperlink w:anchor="_Toc76385878" w:history="1">
                <w:r w:rsidR="008C556A" w:rsidRPr="001B76C0">
                  <w:rPr>
                    <w:rStyle w:val="Hyperlink"/>
                    <w:noProof/>
                  </w:rPr>
                  <w:t>4.4</w:t>
                </w:r>
                <w:r w:rsidR="008C556A">
                  <w:rPr>
                    <w:rFonts w:eastAsiaTheme="minorEastAsia" w:cstheme="minorBidi"/>
                    <w:noProof/>
                    <w:szCs w:val="22"/>
                    <w:lang w:val="en-US"/>
                  </w:rPr>
                  <w:tab/>
                </w:r>
                <w:r w:rsidR="008C556A" w:rsidRPr="001B76C0">
                  <w:rPr>
                    <w:rStyle w:val="Hyperlink"/>
                    <w:noProof/>
                  </w:rPr>
                  <w:t>Target beneficiaries and expected benefits</w:t>
                </w:r>
                <w:r w:rsidR="008C556A">
                  <w:rPr>
                    <w:noProof/>
                    <w:webHidden/>
                  </w:rPr>
                  <w:tab/>
                </w:r>
                <w:r w:rsidR="008C556A">
                  <w:rPr>
                    <w:noProof/>
                    <w:webHidden/>
                  </w:rPr>
                  <w:fldChar w:fldCharType="begin"/>
                </w:r>
                <w:r w:rsidR="008C556A">
                  <w:rPr>
                    <w:noProof/>
                    <w:webHidden/>
                  </w:rPr>
                  <w:instrText xml:space="preserve"> PAGEREF _Toc76385878 \h </w:instrText>
                </w:r>
                <w:r w:rsidR="008C556A">
                  <w:rPr>
                    <w:noProof/>
                    <w:webHidden/>
                  </w:rPr>
                </w:r>
                <w:r w:rsidR="008C556A">
                  <w:rPr>
                    <w:noProof/>
                    <w:webHidden/>
                  </w:rPr>
                  <w:fldChar w:fldCharType="separate"/>
                </w:r>
                <w:r w:rsidR="008C556A">
                  <w:rPr>
                    <w:noProof/>
                    <w:webHidden/>
                  </w:rPr>
                  <w:t>48</w:t>
                </w:r>
                <w:r w:rsidR="008C556A">
                  <w:rPr>
                    <w:noProof/>
                    <w:webHidden/>
                  </w:rPr>
                  <w:fldChar w:fldCharType="end"/>
                </w:r>
              </w:hyperlink>
            </w:p>
            <w:p w14:paraId="352B21C6" w14:textId="661D39BC" w:rsidR="008C556A" w:rsidRDefault="002F09F4">
              <w:pPr>
                <w:pStyle w:val="TOC2"/>
                <w:tabs>
                  <w:tab w:val="right" w:leader="dot" w:pos="9350"/>
                </w:tabs>
                <w:rPr>
                  <w:rFonts w:eastAsiaTheme="minorEastAsia" w:cstheme="minorBidi"/>
                  <w:noProof/>
                  <w:szCs w:val="22"/>
                  <w:lang w:val="en-US"/>
                </w:rPr>
              </w:pPr>
              <w:hyperlink w:anchor="_Toc76385879" w:history="1">
                <w:r w:rsidR="008C556A" w:rsidRPr="001B76C0">
                  <w:rPr>
                    <w:rStyle w:val="Hyperlink"/>
                    <w:noProof/>
                  </w:rPr>
                  <w:t>4.5 Geographical area of the intervention and selection of partner local governments</w:t>
                </w:r>
                <w:r w:rsidR="008C556A">
                  <w:rPr>
                    <w:noProof/>
                    <w:webHidden/>
                  </w:rPr>
                  <w:tab/>
                </w:r>
                <w:r w:rsidR="008C556A">
                  <w:rPr>
                    <w:noProof/>
                    <w:webHidden/>
                  </w:rPr>
                  <w:fldChar w:fldCharType="begin"/>
                </w:r>
                <w:r w:rsidR="008C556A">
                  <w:rPr>
                    <w:noProof/>
                    <w:webHidden/>
                  </w:rPr>
                  <w:instrText xml:space="preserve"> PAGEREF _Toc76385879 \h </w:instrText>
                </w:r>
                <w:r w:rsidR="008C556A">
                  <w:rPr>
                    <w:noProof/>
                    <w:webHidden/>
                  </w:rPr>
                </w:r>
                <w:r w:rsidR="008C556A">
                  <w:rPr>
                    <w:noProof/>
                    <w:webHidden/>
                  </w:rPr>
                  <w:fldChar w:fldCharType="separate"/>
                </w:r>
                <w:r w:rsidR="008C556A">
                  <w:rPr>
                    <w:noProof/>
                    <w:webHidden/>
                  </w:rPr>
                  <w:t>48</w:t>
                </w:r>
                <w:r w:rsidR="008C556A">
                  <w:rPr>
                    <w:noProof/>
                    <w:webHidden/>
                  </w:rPr>
                  <w:fldChar w:fldCharType="end"/>
                </w:r>
              </w:hyperlink>
            </w:p>
            <w:p w14:paraId="52BB8325" w14:textId="30969972" w:rsidR="008C556A" w:rsidRDefault="002F09F4">
              <w:pPr>
                <w:pStyle w:val="TOC2"/>
                <w:tabs>
                  <w:tab w:val="left" w:pos="880"/>
                  <w:tab w:val="right" w:leader="dot" w:pos="9350"/>
                </w:tabs>
                <w:rPr>
                  <w:rFonts w:eastAsiaTheme="minorEastAsia" w:cstheme="minorBidi"/>
                  <w:noProof/>
                  <w:szCs w:val="22"/>
                  <w:lang w:val="en-US"/>
                </w:rPr>
              </w:pPr>
              <w:hyperlink w:anchor="_Toc76385880" w:history="1">
                <w:r w:rsidR="008C556A" w:rsidRPr="001B76C0">
                  <w:rPr>
                    <w:rStyle w:val="Hyperlink"/>
                    <w:noProof/>
                  </w:rPr>
                  <w:t>4.6</w:t>
                </w:r>
                <w:r w:rsidR="008C556A">
                  <w:rPr>
                    <w:rFonts w:eastAsiaTheme="minorEastAsia" w:cstheme="minorBidi"/>
                    <w:noProof/>
                    <w:szCs w:val="22"/>
                    <w:lang w:val="en-US"/>
                  </w:rPr>
                  <w:tab/>
                </w:r>
                <w:r w:rsidR="008C556A" w:rsidRPr="001B76C0">
                  <w:rPr>
                    <w:rStyle w:val="Hyperlink"/>
                    <w:noProof/>
                  </w:rPr>
                  <w:t>Main Project institutional and organisational partners</w:t>
                </w:r>
                <w:r w:rsidR="008C556A">
                  <w:rPr>
                    <w:noProof/>
                    <w:webHidden/>
                  </w:rPr>
                  <w:tab/>
                </w:r>
                <w:r w:rsidR="008C556A">
                  <w:rPr>
                    <w:noProof/>
                    <w:webHidden/>
                  </w:rPr>
                  <w:fldChar w:fldCharType="begin"/>
                </w:r>
                <w:r w:rsidR="008C556A">
                  <w:rPr>
                    <w:noProof/>
                    <w:webHidden/>
                  </w:rPr>
                  <w:instrText xml:space="preserve"> PAGEREF _Toc76385880 \h </w:instrText>
                </w:r>
                <w:r w:rsidR="008C556A">
                  <w:rPr>
                    <w:noProof/>
                    <w:webHidden/>
                  </w:rPr>
                </w:r>
                <w:r w:rsidR="008C556A">
                  <w:rPr>
                    <w:noProof/>
                    <w:webHidden/>
                  </w:rPr>
                  <w:fldChar w:fldCharType="separate"/>
                </w:r>
                <w:r w:rsidR="008C556A">
                  <w:rPr>
                    <w:noProof/>
                    <w:webHidden/>
                  </w:rPr>
                  <w:t>49</w:t>
                </w:r>
                <w:r w:rsidR="008C556A">
                  <w:rPr>
                    <w:noProof/>
                    <w:webHidden/>
                  </w:rPr>
                  <w:fldChar w:fldCharType="end"/>
                </w:r>
              </w:hyperlink>
            </w:p>
            <w:p w14:paraId="7EA30797" w14:textId="5017F063" w:rsidR="008C556A" w:rsidRDefault="002F09F4">
              <w:pPr>
                <w:pStyle w:val="TOC2"/>
                <w:tabs>
                  <w:tab w:val="left" w:pos="880"/>
                  <w:tab w:val="right" w:leader="dot" w:pos="9350"/>
                </w:tabs>
                <w:rPr>
                  <w:rFonts w:eastAsiaTheme="minorEastAsia" w:cstheme="minorBidi"/>
                  <w:noProof/>
                  <w:szCs w:val="22"/>
                  <w:lang w:val="en-US"/>
                </w:rPr>
              </w:pPr>
              <w:hyperlink w:anchor="_Toc76385881" w:history="1">
                <w:r w:rsidR="008C556A" w:rsidRPr="001B76C0">
                  <w:rPr>
                    <w:rStyle w:val="Hyperlink"/>
                    <w:noProof/>
                  </w:rPr>
                  <w:t>4.7</w:t>
                </w:r>
                <w:r w:rsidR="008C556A">
                  <w:rPr>
                    <w:rFonts w:eastAsiaTheme="minorEastAsia" w:cstheme="minorBidi"/>
                    <w:noProof/>
                    <w:szCs w:val="22"/>
                    <w:lang w:val="en-US"/>
                  </w:rPr>
                  <w:tab/>
                </w:r>
                <w:r w:rsidR="008C556A" w:rsidRPr="001B76C0">
                  <w:rPr>
                    <w:rStyle w:val="Hyperlink"/>
                    <w:noProof/>
                  </w:rPr>
                  <w:t>Transversal themes</w:t>
                </w:r>
                <w:r w:rsidR="008C556A">
                  <w:rPr>
                    <w:noProof/>
                    <w:webHidden/>
                  </w:rPr>
                  <w:tab/>
                </w:r>
                <w:r w:rsidR="008C556A">
                  <w:rPr>
                    <w:noProof/>
                    <w:webHidden/>
                  </w:rPr>
                  <w:fldChar w:fldCharType="begin"/>
                </w:r>
                <w:r w:rsidR="008C556A">
                  <w:rPr>
                    <w:noProof/>
                    <w:webHidden/>
                  </w:rPr>
                  <w:instrText xml:space="preserve"> PAGEREF _Toc76385881 \h </w:instrText>
                </w:r>
                <w:r w:rsidR="008C556A">
                  <w:rPr>
                    <w:noProof/>
                    <w:webHidden/>
                  </w:rPr>
                </w:r>
                <w:r w:rsidR="008C556A">
                  <w:rPr>
                    <w:noProof/>
                    <w:webHidden/>
                  </w:rPr>
                  <w:fldChar w:fldCharType="separate"/>
                </w:r>
                <w:r w:rsidR="008C556A">
                  <w:rPr>
                    <w:noProof/>
                    <w:webHidden/>
                  </w:rPr>
                  <w:t>49</w:t>
                </w:r>
                <w:r w:rsidR="008C556A">
                  <w:rPr>
                    <w:noProof/>
                    <w:webHidden/>
                  </w:rPr>
                  <w:fldChar w:fldCharType="end"/>
                </w:r>
              </w:hyperlink>
            </w:p>
            <w:p w14:paraId="4F67344D" w14:textId="0B0A6EFA" w:rsidR="008C556A" w:rsidRDefault="002F09F4">
              <w:pPr>
                <w:pStyle w:val="TOC2"/>
                <w:tabs>
                  <w:tab w:val="left" w:pos="880"/>
                  <w:tab w:val="right" w:leader="dot" w:pos="9350"/>
                </w:tabs>
                <w:rPr>
                  <w:rFonts w:eastAsiaTheme="minorEastAsia" w:cstheme="minorBidi"/>
                  <w:noProof/>
                  <w:szCs w:val="22"/>
                  <w:lang w:val="en-US"/>
                </w:rPr>
              </w:pPr>
              <w:hyperlink w:anchor="_Toc76385882" w:history="1">
                <w:r w:rsidR="008C556A" w:rsidRPr="001B76C0">
                  <w:rPr>
                    <w:rStyle w:val="Hyperlink"/>
                    <w:noProof/>
                  </w:rPr>
                  <w:t>4.8</w:t>
                </w:r>
                <w:r w:rsidR="008C556A">
                  <w:rPr>
                    <w:rFonts w:eastAsiaTheme="minorEastAsia" w:cstheme="minorBidi"/>
                    <w:noProof/>
                    <w:szCs w:val="22"/>
                    <w:lang w:val="en-US"/>
                  </w:rPr>
                  <w:tab/>
                </w:r>
                <w:r w:rsidR="008C556A" w:rsidRPr="001B76C0">
                  <w:rPr>
                    <w:rStyle w:val="Hyperlink"/>
                    <w:noProof/>
                  </w:rPr>
                  <w:t>Programme future pathway, scalability and sustainability</w:t>
                </w:r>
                <w:r w:rsidR="008C556A">
                  <w:rPr>
                    <w:noProof/>
                    <w:webHidden/>
                  </w:rPr>
                  <w:tab/>
                </w:r>
                <w:r w:rsidR="008C556A">
                  <w:rPr>
                    <w:noProof/>
                    <w:webHidden/>
                  </w:rPr>
                  <w:fldChar w:fldCharType="begin"/>
                </w:r>
                <w:r w:rsidR="008C556A">
                  <w:rPr>
                    <w:noProof/>
                    <w:webHidden/>
                  </w:rPr>
                  <w:instrText xml:space="preserve"> PAGEREF _Toc76385882 \h </w:instrText>
                </w:r>
                <w:r w:rsidR="008C556A">
                  <w:rPr>
                    <w:noProof/>
                    <w:webHidden/>
                  </w:rPr>
                </w:r>
                <w:r w:rsidR="008C556A">
                  <w:rPr>
                    <w:noProof/>
                    <w:webHidden/>
                  </w:rPr>
                  <w:fldChar w:fldCharType="separate"/>
                </w:r>
                <w:r w:rsidR="008C556A">
                  <w:rPr>
                    <w:noProof/>
                    <w:webHidden/>
                  </w:rPr>
                  <w:t>50</w:t>
                </w:r>
                <w:r w:rsidR="008C556A">
                  <w:rPr>
                    <w:noProof/>
                    <w:webHidden/>
                  </w:rPr>
                  <w:fldChar w:fldCharType="end"/>
                </w:r>
              </w:hyperlink>
            </w:p>
            <w:p w14:paraId="454E3EF8" w14:textId="6BF1997D" w:rsidR="008C556A" w:rsidRDefault="002F09F4">
              <w:pPr>
                <w:pStyle w:val="TOC2"/>
                <w:tabs>
                  <w:tab w:val="left" w:pos="880"/>
                  <w:tab w:val="right" w:leader="dot" w:pos="9350"/>
                </w:tabs>
                <w:rPr>
                  <w:rFonts w:eastAsiaTheme="minorEastAsia" w:cstheme="minorBidi"/>
                  <w:noProof/>
                  <w:szCs w:val="22"/>
                  <w:lang w:val="en-US"/>
                </w:rPr>
              </w:pPr>
              <w:hyperlink w:anchor="_Toc76385883" w:history="1">
                <w:r w:rsidR="008C556A" w:rsidRPr="001B76C0">
                  <w:rPr>
                    <w:rStyle w:val="Hyperlink"/>
                    <w:noProof/>
                  </w:rPr>
                  <w:t>4.9</w:t>
                </w:r>
                <w:r w:rsidR="008C556A">
                  <w:rPr>
                    <w:rFonts w:eastAsiaTheme="minorEastAsia" w:cstheme="minorBidi"/>
                    <w:noProof/>
                    <w:szCs w:val="22"/>
                    <w:lang w:val="en-US"/>
                  </w:rPr>
                  <w:tab/>
                </w:r>
                <w:r w:rsidR="008C556A" w:rsidRPr="001B76C0">
                  <w:rPr>
                    <w:rStyle w:val="Hyperlink"/>
                    <w:noProof/>
                  </w:rPr>
                  <w:t>Possible partnerships and synergies</w:t>
                </w:r>
                <w:r w:rsidR="008C556A">
                  <w:rPr>
                    <w:noProof/>
                    <w:webHidden/>
                  </w:rPr>
                  <w:tab/>
                </w:r>
                <w:r w:rsidR="008C556A">
                  <w:rPr>
                    <w:noProof/>
                    <w:webHidden/>
                  </w:rPr>
                  <w:fldChar w:fldCharType="begin"/>
                </w:r>
                <w:r w:rsidR="008C556A">
                  <w:rPr>
                    <w:noProof/>
                    <w:webHidden/>
                  </w:rPr>
                  <w:instrText xml:space="preserve"> PAGEREF _Toc76385883 \h </w:instrText>
                </w:r>
                <w:r w:rsidR="008C556A">
                  <w:rPr>
                    <w:noProof/>
                    <w:webHidden/>
                  </w:rPr>
                </w:r>
                <w:r w:rsidR="008C556A">
                  <w:rPr>
                    <w:noProof/>
                    <w:webHidden/>
                  </w:rPr>
                  <w:fldChar w:fldCharType="separate"/>
                </w:r>
                <w:r w:rsidR="008C556A">
                  <w:rPr>
                    <w:noProof/>
                    <w:webHidden/>
                  </w:rPr>
                  <w:t>51</w:t>
                </w:r>
                <w:r w:rsidR="008C556A">
                  <w:rPr>
                    <w:noProof/>
                    <w:webHidden/>
                  </w:rPr>
                  <w:fldChar w:fldCharType="end"/>
                </w:r>
              </w:hyperlink>
            </w:p>
            <w:p w14:paraId="65D2977E" w14:textId="322E629C" w:rsidR="008C556A" w:rsidRDefault="002F09F4">
              <w:pPr>
                <w:pStyle w:val="TOC2"/>
                <w:tabs>
                  <w:tab w:val="left" w:pos="880"/>
                  <w:tab w:val="right" w:leader="dot" w:pos="9350"/>
                </w:tabs>
                <w:rPr>
                  <w:rFonts w:eastAsiaTheme="minorEastAsia" w:cstheme="minorBidi"/>
                  <w:noProof/>
                  <w:szCs w:val="22"/>
                  <w:lang w:val="en-US"/>
                </w:rPr>
              </w:pPr>
              <w:hyperlink w:anchor="_Toc76385884" w:history="1">
                <w:r w:rsidR="008C556A" w:rsidRPr="001B76C0">
                  <w:rPr>
                    <w:rStyle w:val="Hyperlink"/>
                    <w:noProof/>
                  </w:rPr>
                  <w:t>4.10</w:t>
                </w:r>
                <w:r w:rsidR="008C556A">
                  <w:rPr>
                    <w:rFonts w:eastAsiaTheme="minorEastAsia" w:cstheme="minorBidi"/>
                    <w:noProof/>
                    <w:szCs w:val="22"/>
                    <w:lang w:val="en-US"/>
                  </w:rPr>
                  <w:tab/>
                </w:r>
                <w:r w:rsidR="008C556A" w:rsidRPr="001B76C0">
                  <w:rPr>
                    <w:rStyle w:val="Hyperlink"/>
                    <w:noProof/>
                  </w:rPr>
                  <w:t>Use of existing country systems</w:t>
                </w:r>
                <w:r w:rsidR="008C556A">
                  <w:rPr>
                    <w:noProof/>
                    <w:webHidden/>
                  </w:rPr>
                  <w:tab/>
                </w:r>
                <w:r w:rsidR="008C556A">
                  <w:rPr>
                    <w:noProof/>
                    <w:webHidden/>
                  </w:rPr>
                  <w:fldChar w:fldCharType="begin"/>
                </w:r>
                <w:r w:rsidR="008C556A">
                  <w:rPr>
                    <w:noProof/>
                    <w:webHidden/>
                  </w:rPr>
                  <w:instrText xml:space="preserve"> PAGEREF _Toc76385884 \h </w:instrText>
                </w:r>
                <w:r w:rsidR="008C556A">
                  <w:rPr>
                    <w:noProof/>
                    <w:webHidden/>
                  </w:rPr>
                </w:r>
                <w:r w:rsidR="008C556A">
                  <w:rPr>
                    <w:noProof/>
                    <w:webHidden/>
                  </w:rPr>
                  <w:fldChar w:fldCharType="separate"/>
                </w:r>
                <w:r w:rsidR="008C556A">
                  <w:rPr>
                    <w:noProof/>
                    <w:webHidden/>
                  </w:rPr>
                  <w:t>52</w:t>
                </w:r>
                <w:r w:rsidR="008C556A">
                  <w:rPr>
                    <w:noProof/>
                    <w:webHidden/>
                  </w:rPr>
                  <w:fldChar w:fldCharType="end"/>
                </w:r>
              </w:hyperlink>
            </w:p>
            <w:p w14:paraId="5B0AB016" w14:textId="798E24AD" w:rsidR="008C556A" w:rsidRDefault="002F09F4">
              <w:pPr>
                <w:pStyle w:val="TOC1"/>
                <w:rPr>
                  <w:rFonts w:eastAsiaTheme="minorEastAsia" w:cstheme="minorBidi"/>
                  <w:noProof/>
                  <w:szCs w:val="22"/>
                  <w:lang w:val="en-US"/>
                </w:rPr>
              </w:pPr>
              <w:hyperlink w:anchor="_Toc76385885" w:history="1">
                <w:r w:rsidR="008C556A" w:rsidRPr="001B76C0">
                  <w:rPr>
                    <w:rStyle w:val="Hyperlink"/>
                    <w:caps/>
                    <w:noProof/>
                  </w:rPr>
                  <w:t>5.</w:t>
                </w:r>
                <w:r w:rsidR="008C556A">
                  <w:rPr>
                    <w:rFonts w:eastAsiaTheme="minorEastAsia" w:cstheme="minorBidi"/>
                    <w:noProof/>
                    <w:szCs w:val="22"/>
                    <w:lang w:val="en-US"/>
                  </w:rPr>
                  <w:tab/>
                </w:r>
                <w:r w:rsidR="008C556A" w:rsidRPr="001B76C0">
                  <w:rPr>
                    <w:rStyle w:val="Hyperlink"/>
                    <w:caps/>
                    <w:noProof/>
                  </w:rPr>
                  <w:t>ORGANIZATION, MANAGEMENT AND ADMINISTRATION</w:t>
                </w:r>
                <w:r w:rsidR="008C556A">
                  <w:rPr>
                    <w:noProof/>
                    <w:webHidden/>
                  </w:rPr>
                  <w:tab/>
                </w:r>
                <w:r w:rsidR="008C556A">
                  <w:rPr>
                    <w:noProof/>
                    <w:webHidden/>
                  </w:rPr>
                  <w:fldChar w:fldCharType="begin"/>
                </w:r>
                <w:r w:rsidR="008C556A">
                  <w:rPr>
                    <w:noProof/>
                    <w:webHidden/>
                  </w:rPr>
                  <w:instrText xml:space="preserve"> PAGEREF _Toc76385885 \h </w:instrText>
                </w:r>
                <w:r w:rsidR="008C556A">
                  <w:rPr>
                    <w:noProof/>
                    <w:webHidden/>
                  </w:rPr>
                </w:r>
                <w:r w:rsidR="008C556A">
                  <w:rPr>
                    <w:noProof/>
                    <w:webHidden/>
                  </w:rPr>
                  <w:fldChar w:fldCharType="separate"/>
                </w:r>
                <w:r w:rsidR="008C556A">
                  <w:rPr>
                    <w:noProof/>
                    <w:webHidden/>
                  </w:rPr>
                  <w:t>53</w:t>
                </w:r>
                <w:r w:rsidR="008C556A">
                  <w:rPr>
                    <w:noProof/>
                    <w:webHidden/>
                  </w:rPr>
                  <w:fldChar w:fldCharType="end"/>
                </w:r>
              </w:hyperlink>
            </w:p>
            <w:p w14:paraId="44122ABC" w14:textId="18E1CA95" w:rsidR="008C556A" w:rsidRDefault="002F09F4">
              <w:pPr>
                <w:pStyle w:val="TOC2"/>
                <w:tabs>
                  <w:tab w:val="left" w:pos="880"/>
                  <w:tab w:val="right" w:leader="dot" w:pos="9350"/>
                </w:tabs>
                <w:rPr>
                  <w:rFonts w:eastAsiaTheme="minorEastAsia" w:cstheme="minorBidi"/>
                  <w:noProof/>
                  <w:szCs w:val="22"/>
                  <w:lang w:val="en-US"/>
                </w:rPr>
              </w:pPr>
              <w:hyperlink w:anchor="_Toc76385886" w:history="1">
                <w:r w:rsidR="008C556A" w:rsidRPr="001B76C0">
                  <w:rPr>
                    <w:rStyle w:val="Hyperlink"/>
                    <w:rFonts w:eastAsia="Calibri"/>
                    <w:noProof/>
                  </w:rPr>
                  <w:t>5.1</w:t>
                </w:r>
                <w:r w:rsidR="008C556A">
                  <w:rPr>
                    <w:rFonts w:eastAsiaTheme="minorEastAsia" w:cstheme="minorBidi"/>
                    <w:noProof/>
                    <w:szCs w:val="22"/>
                    <w:lang w:val="en-US"/>
                  </w:rPr>
                  <w:tab/>
                </w:r>
                <w:r w:rsidR="008C556A" w:rsidRPr="001B76C0">
                  <w:rPr>
                    <w:rStyle w:val="Hyperlink"/>
                    <w:rFonts w:eastAsia="Calibri"/>
                    <w:noProof/>
                  </w:rPr>
                  <w:t>Project duration</w:t>
                </w:r>
                <w:r w:rsidR="008C556A">
                  <w:rPr>
                    <w:noProof/>
                    <w:webHidden/>
                  </w:rPr>
                  <w:tab/>
                </w:r>
                <w:r w:rsidR="008C556A">
                  <w:rPr>
                    <w:noProof/>
                    <w:webHidden/>
                  </w:rPr>
                  <w:fldChar w:fldCharType="begin"/>
                </w:r>
                <w:r w:rsidR="008C556A">
                  <w:rPr>
                    <w:noProof/>
                    <w:webHidden/>
                  </w:rPr>
                  <w:instrText xml:space="preserve"> PAGEREF _Toc76385886 \h </w:instrText>
                </w:r>
                <w:r w:rsidR="008C556A">
                  <w:rPr>
                    <w:noProof/>
                    <w:webHidden/>
                  </w:rPr>
                </w:r>
                <w:r w:rsidR="008C556A">
                  <w:rPr>
                    <w:noProof/>
                    <w:webHidden/>
                  </w:rPr>
                  <w:fldChar w:fldCharType="separate"/>
                </w:r>
                <w:r w:rsidR="008C556A">
                  <w:rPr>
                    <w:noProof/>
                    <w:webHidden/>
                  </w:rPr>
                  <w:t>53</w:t>
                </w:r>
                <w:r w:rsidR="008C556A">
                  <w:rPr>
                    <w:noProof/>
                    <w:webHidden/>
                  </w:rPr>
                  <w:fldChar w:fldCharType="end"/>
                </w:r>
              </w:hyperlink>
            </w:p>
            <w:p w14:paraId="07FE59F9" w14:textId="03B4699A" w:rsidR="008C556A" w:rsidRDefault="002F09F4">
              <w:pPr>
                <w:pStyle w:val="TOC2"/>
                <w:tabs>
                  <w:tab w:val="right" w:leader="dot" w:pos="9350"/>
                </w:tabs>
                <w:rPr>
                  <w:rFonts w:eastAsiaTheme="minorEastAsia" w:cstheme="minorBidi"/>
                  <w:noProof/>
                  <w:szCs w:val="22"/>
                  <w:lang w:val="en-US"/>
                </w:rPr>
              </w:pPr>
              <w:hyperlink w:anchor="_Toc76385887" w:history="1">
                <w:r w:rsidR="008C556A" w:rsidRPr="001B76C0">
                  <w:rPr>
                    <w:rStyle w:val="Hyperlink"/>
                    <w:rFonts w:eastAsia="Calibri"/>
                    <w:noProof/>
                  </w:rPr>
                  <w:t>5.2 Programme management</w:t>
                </w:r>
                <w:r w:rsidR="008C556A">
                  <w:rPr>
                    <w:noProof/>
                    <w:webHidden/>
                  </w:rPr>
                  <w:tab/>
                </w:r>
                <w:r w:rsidR="008C556A">
                  <w:rPr>
                    <w:noProof/>
                    <w:webHidden/>
                  </w:rPr>
                  <w:fldChar w:fldCharType="begin"/>
                </w:r>
                <w:r w:rsidR="008C556A">
                  <w:rPr>
                    <w:noProof/>
                    <w:webHidden/>
                  </w:rPr>
                  <w:instrText xml:space="preserve"> PAGEREF _Toc76385887 \h </w:instrText>
                </w:r>
                <w:r w:rsidR="008C556A">
                  <w:rPr>
                    <w:noProof/>
                    <w:webHidden/>
                  </w:rPr>
                </w:r>
                <w:r w:rsidR="008C556A">
                  <w:rPr>
                    <w:noProof/>
                    <w:webHidden/>
                  </w:rPr>
                  <w:fldChar w:fldCharType="separate"/>
                </w:r>
                <w:r w:rsidR="008C556A">
                  <w:rPr>
                    <w:noProof/>
                    <w:webHidden/>
                  </w:rPr>
                  <w:t>53</w:t>
                </w:r>
                <w:r w:rsidR="008C556A">
                  <w:rPr>
                    <w:noProof/>
                    <w:webHidden/>
                  </w:rPr>
                  <w:fldChar w:fldCharType="end"/>
                </w:r>
              </w:hyperlink>
            </w:p>
            <w:p w14:paraId="795C4E51" w14:textId="7AF94443" w:rsidR="008C556A" w:rsidRDefault="002F09F4">
              <w:pPr>
                <w:pStyle w:val="TOC2"/>
                <w:tabs>
                  <w:tab w:val="right" w:leader="dot" w:pos="9350"/>
                </w:tabs>
                <w:rPr>
                  <w:rFonts w:eastAsiaTheme="minorEastAsia" w:cstheme="minorBidi"/>
                  <w:noProof/>
                  <w:szCs w:val="22"/>
                  <w:lang w:val="en-US"/>
                </w:rPr>
              </w:pPr>
              <w:hyperlink w:anchor="_Toc76385895" w:history="1">
                <w:r w:rsidR="008C556A" w:rsidRPr="001B76C0">
                  <w:rPr>
                    <w:rStyle w:val="Hyperlink"/>
                    <w:noProof/>
                  </w:rPr>
                  <w:t>5.3 Fund management arrangements</w:t>
                </w:r>
                <w:r w:rsidR="008C556A">
                  <w:rPr>
                    <w:noProof/>
                    <w:webHidden/>
                  </w:rPr>
                  <w:tab/>
                </w:r>
                <w:r w:rsidR="008C556A">
                  <w:rPr>
                    <w:noProof/>
                    <w:webHidden/>
                  </w:rPr>
                  <w:fldChar w:fldCharType="begin"/>
                </w:r>
                <w:r w:rsidR="008C556A">
                  <w:rPr>
                    <w:noProof/>
                    <w:webHidden/>
                  </w:rPr>
                  <w:instrText xml:space="preserve"> PAGEREF _Toc76385895 \h </w:instrText>
                </w:r>
                <w:r w:rsidR="008C556A">
                  <w:rPr>
                    <w:noProof/>
                    <w:webHidden/>
                  </w:rPr>
                </w:r>
                <w:r w:rsidR="008C556A">
                  <w:rPr>
                    <w:noProof/>
                    <w:webHidden/>
                  </w:rPr>
                  <w:fldChar w:fldCharType="separate"/>
                </w:r>
                <w:r w:rsidR="008C556A">
                  <w:rPr>
                    <w:noProof/>
                    <w:webHidden/>
                  </w:rPr>
                  <w:t>55</w:t>
                </w:r>
                <w:r w:rsidR="008C556A">
                  <w:rPr>
                    <w:noProof/>
                    <w:webHidden/>
                  </w:rPr>
                  <w:fldChar w:fldCharType="end"/>
                </w:r>
              </w:hyperlink>
            </w:p>
            <w:p w14:paraId="4DEFB999" w14:textId="59836C9B" w:rsidR="008C556A" w:rsidRDefault="002F09F4">
              <w:pPr>
                <w:pStyle w:val="TOC1"/>
                <w:rPr>
                  <w:rFonts w:eastAsiaTheme="minorEastAsia" w:cstheme="minorBidi"/>
                  <w:noProof/>
                  <w:szCs w:val="22"/>
                  <w:lang w:val="en-US"/>
                </w:rPr>
              </w:pPr>
              <w:hyperlink w:anchor="_Toc76385897" w:history="1">
                <w:r w:rsidR="008C556A" w:rsidRPr="001B76C0">
                  <w:rPr>
                    <w:rStyle w:val="Hyperlink"/>
                    <w:caps/>
                    <w:noProof/>
                  </w:rPr>
                  <w:t>6.</w:t>
                </w:r>
                <w:r w:rsidR="008C556A">
                  <w:rPr>
                    <w:rFonts w:eastAsiaTheme="minorEastAsia" w:cstheme="minorBidi"/>
                    <w:noProof/>
                    <w:szCs w:val="22"/>
                    <w:lang w:val="en-US"/>
                  </w:rPr>
                  <w:tab/>
                </w:r>
                <w:r w:rsidR="008C556A" w:rsidRPr="001B76C0">
                  <w:rPr>
                    <w:rStyle w:val="Hyperlink"/>
                    <w:caps/>
                    <w:noProof/>
                  </w:rPr>
                  <w:t>PROJECT MONITORING, EVALUATION AND REPORTING</w:t>
                </w:r>
                <w:r w:rsidR="008C556A">
                  <w:rPr>
                    <w:noProof/>
                    <w:webHidden/>
                  </w:rPr>
                  <w:tab/>
                </w:r>
                <w:r w:rsidR="008C556A">
                  <w:rPr>
                    <w:noProof/>
                    <w:webHidden/>
                  </w:rPr>
                  <w:fldChar w:fldCharType="begin"/>
                </w:r>
                <w:r w:rsidR="008C556A">
                  <w:rPr>
                    <w:noProof/>
                    <w:webHidden/>
                  </w:rPr>
                  <w:instrText xml:space="preserve"> PAGEREF _Toc76385897 \h </w:instrText>
                </w:r>
                <w:r w:rsidR="008C556A">
                  <w:rPr>
                    <w:noProof/>
                    <w:webHidden/>
                  </w:rPr>
                </w:r>
                <w:r w:rsidR="008C556A">
                  <w:rPr>
                    <w:noProof/>
                    <w:webHidden/>
                  </w:rPr>
                  <w:fldChar w:fldCharType="separate"/>
                </w:r>
                <w:r w:rsidR="008C556A">
                  <w:rPr>
                    <w:noProof/>
                    <w:webHidden/>
                  </w:rPr>
                  <w:t>58</w:t>
                </w:r>
                <w:r w:rsidR="008C556A">
                  <w:rPr>
                    <w:noProof/>
                    <w:webHidden/>
                  </w:rPr>
                  <w:fldChar w:fldCharType="end"/>
                </w:r>
              </w:hyperlink>
            </w:p>
            <w:p w14:paraId="00B00CAF" w14:textId="4692414C" w:rsidR="008C556A" w:rsidRDefault="002F09F4">
              <w:pPr>
                <w:pStyle w:val="TOC1"/>
                <w:rPr>
                  <w:rFonts w:eastAsiaTheme="minorEastAsia" w:cstheme="minorBidi"/>
                  <w:noProof/>
                  <w:szCs w:val="22"/>
                  <w:lang w:val="en-US"/>
                </w:rPr>
              </w:pPr>
              <w:hyperlink w:anchor="_Toc76385898" w:history="1">
                <w:r w:rsidR="008C556A" w:rsidRPr="001B76C0">
                  <w:rPr>
                    <w:rStyle w:val="Hyperlink"/>
                    <w:caps/>
                    <w:noProof/>
                  </w:rPr>
                  <w:t>7.</w:t>
                </w:r>
                <w:r w:rsidR="008C556A">
                  <w:rPr>
                    <w:rFonts w:eastAsiaTheme="minorEastAsia" w:cstheme="minorBidi"/>
                    <w:noProof/>
                    <w:szCs w:val="22"/>
                    <w:lang w:val="en-US"/>
                  </w:rPr>
                  <w:tab/>
                </w:r>
                <w:r w:rsidR="008C556A" w:rsidRPr="001B76C0">
                  <w:rPr>
                    <w:rStyle w:val="Hyperlink"/>
                    <w:caps/>
                    <w:noProof/>
                  </w:rPr>
                  <w:t>RESOURCES</w:t>
                </w:r>
                <w:r w:rsidR="008C556A">
                  <w:rPr>
                    <w:noProof/>
                    <w:webHidden/>
                  </w:rPr>
                  <w:tab/>
                </w:r>
                <w:r w:rsidR="008C556A">
                  <w:rPr>
                    <w:noProof/>
                    <w:webHidden/>
                  </w:rPr>
                  <w:fldChar w:fldCharType="begin"/>
                </w:r>
                <w:r w:rsidR="008C556A">
                  <w:rPr>
                    <w:noProof/>
                    <w:webHidden/>
                  </w:rPr>
                  <w:instrText xml:space="preserve"> PAGEREF _Toc76385898 \h </w:instrText>
                </w:r>
                <w:r w:rsidR="008C556A">
                  <w:rPr>
                    <w:noProof/>
                    <w:webHidden/>
                  </w:rPr>
                </w:r>
                <w:r w:rsidR="008C556A">
                  <w:rPr>
                    <w:noProof/>
                    <w:webHidden/>
                  </w:rPr>
                  <w:fldChar w:fldCharType="separate"/>
                </w:r>
                <w:r w:rsidR="008C556A">
                  <w:rPr>
                    <w:noProof/>
                    <w:webHidden/>
                  </w:rPr>
                  <w:t>59</w:t>
                </w:r>
                <w:r w:rsidR="008C556A">
                  <w:rPr>
                    <w:noProof/>
                    <w:webHidden/>
                  </w:rPr>
                  <w:fldChar w:fldCharType="end"/>
                </w:r>
              </w:hyperlink>
            </w:p>
            <w:p w14:paraId="7CE350D7" w14:textId="6483AE4C" w:rsidR="008C556A" w:rsidRDefault="002F09F4">
              <w:pPr>
                <w:pStyle w:val="TOC2"/>
                <w:tabs>
                  <w:tab w:val="left" w:pos="880"/>
                  <w:tab w:val="right" w:leader="dot" w:pos="9350"/>
                </w:tabs>
                <w:rPr>
                  <w:rFonts w:eastAsiaTheme="minorEastAsia" w:cstheme="minorBidi"/>
                  <w:noProof/>
                  <w:szCs w:val="22"/>
                  <w:lang w:val="en-US"/>
                </w:rPr>
              </w:pPr>
              <w:hyperlink w:anchor="_Toc76385899" w:history="1">
                <w:r w:rsidR="008C556A" w:rsidRPr="001B76C0">
                  <w:rPr>
                    <w:rStyle w:val="Hyperlink"/>
                    <w:noProof/>
                  </w:rPr>
                  <w:t>7.1</w:t>
                </w:r>
                <w:r w:rsidR="008C556A">
                  <w:rPr>
                    <w:rFonts w:eastAsiaTheme="minorEastAsia" w:cstheme="minorBidi"/>
                    <w:noProof/>
                    <w:szCs w:val="22"/>
                    <w:lang w:val="en-US"/>
                  </w:rPr>
                  <w:tab/>
                </w:r>
                <w:r w:rsidR="008C556A" w:rsidRPr="001B76C0">
                  <w:rPr>
                    <w:rStyle w:val="Hyperlink"/>
                    <w:noProof/>
                  </w:rPr>
                  <w:t>Cost effectiveness</w:t>
                </w:r>
                <w:r w:rsidR="008C556A">
                  <w:rPr>
                    <w:noProof/>
                    <w:webHidden/>
                  </w:rPr>
                  <w:tab/>
                </w:r>
                <w:r w:rsidR="008C556A">
                  <w:rPr>
                    <w:noProof/>
                    <w:webHidden/>
                  </w:rPr>
                  <w:fldChar w:fldCharType="begin"/>
                </w:r>
                <w:r w:rsidR="008C556A">
                  <w:rPr>
                    <w:noProof/>
                    <w:webHidden/>
                  </w:rPr>
                  <w:instrText xml:space="preserve"> PAGEREF _Toc76385899 \h </w:instrText>
                </w:r>
                <w:r w:rsidR="008C556A">
                  <w:rPr>
                    <w:noProof/>
                    <w:webHidden/>
                  </w:rPr>
                </w:r>
                <w:r w:rsidR="008C556A">
                  <w:rPr>
                    <w:noProof/>
                    <w:webHidden/>
                  </w:rPr>
                  <w:fldChar w:fldCharType="separate"/>
                </w:r>
                <w:r w:rsidR="008C556A">
                  <w:rPr>
                    <w:noProof/>
                    <w:webHidden/>
                  </w:rPr>
                  <w:t>60</w:t>
                </w:r>
                <w:r w:rsidR="008C556A">
                  <w:rPr>
                    <w:noProof/>
                    <w:webHidden/>
                  </w:rPr>
                  <w:fldChar w:fldCharType="end"/>
                </w:r>
              </w:hyperlink>
            </w:p>
            <w:p w14:paraId="37A13BF2" w14:textId="7D22BF75" w:rsidR="008C556A" w:rsidRDefault="002F09F4">
              <w:pPr>
                <w:pStyle w:val="TOC1"/>
                <w:rPr>
                  <w:rFonts w:eastAsiaTheme="minorEastAsia" w:cstheme="minorBidi"/>
                  <w:noProof/>
                  <w:szCs w:val="22"/>
                  <w:lang w:val="en-US"/>
                </w:rPr>
              </w:pPr>
              <w:hyperlink w:anchor="_Toc76385900" w:history="1">
                <w:r w:rsidR="008C556A" w:rsidRPr="001B76C0">
                  <w:rPr>
                    <w:rStyle w:val="Hyperlink"/>
                    <w:caps/>
                    <w:noProof/>
                  </w:rPr>
                  <w:t>8</w:t>
                </w:r>
                <w:r w:rsidR="008C556A">
                  <w:rPr>
                    <w:rFonts w:eastAsiaTheme="minorEastAsia" w:cstheme="minorBidi"/>
                    <w:noProof/>
                    <w:szCs w:val="22"/>
                    <w:lang w:val="en-US"/>
                  </w:rPr>
                  <w:tab/>
                </w:r>
                <w:r w:rsidR="008C556A" w:rsidRPr="001B76C0">
                  <w:rPr>
                    <w:rStyle w:val="Hyperlink"/>
                    <w:caps/>
                    <w:noProof/>
                  </w:rPr>
                  <w:t>RISK ANALYSIS</w:t>
                </w:r>
                <w:r w:rsidR="008C556A">
                  <w:rPr>
                    <w:noProof/>
                    <w:webHidden/>
                  </w:rPr>
                  <w:tab/>
                </w:r>
                <w:r w:rsidR="008C556A">
                  <w:rPr>
                    <w:noProof/>
                    <w:webHidden/>
                  </w:rPr>
                  <w:fldChar w:fldCharType="begin"/>
                </w:r>
                <w:r w:rsidR="008C556A">
                  <w:rPr>
                    <w:noProof/>
                    <w:webHidden/>
                  </w:rPr>
                  <w:instrText xml:space="preserve"> PAGEREF _Toc76385900 \h </w:instrText>
                </w:r>
                <w:r w:rsidR="008C556A">
                  <w:rPr>
                    <w:noProof/>
                    <w:webHidden/>
                  </w:rPr>
                </w:r>
                <w:r w:rsidR="008C556A">
                  <w:rPr>
                    <w:noProof/>
                    <w:webHidden/>
                  </w:rPr>
                  <w:fldChar w:fldCharType="separate"/>
                </w:r>
                <w:r w:rsidR="008C556A">
                  <w:rPr>
                    <w:noProof/>
                    <w:webHidden/>
                  </w:rPr>
                  <w:t>61</w:t>
                </w:r>
                <w:r w:rsidR="008C556A">
                  <w:rPr>
                    <w:noProof/>
                    <w:webHidden/>
                  </w:rPr>
                  <w:fldChar w:fldCharType="end"/>
                </w:r>
              </w:hyperlink>
            </w:p>
            <w:p w14:paraId="3F859140" w14:textId="741725B7" w:rsidR="008C556A" w:rsidRDefault="002F09F4">
              <w:pPr>
                <w:pStyle w:val="TOC1"/>
                <w:rPr>
                  <w:rFonts w:eastAsiaTheme="minorEastAsia" w:cstheme="minorBidi"/>
                  <w:noProof/>
                  <w:szCs w:val="22"/>
                  <w:lang w:val="en-US"/>
                </w:rPr>
              </w:pPr>
              <w:hyperlink w:anchor="_Toc76385901" w:history="1">
                <w:r w:rsidR="008C556A" w:rsidRPr="001B76C0">
                  <w:rPr>
                    <w:rStyle w:val="Hyperlink"/>
                    <w:caps/>
                    <w:noProof/>
                  </w:rPr>
                  <w:t>9</w:t>
                </w:r>
                <w:r w:rsidR="008C556A">
                  <w:rPr>
                    <w:rFonts w:eastAsiaTheme="minorEastAsia" w:cstheme="minorBidi"/>
                    <w:noProof/>
                    <w:szCs w:val="22"/>
                    <w:lang w:val="en-US"/>
                  </w:rPr>
                  <w:tab/>
                </w:r>
                <w:r w:rsidR="008C556A" w:rsidRPr="001B76C0">
                  <w:rPr>
                    <w:rStyle w:val="Hyperlink"/>
                    <w:caps/>
                    <w:noProof/>
                  </w:rPr>
                  <w:t>ANNEXES</w:t>
                </w:r>
                <w:r w:rsidR="008C556A">
                  <w:rPr>
                    <w:noProof/>
                    <w:webHidden/>
                  </w:rPr>
                  <w:tab/>
                </w:r>
                <w:r w:rsidR="008C556A">
                  <w:rPr>
                    <w:noProof/>
                    <w:webHidden/>
                  </w:rPr>
                  <w:fldChar w:fldCharType="begin"/>
                </w:r>
                <w:r w:rsidR="008C556A">
                  <w:rPr>
                    <w:noProof/>
                    <w:webHidden/>
                  </w:rPr>
                  <w:instrText xml:space="preserve"> PAGEREF _Toc76385901 \h </w:instrText>
                </w:r>
                <w:r w:rsidR="008C556A">
                  <w:rPr>
                    <w:noProof/>
                    <w:webHidden/>
                  </w:rPr>
                </w:r>
                <w:r w:rsidR="008C556A">
                  <w:rPr>
                    <w:noProof/>
                    <w:webHidden/>
                  </w:rPr>
                  <w:fldChar w:fldCharType="separate"/>
                </w:r>
                <w:r w:rsidR="008C556A">
                  <w:rPr>
                    <w:noProof/>
                    <w:webHidden/>
                  </w:rPr>
                  <w:t>63</w:t>
                </w:r>
                <w:r w:rsidR="008C556A">
                  <w:rPr>
                    <w:noProof/>
                    <w:webHidden/>
                  </w:rPr>
                  <w:fldChar w:fldCharType="end"/>
                </w:r>
              </w:hyperlink>
            </w:p>
            <w:p w14:paraId="42438BDE" w14:textId="02221208" w:rsidR="00E227E6" w:rsidRPr="00074B05" w:rsidRDefault="00E227E6" w:rsidP="00E227E6">
              <w:pPr>
                <w:rPr>
                  <w:b/>
                  <w:sz w:val="20"/>
                  <w:szCs w:val="20"/>
                </w:rPr>
              </w:pPr>
              <w:r w:rsidRPr="00074B05">
                <w:rPr>
                  <w:b/>
                  <w:bCs/>
                  <w:sz w:val="20"/>
                  <w:szCs w:val="20"/>
                </w:rPr>
                <w:lastRenderedPageBreak/>
                <w:fldChar w:fldCharType="end"/>
              </w:r>
            </w:p>
          </w:sdtContent>
        </w:sdt>
        <w:p w14:paraId="3459A0EF" w14:textId="77777777" w:rsidR="00E227E6" w:rsidRPr="00074B05" w:rsidRDefault="002F09F4" w:rsidP="00E227E6">
          <w:pPr>
            <w:spacing w:after="160" w:line="259" w:lineRule="auto"/>
            <w:jc w:val="left"/>
            <w:rPr>
              <w:b/>
              <w:smallCaps/>
              <w:spacing w:val="-2"/>
              <w:sz w:val="28"/>
              <w:szCs w:val="20"/>
            </w:rPr>
          </w:pPr>
        </w:p>
      </w:sdtContent>
    </w:sdt>
    <w:p w14:paraId="6D7FD021" w14:textId="77777777" w:rsidR="00E227E6" w:rsidRPr="00074B05" w:rsidRDefault="00E227E6" w:rsidP="00E227E6">
      <w:pPr>
        <w:pStyle w:val="Heading1"/>
        <w:numPr>
          <w:ilvl w:val="0"/>
          <w:numId w:val="2"/>
        </w:numPr>
        <w:pBdr>
          <w:top w:val="none" w:sz="0" w:space="0" w:color="auto"/>
          <w:bottom w:val="single" w:sz="4" w:space="1" w:color="auto"/>
        </w:pBdr>
        <w:spacing w:before="120" w:after="120"/>
        <w:rPr>
          <w:rFonts w:asciiTheme="minorHAnsi" w:hAnsiTheme="minorHAnsi"/>
        </w:rPr>
      </w:pPr>
      <w:r w:rsidRPr="00074B05">
        <w:rPr>
          <w:rFonts w:asciiTheme="minorHAnsi" w:hAnsiTheme="minorHAnsi"/>
        </w:rPr>
        <w:t xml:space="preserve"> </w:t>
      </w:r>
      <w:bookmarkStart w:id="5" w:name="_Toc76385858"/>
      <w:r w:rsidRPr="00074B05">
        <w:rPr>
          <w:rFonts w:asciiTheme="minorHAnsi" w:hAnsiTheme="minorHAnsi"/>
        </w:rPr>
        <w:t>Development Challenge</w:t>
      </w:r>
      <w:bookmarkEnd w:id="5"/>
      <w:bookmarkEnd w:id="0"/>
      <w:r w:rsidRPr="00074B05">
        <w:rPr>
          <w:rFonts w:asciiTheme="minorHAnsi" w:hAnsiTheme="minorHAnsi"/>
        </w:rPr>
        <w:t xml:space="preserve"> </w:t>
      </w:r>
    </w:p>
    <w:p w14:paraId="5B6083FD" w14:textId="77777777" w:rsidR="00E227E6" w:rsidRPr="00074B05" w:rsidRDefault="00E227E6" w:rsidP="00E227E6">
      <w:pPr>
        <w:pStyle w:val="Heading2"/>
        <w:numPr>
          <w:ilvl w:val="1"/>
          <w:numId w:val="3"/>
        </w:numPr>
        <w:spacing w:before="240" w:after="120"/>
        <w:ind w:left="357" w:hanging="357"/>
        <w:rPr>
          <w:rFonts w:asciiTheme="minorHAnsi" w:hAnsiTheme="minorHAnsi"/>
        </w:rPr>
      </w:pPr>
      <w:bookmarkStart w:id="6" w:name="_Toc451988858"/>
      <w:bookmarkStart w:id="7" w:name="_Toc459974547"/>
      <w:bookmarkStart w:id="8" w:name="_Toc76385859"/>
      <w:r w:rsidRPr="00074B05">
        <w:rPr>
          <w:rFonts w:asciiTheme="minorHAnsi" w:hAnsiTheme="minorHAnsi"/>
        </w:rPr>
        <w:t>Wider country context</w:t>
      </w:r>
      <w:bookmarkEnd w:id="6"/>
      <w:bookmarkEnd w:id="7"/>
      <w:bookmarkEnd w:id="8"/>
    </w:p>
    <w:p w14:paraId="20B46072" w14:textId="45DE5A91" w:rsidR="00E227E6" w:rsidRPr="00150B51" w:rsidRDefault="00E227E6" w:rsidP="003951BC">
      <w:pPr>
        <w:tabs>
          <w:tab w:val="num" w:pos="2553"/>
        </w:tabs>
        <w:spacing w:before="120" w:after="120"/>
        <w:rPr>
          <w:szCs w:val="22"/>
        </w:rPr>
      </w:pPr>
      <w:bookmarkStart w:id="9" w:name="_Toc404030280"/>
      <w:bookmarkStart w:id="10" w:name="_Toc451988859"/>
      <w:r w:rsidRPr="00074B05">
        <w:rPr>
          <w:szCs w:val="22"/>
        </w:rPr>
        <w:t xml:space="preserve">Bosnia and Herzegovina, within its transition from a </w:t>
      </w:r>
      <w:r w:rsidRPr="00074B05">
        <w:rPr>
          <w:b/>
          <w:szCs w:val="22"/>
        </w:rPr>
        <w:t>fragile, post-war economy to an upper middle-income countr</w:t>
      </w:r>
      <w:r w:rsidRPr="00074B05">
        <w:rPr>
          <w:szCs w:val="22"/>
        </w:rPr>
        <w:t xml:space="preserve">y, has reached significant progress in recent decades. For the first time in recent political history, in mid-2015, all government levels agreed on the </w:t>
      </w:r>
      <w:hyperlink r:id="rId12" w:history="1">
        <w:r w:rsidRPr="00074B05">
          <w:rPr>
            <w:rStyle w:val="Hyperlink"/>
            <w:szCs w:val="22"/>
          </w:rPr>
          <w:t>Reform Agenda 2015 – 2018</w:t>
        </w:r>
      </w:hyperlink>
      <w:r w:rsidRPr="00074B05">
        <w:rPr>
          <w:szCs w:val="22"/>
        </w:rPr>
        <w:t>, which generated a positive progress in initiating important reforms and unlocking the country’s integration into the European Union (EU</w:t>
      </w:r>
      <w:r w:rsidRPr="00150B51">
        <w:rPr>
          <w:szCs w:val="22"/>
        </w:rPr>
        <w:t xml:space="preserve">). </w:t>
      </w:r>
      <w:r w:rsidR="003951BC" w:rsidRPr="00150B51">
        <w:rPr>
          <w:szCs w:val="22"/>
        </w:rPr>
        <w:t xml:space="preserve">However, the opinion on the Bosnia and Herzegovina European Union membership application from 2019 </w:t>
      </w:r>
      <w:r w:rsidR="00BB6222" w:rsidRPr="00150B51">
        <w:rPr>
          <w:szCs w:val="22"/>
        </w:rPr>
        <w:t>stipulates</w:t>
      </w:r>
      <w:r w:rsidR="003F094D" w:rsidRPr="00150B51">
        <w:rPr>
          <w:szCs w:val="22"/>
        </w:rPr>
        <w:t xml:space="preserve"> that</w:t>
      </w:r>
      <w:r w:rsidR="003951BC" w:rsidRPr="00150B51">
        <w:rPr>
          <w:szCs w:val="22"/>
        </w:rPr>
        <w:t xml:space="preserve"> the country needs to significantly step up the process</w:t>
      </w:r>
      <w:r w:rsidR="003F094D" w:rsidRPr="00150B51">
        <w:rPr>
          <w:szCs w:val="22"/>
        </w:rPr>
        <w:t>es</w:t>
      </w:r>
      <w:r w:rsidR="003951BC" w:rsidRPr="00150B51">
        <w:rPr>
          <w:szCs w:val="22"/>
        </w:rPr>
        <w:t xml:space="preserve"> to align with European Union acquis and enforce related legislation.</w:t>
      </w:r>
    </w:p>
    <w:p w14:paraId="3E374B31" w14:textId="7191F99E" w:rsidR="004001AF" w:rsidRPr="00150B51" w:rsidRDefault="00E227E6" w:rsidP="00E227E6">
      <w:pPr>
        <w:spacing w:before="120" w:after="120"/>
        <w:rPr>
          <w:szCs w:val="22"/>
        </w:rPr>
      </w:pPr>
      <w:r w:rsidRPr="00150B51">
        <w:rPr>
          <w:spacing w:val="-2"/>
          <w:szCs w:val="22"/>
        </w:rPr>
        <w:t xml:space="preserve">Despite reserved optimism, the </w:t>
      </w:r>
      <w:r w:rsidRPr="00150B51">
        <w:rPr>
          <w:b/>
          <w:spacing w:val="-2"/>
          <w:szCs w:val="22"/>
        </w:rPr>
        <w:t xml:space="preserve">country’s economic growth </w:t>
      </w:r>
      <w:r w:rsidRPr="00150B51">
        <w:rPr>
          <w:spacing w:val="-2"/>
          <w:szCs w:val="22"/>
        </w:rPr>
        <w:t>performs at a faster pace than expected, projected to grow from 3% in 2017 to 3.2% in 2018</w:t>
      </w:r>
      <w:r w:rsidRPr="00150B51">
        <w:rPr>
          <w:rStyle w:val="FootnoteReference"/>
          <w:rFonts w:asciiTheme="minorHAnsi" w:hAnsiTheme="minorHAnsi" w:cs="Arial"/>
          <w:spacing w:val="-2"/>
          <w:sz w:val="22"/>
          <w:szCs w:val="22"/>
        </w:rPr>
        <w:footnoteReference w:id="1"/>
      </w:r>
      <w:r w:rsidRPr="00150B51">
        <w:rPr>
          <w:spacing w:val="-2"/>
          <w:szCs w:val="22"/>
        </w:rPr>
        <w:t xml:space="preserve">. The country’s economic growth hardly touches the quality of life of the most vulnerable, while investments and development is largely depending on international financing. The overall </w:t>
      </w:r>
      <w:r w:rsidRPr="00150B51">
        <w:rPr>
          <w:b/>
          <w:spacing w:val="-2"/>
          <w:szCs w:val="22"/>
        </w:rPr>
        <w:t>business environment</w:t>
      </w:r>
      <w:r w:rsidRPr="00150B51">
        <w:rPr>
          <w:spacing w:val="-2"/>
          <w:szCs w:val="22"/>
        </w:rPr>
        <w:t xml:space="preserve"> is weak: </w:t>
      </w:r>
      <w:r w:rsidRPr="00150B51">
        <w:rPr>
          <w:rFonts w:cs="Arial"/>
          <w:spacing w:val="-2"/>
          <w:szCs w:val="22"/>
        </w:rPr>
        <w:t xml:space="preserve">the </w:t>
      </w:r>
      <w:hyperlink r:id="rId13" w:history="1">
        <w:r w:rsidRPr="00150B51">
          <w:rPr>
            <w:rStyle w:val="Hyperlink"/>
            <w:rFonts w:cs="Arial"/>
            <w:spacing w:val="-2"/>
            <w:szCs w:val="22"/>
          </w:rPr>
          <w:t>World Bank Doing Business 2018 Report</w:t>
        </w:r>
      </w:hyperlink>
      <w:r w:rsidRPr="00150B51">
        <w:rPr>
          <w:rFonts w:cs="Arial"/>
          <w:spacing w:val="-2"/>
          <w:szCs w:val="22"/>
        </w:rPr>
        <w:t>, Bosnia and Herzegovina was ranked 86</w:t>
      </w:r>
      <w:r w:rsidRPr="00150B51">
        <w:rPr>
          <w:rFonts w:cs="Arial"/>
          <w:spacing w:val="-2"/>
          <w:szCs w:val="22"/>
          <w:vertAlign w:val="superscript"/>
        </w:rPr>
        <w:t>th</w:t>
      </w:r>
      <w:r w:rsidRPr="00150B51">
        <w:rPr>
          <w:rFonts w:cs="Arial"/>
          <w:spacing w:val="-2"/>
          <w:szCs w:val="22"/>
        </w:rPr>
        <w:t>, five places down from the previous year</w:t>
      </w:r>
      <w:r w:rsidRPr="00150B51">
        <w:rPr>
          <w:spacing w:val="-2"/>
          <w:szCs w:val="22"/>
        </w:rPr>
        <w:t xml:space="preserve">. </w:t>
      </w:r>
      <w:r w:rsidRPr="00150B51">
        <w:rPr>
          <w:szCs w:val="22"/>
        </w:rPr>
        <w:t>The GDP per capita lower in comparison to its neighbouring countries. The unceasing status quo further exacerbates ethnic grievances and strengthens divisions among citizens.</w:t>
      </w:r>
      <w:r w:rsidR="004F6688" w:rsidRPr="00150B51">
        <w:rPr>
          <w:szCs w:val="22"/>
        </w:rPr>
        <w:t xml:space="preserve"> </w:t>
      </w:r>
      <w:r w:rsidR="00371BAB" w:rsidRPr="00150B51">
        <w:t>Additionally, t</w:t>
      </w:r>
      <w:r w:rsidR="005801A9" w:rsidRPr="00150B51">
        <w:t>he COVID-</w:t>
      </w:r>
      <w:r w:rsidR="00371BAB" w:rsidRPr="00150B51">
        <w:t xml:space="preserve">pandemic </w:t>
      </w:r>
      <w:r w:rsidR="00A35A1C" w:rsidRPr="00150B51">
        <w:t>and the measures to curb it have affected the economy and society at their core. It has eroded lives and livelihoods particularly among the poorest and most vulnerable people</w:t>
      </w:r>
      <w:r w:rsidR="005801A9" w:rsidRPr="00150B51">
        <w:t>. The real GDP contract</w:t>
      </w:r>
      <w:r w:rsidR="008D430C" w:rsidRPr="00150B51">
        <w:t>ed by</w:t>
      </w:r>
      <w:r w:rsidR="005801A9" w:rsidRPr="00150B51">
        <w:t xml:space="preserve"> 5</w:t>
      </w:r>
      <w:r w:rsidR="008D430C" w:rsidRPr="00150B51">
        <w:t>.5</w:t>
      </w:r>
      <w:r w:rsidR="005801A9" w:rsidRPr="00150B51">
        <w:t>% in 2020, which implies GDP loss of 8% compared to the pre-COVID-19 growth trend</w:t>
      </w:r>
      <w:r w:rsidR="000231DD" w:rsidRPr="00150B51">
        <w:t xml:space="preserve">. </w:t>
      </w:r>
    </w:p>
    <w:p w14:paraId="5C96FD50" w14:textId="77777777" w:rsidR="00E227E6" w:rsidRPr="00150B51" w:rsidRDefault="00E227E6" w:rsidP="00E227E6">
      <w:pPr>
        <w:spacing w:before="120" w:after="120"/>
        <w:rPr>
          <w:szCs w:val="22"/>
        </w:rPr>
      </w:pPr>
      <w:r w:rsidRPr="00150B51">
        <w:rPr>
          <w:szCs w:val="22"/>
        </w:rPr>
        <w:t xml:space="preserve">The economic and social wellbeing landscape of the country is still dominated by wartime legacy and distant from a self-sustaining path. The power-sharing arrangements of the Dayton Peace Agreement resulted with a highly complex and </w:t>
      </w:r>
      <w:r w:rsidRPr="00150B51">
        <w:rPr>
          <w:b/>
          <w:szCs w:val="22"/>
        </w:rPr>
        <w:t>fragmented governance structure</w:t>
      </w:r>
      <w:r w:rsidRPr="00150B51">
        <w:rPr>
          <w:szCs w:val="22"/>
        </w:rPr>
        <w:t xml:space="preserve"> which, coupled with political stalemate and slow legislative processes, make Bosnia and Herzegovina a country of limited social and economic opportunities for its citizens. </w:t>
      </w:r>
      <w:bookmarkStart w:id="11" w:name="_Hlk498693315"/>
      <w:r w:rsidRPr="00150B51">
        <w:rPr>
          <w:szCs w:val="22"/>
        </w:rPr>
        <w:t>Country’s 13 constitutions (state, two entities, one autonomous district and 10 cantons), 14 legal systems and more than 150 ministries reduce the effectiveness of public policy and hamper reforms. Subsequently, this leads to poor</w:t>
      </w:r>
      <w:r w:rsidRPr="00150B51">
        <w:rPr>
          <w:b/>
          <w:bCs/>
          <w:szCs w:val="22"/>
        </w:rPr>
        <w:t xml:space="preserve"> service delivery, high unemployment, growing poverty, and inequalities between social groups</w:t>
      </w:r>
      <w:bookmarkEnd w:id="11"/>
      <w:r w:rsidRPr="00150B51">
        <w:rPr>
          <w:b/>
          <w:bCs/>
          <w:szCs w:val="22"/>
        </w:rPr>
        <w:t xml:space="preserve">. </w:t>
      </w:r>
      <w:r w:rsidRPr="00150B51">
        <w:rPr>
          <w:szCs w:val="22"/>
        </w:rPr>
        <w:t xml:space="preserve">According to the </w:t>
      </w:r>
      <w:hyperlink r:id="rId14" w:history="1">
        <w:r w:rsidRPr="00150B51">
          <w:rPr>
            <w:rStyle w:val="Hyperlink"/>
          </w:rPr>
          <w:t>Fragile States Index 2018</w:t>
        </w:r>
      </w:hyperlink>
      <w:r w:rsidRPr="00150B51">
        <w:t xml:space="preserve">, Bosnia and Herzegovina features as a </w:t>
      </w:r>
      <w:r w:rsidRPr="00150B51">
        <w:rPr>
          <w:b/>
        </w:rPr>
        <w:t>fragile state</w:t>
      </w:r>
      <w:r w:rsidRPr="00150B51">
        <w:t>, ranked 95</w:t>
      </w:r>
      <w:r w:rsidRPr="00150B51">
        <w:rPr>
          <w:vertAlign w:val="superscript"/>
        </w:rPr>
        <w:t>rd</w:t>
      </w:r>
      <w:r w:rsidRPr="00150B51">
        <w:t xml:space="preserve"> among 178 countries</w:t>
      </w:r>
      <w:r w:rsidRPr="00150B51">
        <w:rPr>
          <w:szCs w:val="22"/>
        </w:rPr>
        <w:t xml:space="preserve">. </w:t>
      </w:r>
    </w:p>
    <w:p w14:paraId="2780D0C3" w14:textId="2517F4B5" w:rsidR="00E227E6" w:rsidRPr="00150B51" w:rsidRDefault="00E227E6" w:rsidP="00E227E6">
      <w:pPr>
        <w:spacing w:before="120" w:after="120"/>
        <w:rPr>
          <w:b/>
          <w:szCs w:val="22"/>
        </w:rPr>
      </w:pPr>
      <w:r w:rsidRPr="00150B51">
        <w:rPr>
          <w:szCs w:val="22"/>
        </w:rPr>
        <w:t>The</w:t>
      </w:r>
      <w:hyperlink r:id="rId15" w:history="1">
        <w:r w:rsidRPr="00150B51" w:rsidDel="003868D9">
          <w:rPr>
            <w:rStyle w:val="Hyperlink"/>
            <w:szCs w:val="22"/>
          </w:rPr>
          <w:t xml:space="preserve"> </w:t>
        </w:r>
        <w:r w:rsidRPr="00150B51">
          <w:rPr>
            <w:rStyle w:val="Hyperlink"/>
            <w:szCs w:val="22"/>
          </w:rPr>
          <w:t>20</w:t>
        </w:r>
        <w:r w:rsidR="0031704B" w:rsidRPr="00150B51">
          <w:rPr>
            <w:rStyle w:val="Hyperlink"/>
            <w:szCs w:val="22"/>
          </w:rPr>
          <w:t>20</w:t>
        </w:r>
        <w:r w:rsidRPr="00150B51">
          <w:rPr>
            <w:rStyle w:val="Hyperlink"/>
            <w:szCs w:val="22"/>
          </w:rPr>
          <w:t xml:space="preserve"> Human Development Index</w:t>
        </w:r>
      </w:hyperlink>
      <w:r w:rsidRPr="00150B51">
        <w:rPr>
          <w:szCs w:val="22"/>
        </w:rPr>
        <w:t xml:space="preserve"> value for Bosnia and Herzegovina is 0.7</w:t>
      </w:r>
      <w:r w:rsidR="0031704B" w:rsidRPr="00150B51">
        <w:rPr>
          <w:szCs w:val="22"/>
        </w:rPr>
        <w:t>8</w:t>
      </w:r>
      <w:r w:rsidRPr="00150B51">
        <w:rPr>
          <w:szCs w:val="22"/>
        </w:rPr>
        <w:t xml:space="preserve">0, placing the country </w:t>
      </w:r>
      <w:r w:rsidR="0031704B" w:rsidRPr="00150B51">
        <w:rPr>
          <w:szCs w:val="22"/>
        </w:rPr>
        <w:t>73</w:t>
      </w:r>
      <w:r w:rsidR="0031704B" w:rsidRPr="00150B51">
        <w:rPr>
          <w:szCs w:val="22"/>
          <w:vertAlign w:val="superscript"/>
        </w:rPr>
        <w:t>rd</w:t>
      </w:r>
      <w:r w:rsidR="0031704B" w:rsidRPr="00150B51">
        <w:rPr>
          <w:szCs w:val="22"/>
        </w:rPr>
        <w:t xml:space="preserve"> </w:t>
      </w:r>
      <w:r w:rsidRPr="00150B51">
        <w:rPr>
          <w:szCs w:val="22"/>
        </w:rPr>
        <w:t xml:space="preserve">among 188 countries, which is still below the average for Europe and Central Asia. Nearly </w:t>
      </w:r>
      <w:r w:rsidRPr="00150B51">
        <w:rPr>
          <w:b/>
          <w:szCs w:val="22"/>
        </w:rPr>
        <w:t>17% of the population or more than 500,000 people live below the poverty line.</w:t>
      </w:r>
      <w:r w:rsidRPr="00150B51">
        <w:rPr>
          <w:rStyle w:val="FootnoteReference"/>
          <w:rFonts w:asciiTheme="minorHAnsi" w:hAnsiTheme="minorHAnsi"/>
          <w:b/>
          <w:sz w:val="22"/>
          <w:szCs w:val="22"/>
        </w:rPr>
        <w:footnoteReference w:id="2"/>
      </w:r>
    </w:p>
    <w:p w14:paraId="13D5957F" w14:textId="77777777" w:rsidR="00E227E6" w:rsidRPr="00150B51" w:rsidRDefault="00E227E6" w:rsidP="00E227E6">
      <w:pPr>
        <w:spacing w:before="120" w:after="120"/>
        <w:rPr>
          <w:b/>
          <w:szCs w:val="22"/>
        </w:rPr>
      </w:pPr>
    </w:p>
    <w:p w14:paraId="03D4D5A6" w14:textId="77777777" w:rsidR="00E227E6" w:rsidRPr="00150B51" w:rsidRDefault="00E227E6" w:rsidP="00E227E6">
      <w:pPr>
        <w:pStyle w:val="Heading2"/>
        <w:numPr>
          <w:ilvl w:val="0"/>
          <w:numId w:val="0"/>
        </w:numPr>
        <w:rPr>
          <w:rFonts w:asciiTheme="minorHAnsi" w:hAnsiTheme="minorHAnsi"/>
        </w:rPr>
      </w:pPr>
      <w:bookmarkStart w:id="12" w:name="_Toc459974548"/>
      <w:bookmarkStart w:id="13" w:name="_Toc76385860"/>
      <w:r w:rsidRPr="00150B51">
        <w:rPr>
          <w:rFonts w:asciiTheme="minorHAnsi" w:hAnsiTheme="minorHAnsi"/>
        </w:rPr>
        <w:t xml:space="preserve">1.2 </w:t>
      </w:r>
      <w:r w:rsidRPr="00150B51">
        <w:rPr>
          <w:rFonts w:asciiTheme="minorHAnsi" w:hAnsiTheme="minorHAnsi"/>
        </w:rPr>
        <w:tab/>
        <w:t>Disaster risk and climate change profile of Bosnia and Herzegovina</w:t>
      </w:r>
      <w:bookmarkEnd w:id="9"/>
      <w:bookmarkEnd w:id="10"/>
      <w:bookmarkEnd w:id="12"/>
      <w:bookmarkEnd w:id="13"/>
    </w:p>
    <w:p w14:paraId="1714F0BD" w14:textId="4246E541" w:rsidR="00E227E6" w:rsidRPr="00150B51" w:rsidRDefault="00E227E6" w:rsidP="006F16D9">
      <w:pPr>
        <w:shd w:val="clear" w:color="auto" w:fill="FFFFFF" w:themeFill="background1"/>
        <w:spacing w:before="120" w:after="120"/>
        <w:rPr>
          <w:rFonts w:ascii="Calibri" w:hAnsi="Calibri" w:cs="Calibri"/>
          <w:szCs w:val="22"/>
        </w:rPr>
      </w:pPr>
      <w:r w:rsidRPr="00150B51">
        <w:rPr>
          <w:rFonts w:ascii="Calibri" w:hAnsi="Calibri" w:cs="Calibri"/>
          <w:szCs w:val="22"/>
        </w:rPr>
        <w:t xml:space="preserve">Climate change and high exposure to natural and man-made hazards further hurdle the country socio-economic development. </w:t>
      </w:r>
      <w:r w:rsidRPr="00150B51">
        <w:rPr>
          <w:rFonts w:ascii="Calibri" w:hAnsi="Calibri" w:cs="Calibri"/>
          <w:b/>
          <w:szCs w:val="22"/>
        </w:rPr>
        <w:t xml:space="preserve">The </w:t>
      </w:r>
      <w:hyperlink r:id="rId16" w:history="1">
        <w:r w:rsidRPr="00150B51">
          <w:rPr>
            <w:rStyle w:val="Hyperlink"/>
            <w:rFonts w:ascii="Calibri" w:hAnsi="Calibri" w:cs="Calibri"/>
            <w:b/>
            <w:szCs w:val="22"/>
          </w:rPr>
          <w:t>2017 World Risk Report</w:t>
        </w:r>
      </w:hyperlink>
      <w:r w:rsidRPr="00150B51">
        <w:rPr>
          <w:rFonts w:ascii="Calibri" w:hAnsi="Calibri" w:cs="Calibri"/>
          <w:b/>
          <w:szCs w:val="22"/>
        </w:rPr>
        <w:t xml:space="preserve"> ranks Bosnia and Herzegovina as a country of high exposure to natural hazards.</w:t>
      </w:r>
      <w:r w:rsidRPr="00150B51">
        <w:rPr>
          <w:rFonts w:ascii="Calibri" w:hAnsi="Calibri" w:cs="Calibri"/>
          <w:szCs w:val="22"/>
        </w:rPr>
        <w:t xml:space="preserve"> Furthermore, recent results and projections in the </w:t>
      </w:r>
      <w:bookmarkStart w:id="14" w:name="_Hlk500411142"/>
      <w:r w:rsidR="001F5D74" w:rsidRPr="00150B51">
        <w:rPr>
          <w:rFonts w:ascii="Calibri" w:hAnsi="Calibri" w:cs="Calibri"/>
          <w:b/>
          <w:szCs w:val="22"/>
        </w:rPr>
        <w:t xml:space="preserve">2021 </w:t>
      </w:r>
      <w:r w:rsidRPr="00150B51">
        <w:rPr>
          <w:rFonts w:ascii="Calibri" w:hAnsi="Calibri" w:cs="Calibri"/>
          <w:b/>
          <w:szCs w:val="22"/>
        </w:rPr>
        <w:t>Inform Global Risk Index</w:t>
      </w:r>
      <w:bookmarkEnd w:id="14"/>
      <w:r w:rsidRPr="00150B51">
        <w:rPr>
          <w:rStyle w:val="FootnoteReference"/>
          <w:rFonts w:ascii="Calibri" w:hAnsi="Calibri" w:cs="Calibri"/>
          <w:sz w:val="22"/>
          <w:szCs w:val="22"/>
        </w:rPr>
        <w:footnoteReference w:id="3"/>
      </w:r>
      <w:r w:rsidRPr="00150B51">
        <w:rPr>
          <w:rFonts w:ascii="Calibri" w:hAnsi="Calibri" w:cs="Calibri"/>
          <w:szCs w:val="22"/>
        </w:rPr>
        <w:t xml:space="preserve"> define Bosnia and Herzegovina as a country of particularly high exposure to floods (7.</w:t>
      </w:r>
      <w:r w:rsidR="006F16D9" w:rsidRPr="00150B51">
        <w:rPr>
          <w:rFonts w:ascii="Calibri" w:hAnsi="Calibri" w:cs="Calibri"/>
          <w:szCs w:val="22"/>
        </w:rPr>
        <w:t>1</w:t>
      </w:r>
      <w:r w:rsidRPr="00150B51">
        <w:rPr>
          <w:rFonts w:ascii="Calibri" w:hAnsi="Calibri" w:cs="Calibri"/>
          <w:szCs w:val="22"/>
        </w:rPr>
        <w:t xml:space="preserve"> value out of 10). According to the World Bank’s </w:t>
      </w:r>
      <w:hyperlink r:id="rId17" w:history="1">
        <w:r w:rsidRPr="00150B51">
          <w:rPr>
            <w:rStyle w:val="Hyperlink"/>
            <w:rFonts w:ascii="Calibri" w:hAnsi="Calibri" w:cs="Calibri"/>
            <w:szCs w:val="22"/>
          </w:rPr>
          <w:t>Global Facility for Disaster Reduction and Recovery</w:t>
        </w:r>
      </w:hyperlink>
      <w:r w:rsidRPr="00150B51">
        <w:rPr>
          <w:rFonts w:ascii="Calibri" w:hAnsi="Calibri" w:cs="Calibri"/>
          <w:szCs w:val="22"/>
        </w:rPr>
        <w:t xml:space="preserve">, </w:t>
      </w:r>
      <w:r w:rsidRPr="00150B51">
        <w:rPr>
          <w:rFonts w:ascii="Calibri" w:hAnsi="Calibri" w:cs="Calibri"/>
          <w:b/>
          <w:szCs w:val="22"/>
        </w:rPr>
        <w:t xml:space="preserve">more than 20% </w:t>
      </w:r>
      <w:r w:rsidRPr="00150B51">
        <w:rPr>
          <w:rFonts w:ascii="Calibri" w:hAnsi="Calibri" w:cs="Calibri"/>
          <w:b/>
          <w:szCs w:val="22"/>
        </w:rPr>
        <w:lastRenderedPageBreak/>
        <w:t>of Bosnia and Herzegovina’s territory is prone to flooding,</w:t>
      </w:r>
      <w:r w:rsidRPr="00150B51">
        <w:rPr>
          <w:rFonts w:ascii="Calibri" w:hAnsi="Calibri" w:cs="Calibri"/>
          <w:szCs w:val="22"/>
        </w:rPr>
        <w:t xml:space="preserve"> which, on average, annually impact about 100,000 people and about US$600 million in gross domestic product. </w:t>
      </w:r>
    </w:p>
    <w:p w14:paraId="19643550" w14:textId="77777777" w:rsidR="00E227E6" w:rsidRPr="00150B51" w:rsidRDefault="00E227E6" w:rsidP="00E227E6">
      <w:pPr>
        <w:spacing w:before="120" w:after="120"/>
        <w:rPr>
          <w:rFonts w:ascii="Calibri" w:hAnsi="Calibri" w:cs="Calibri"/>
          <w:szCs w:val="22"/>
        </w:rPr>
      </w:pPr>
      <w:r w:rsidRPr="00150B51">
        <w:rPr>
          <w:rFonts w:ascii="Calibri" w:eastAsiaTheme="minorHAnsi" w:hAnsi="Calibri" w:cs="Calibri"/>
          <w:spacing w:val="-4"/>
          <w:szCs w:val="22"/>
        </w:rPr>
        <w:t xml:space="preserve">Out of </w:t>
      </w:r>
      <w:r w:rsidRPr="00150B51">
        <w:rPr>
          <w:rFonts w:ascii="Calibri" w:eastAsiaTheme="minorHAnsi" w:hAnsi="Calibri" w:cs="Calibri"/>
          <w:b/>
          <w:spacing w:val="-4"/>
          <w:szCs w:val="22"/>
        </w:rPr>
        <w:t>145 local governments in the country, 91 are considered under very significant risk from floods and landslides and 27 - under high risk</w:t>
      </w:r>
      <w:r w:rsidRPr="00150B51">
        <w:rPr>
          <w:rFonts w:ascii="Calibri" w:eastAsiaTheme="minorHAnsi" w:hAnsi="Calibri" w:cs="Calibri"/>
          <w:spacing w:val="-4"/>
          <w:szCs w:val="22"/>
        </w:rPr>
        <w:t>.</w:t>
      </w:r>
      <w:r w:rsidRPr="00150B51">
        <w:rPr>
          <w:rFonts w:ascii="Calibri" w:eastAsiaTheme="minorHAnsi" w:hAnsi="Calibri" w:cs="Calibri"/>
          <w:spacing w:val="-4"/>
          <w:szCs w:val="22"/>
          <w:vertAlign w:val="superscript"/>
        </w:rPr>
        <w:footnoteReference w:id="4"/>
      </w:r>
      <w:r w:rsidRPr="00150B51">
        <w:rPr>
          <w:rFonts w:ascii="Calibri" w:eastAsiaTheme="minorHAnsi" w:hAnsi="Calibri" w:cs="Calibri"/>
          <w:spacing w:val="-4"/>
          <w:szCs w:val="22"/>
        </w:rPr>
        <w:t xml:space="preserve"> T</w:t>
      </w:r>
      <w:r w:rsidRPr="00150B51">
        <w:rPr>
          <w:rFonts w:ascii="Calibri" w:hAnsi="Calibri" w:cs="Calibri"/>
          <w:szCs w:val="22"/>
        </w:rPr>
        <w:t>he country’s mountainous topography, aging infrastructure, and high urbanization rate compound its seismic (8.7 out of 10), and consequent landslide vulnerability.</w:t>
      </w:r>
    </w:p>
    <w:p w14:paraId="345E0FCF" w14:textId="590EF3D7" w:rsidR="00E227E6" w:rsidRPr="00150B51" w:rsidRDefault="00E227E6" w:rsidP="00E227E6">
      <w:pPr>
        <w:spacing w:before="120" w:after="120"/>
        <w:rPr>
          <w:rFonts w:ascii="Calibri" w:hAnsi="Calibri" w:cs="Calibri"/>
          <w:szCs w:val="22"/>
        </w:rPr>
      </w:pPr>
      <w:r w:rsidRPr="00150B51">
        <w:rPr>
          <w:rFonts w:ascii="Calibri" w:hAnsi="Calibri" w:cs="Calibri"/>
          <w:szCs w:val="22"/>
        </w:rPr>
        <w:t xml:space="preserve">In the last decade, Bosnia and Herzegovina </w:t>
      </w:r>
      <w:proofErr w:type="gramStart"/>
      <w:r w:rsidRPr="00150B51">
        <w:rPr>
          <w:rFonts w:ascii="Calibri" w:hAnsi="Calibri" w:cs="Calibri"/>
          <w:szCs w:val="22"/>
        </w:rPr>
        <w:t>has</w:t>
      </w:r>
      <w:proofErr w:type="gramEnd"/>
      <w:r w:rsidRPr="00150B51">
        <w:rPr>
          <w:rFonts w:ascii="Calibri" w:hAnsi="Calibri" w:cs="Calibri"/>
          <w:szCs w:val="22"/>
        </w:rPr>
        <w:t xml:space="preserve"> been facing several significant extreme climate and weather events, manifested through </w:t>
      </w:r>
      <w:r w:rsidRPr="00150B51">
        <w:rPr>
          <w:rFonts w:ascii="Calibri" w:hAnsi="Calibri" w:cs="Calibri"/>
          <w:b/>
          <w:szCs w:val="22"/>
        </w:rPr>
        <w:t>more frequent occurrence of disasters</w:t>
      </w:r>
      <w:r w:rsidRPr="00150B51">
        <w:rPr>
          <w:rFonts w:ascii="Calibri" w:hAnsi="Calibri" w:cs="Calibri"/>
          <w:szCs w:val="22"/>
        </w:rPr>
        <w:t>. In the past</w:t>
      </w:r>
      <w:r w:rsidR="0063525C" w:rsidRPr="00150B51">
        <w:rPr>
          <w:rFonts w:ascii="Calibri" w:hAnsi="Calibri" w:cs="Calibri"/>
          <w:szCs w:val="22"/>
        </w:rPr>
        <w:t xml:space="preserve"> </w:t>
      </w:r>
      <w:r w:rsidRPr="00150B51">
        <w:rPr>
          <w:rFonts w:ascii="Calibri" w:hAnsi="Calibri" w:cs="Calibri"/>
          <w:szCs w:val="22"/>
        </w:rPr>
        <w:t>years, six years were very to extremely dry (2003, 2007, 2008, 2011, 2012, 2013). Also, years with large to disastrous floods are very common (2001, 2002, 2009, 2010, 2014).</w:t>
      </w:r>
      <w:r w:rsidRPr="00150B51">
        <w:rPr>
          <w:rStyle w:val="FootnoteReference"/>
          <w:rFonts w:ascii="Calibri" w:hAnsi="Calibri" w:cs="Calibri"/>
          <w:sz w:val="22"/>
          <w:szCs w:val="22"/>
        </w:rPr>
        <w:footnoteReference w:id="5"/>
      </w:r>
      <w:r w:rsidRPr="00150B51">
        <w:rPr>
          <w:rFonts w:ascii="Calibri" w:hAnsi="Calibri" w:cs="Calibri"/>
          <w:szCs w:val="22"/>
        </w:rPr>
        <w:t xml:space="preserve"> For example, in</w:t>
      </w:r>
      <w:r w:rsidRPr="00150B51">
        <w:rPr>
          <w:rFonts w:ascii="Calibri" w:hAnsi="Calibri" w:cs="Calibri"/>
          <w:spacing w:val="22"/>
          <w:szCs w:val="22"/>
        </w:rPr>
        <w:t xml:space="preserve"> </w:t>
      </w:r>
      <w:r w:rsidRPr="00150B51">
        <w:rPr>
          <w:rFonts w:ascii="Calibri" w:hAnsi="Calibri" w:cs="Calibri"/>
          <w:szCs w:val="22"/>
        </w:rPr>
        <w:t>April</w:t>
      </w:r>
      <w:r w:rsidRPr="00150B51">
        <w:rPr>
          <w:rFonts w:ascii="Calibri" w:hAnsi="Calibri" w:cs="Calibri"/>
          <w:spacing w:val="22"/>
          <w:szCs w:val="22"/>
        </w:rPr>
        <w:t xml:space="preserve"> </w:t>
      </w:r>
      <w:r w:rsidRPr="00150B51">
        <w:rPr>
          <w:rFonts w:ascii="Calibri" w:hAnsi="Calibri" w:cs="Calibri"/>
          <w:spacing w:val="-1"/>
          <w:szCs w:val="22"/>
        </w:rPr>
        <w:t>2</w:t>
      </w:r>
      <w:r w:rsidRPr="00150B51">
        <w:rPr>
          <w:rFonts w:ascii="Calibri" w:hAnsi="Calibri" w:cs="Calibri"/>
          <w:szCs w:val="22"/>
        </w:rPr>
        <w:t>0</w:t>
      </w:r>
      <w:r w:rsidRPr="00150B51">
        <w:rPr>
          <w:rFonts w:ascii="Calibri" w:hAnsi="Calibri" w:cs="Calibri"/>
          <w:spacing w:val="-1"/>
          <w:szCs w:val="22"/>
        </w:rPr>
        <w:t>0</w:t>
      </w:r>
      <w:r w:rsidRPr="00150B51">
        <w:rPr>
          <w:rFonts w:ascii="Calibri" w:hAnsi="Calibri" w:cs="Calibri"/>
          <w:szCs w:val="22"/>
        </w:rPr>
        <w:t>4,</w:t>
      </w:r>
      <w:r w:rsidRPr="00150B51">
        <w:rPr>
          <w:rFonts w:ascii="Calibri" w:hAnsi="Calibri" w:cs="Calibri"/>
          <w:spacing w:val="22"/>
          <w:szCs w:val="22"/>
        </w:rPr>
        <w:t xml:space="preserve"> </w:t>
      </w:r>
      <w:r w:rsidRPr="00150B51">
        <w:rPr>
          <w:rFonts w:ascii="Calibri" w:hAnsi="Calibri" w:cs="Calibri"/>
          <w:szCs w:val="22"/>
        </w:rPr>
        <w:t>floodi</w:t>
      </w:r>
      <w:r w:rsidRPr="00150B51">
        <w:rPr>
          <w:rFonts w:ascii="Calibri" w:hAnsi="Calibri" w:cs="Calibri"/>
          <w:spacing w:val="-1"/>
          <w:szCs w:val="22"/>
        </w:rPr>
        <w:t>n</w:t>
      </w:r>
      <w:r w:rsidRPr="00150B51">
        <w:rPr>
          <w:rFonts w:ascii="Calibri" w:hAnsi="Calibri" w:cs="Calibri"/>
          <w:szCs w:val="22"/>
        </w:rPr>
        <w:t>g</w:t>
      </w:r>
      <w:r w:rsidRPr="00150B51">
        <w:rPr>
          <w:rFonts w:ascii="Calibri" w:hAnsi="Calibri" w:cs="Calibri"/>
          <w:spacing w:val="22"/>
          <w:szCs w:val="22"/>
        </w:rPr>
        <w:t xml:space="preserve"> </w:t>
      </w:r>
      <w:r w:rsidRPr="00150B51">
        <w:rPr>
          <w:rFonts w:ascii="Calibri" w:hAnsi="Calibri" w:cs="Calibri"/>
          <w:szCs w:val="22"/>
        </w:rPr>
        <w:t>aff</w:t>
      </w:r>
      <w:r w:rsidRPr="00150B51">
        <w:rPr>
          <w:rFonts w:ascii="Calibri" w:hAnsi="Calibri" w:cs="Calibri"/>
          <w:spacing w:val="-1"/>
          <w:szCs w:val="22"/>
        </w:rPr>
        <w:t>e</w:t>
      </w:r>
      <w:r w:rsidRPr="00150B51">
        <w:rPr>
          <w:rFonts w:ascii="Calibri" w:hAnsi="Calibri" w:cs="Calibri"/>
          <w:szCs w:val="22"/>
        </w:rPr>
        <w:t>cted</w:t>
      </w:r>
      <w:r w:rsidRPr="00150B51">
        <w:rPr>
          <w:rFonts w:ascii="Calibri" w:hAnsi="Calibri" w:cs="Calibri"/>
          <w:spacing w:val="22"/>
          <w:szCs w:val="22"/>
        </w:rPr>
        <w:t xml:space="preserve"> </w:t>
      </w:r>
      <w:r w:rsidRPr="00150B51">
        <w:rPr>
          <w:rFonts w:ascii="Calibri" w:hAnsi="Calibri" w:cs="Calibri"/>
          <w:szCs w:val="22"/>
        </w:rPr>
        <w:t>o</w:t>
      </w:r>
      <w:r w:rsidRPr="00150B51">
        <w:rPr>
          <w:rFonts w:ascii="Calibri" w:hAnsi="Calibri" w:cs="Calibri"/>
          <w:spacing w:val="-1"/>
          <w:szCs w:val="22"/>
        </w:rPr>
        <w:t>v</w:t>
      </w:r>
      <w:r w:rsidRPr="00150B51">
        <w:rPr>
          <w:rFonts w:ascii="Calibri" w:hAnsi="Calibri" w:cs="Calibri"/>
          <w:szCs w:val="22"/>
        </w:rPr>
        <w:t>er</w:t>
      </w:r>
      <w:r w:rsidRPr="00150B51">
        <w:rPr>
          <w:rFonts w:ascii="Calibri" w:hAnsi="Calibri" w:cs="Calibri"/>
          <w:spacing w:val="20"/>
          <w:szCs w:val="22"/>
        </w:rPr>
        <w:t xml:space="preserve"> </w:t>
      </w:r>
      <w:r w:rsidRPr="00150B51">
        <w:rPr>
          <w:rFonts w:ascii="Calibri" w:hAnsi="Calibri" w:cs="Calibri"/>
          <w:szCs w:val="22"/>
        </w:rPr>
        <w:t>3</w:t>
      </w:r>
      <w:r w:rsidRPr="00150B51">
        <w:rPr>
          <w:rFonts w:ascii="Calibri" w:hAnsi="Calibri" w:cs="Calibri"/>
          <w:spacing w:val="-1"/>
          <w:szCs w:val="22"/>
        </w:rPr>
        <w:t>0</w:t>
      </w:r>
      <w:r w:rsidRPr="00150B51">
        <w:rPr>
          <w:rFonts w:ascii="Calibri" w:hAnsi="Calibri" w:cs="Calibri"/>
          <w:szCs w:val="22"/>
        </w:rPr>
        <w:t>0</w:t>
      </w:r>
      <w:r w:rsidRPr="00150B51">
        <w:rPr>
          <w:rFonts w:ascii="Calibri" w:hAnsi="Calibri" w:cs="Calibri"/>
          <w:spacing w:val="-1"/>
          <w:szCs w:val="22"/>
        </w:rPr>
        <w:t>,</w:t>
      </w:r>
      <w:r w:rsidRPr="00150B51">
        <w:rPr>
          <w:rFonts w:ascii="Calibri" w:hAnsi="Calibri" w:cs="Calibri"/>
          <w:szCs w:val="22"/>
        </w:rPr>
        <w:t>0</w:t>
      </w:r>
      <w:r w:rsidRPr="00150B51">
        <w:rPr>
          <w:rFonts w:ascii="Calibri" w:hAnsi="Calibri" w:cs="Calibri"/>
          <w:spacing w:val="-1"/>
          <w:szCs w:val="22"/>
        </w:rPr>
        <w:t>0</w:t>
      </w:r>
      <w:r w:rsidRPr="00150B51">
        <w:rPr>
          <w:rFonts w:ascii="Calibri" w:hAnsi="Calibri" w:cs="Calibri"/>
          <w:szCs w:val="22"/>
        </w:rPr>
        <w:t>0</w:t>
      </w:r>
      <w:r w:rsidRPr="00150B51">
        <w:rPr>
          <w:rFonts w:ascii="Calibri" w:hAnsi="Calibri" w:cs="Calibri"/>
          <w:spacing w:val="22"/>
          <w:szCs w:val="22"/>
        </w:rPr>
        <w:t xml:space="preserve"> </w:t>
      </w:r>
      <w:r w:rsidRPr="00150B51">
        <w:rPr>
          <w:rFonts w:ascii="Calibri" w:hAnsi="Calibri" w:cs="Calibri"/>
          <w:szCs w:val="22"/>
        </w:rPr>
        <w:t>pe</w:t>
      </w:r>
      <w:r w:rsidRPr="00150B51">
        <w:rPr>
          <w:rFonts w:ascii="Calibri" w:hAnsi="Calibri" w:cs="Calibri"/>
          <w:spacing w:val="-1"/>
          <w:szCs w:val="22"/>
        </w:rPr>
        <w:t>o</w:t>
      </w:r>
      <w:r w:rsidRPr="00150B51">
        <w:rPr>
          <w:rFonts w:ascii="Calibri" w:hAnsi="Calibri" w:cs="Calibri"/>
          <w:szCs w:val="22"/>
        </w:rPr>
        <w:t>ple</w:t>
      </w:r>
      <w:r w:rsidRPr="00150B51">
        <w:rPr>
          <w:rFonts w:ascii="Calibri" w:hAnsi="Calibri" w:cs="Calibri"/>
          <w:spacing w:val="22"/>
          <w:szCs w:val="22"/>
        </w:rPr>
        <w:t xml:space="preserve"> </w:t>
      </w:r>
      <w:r w:rsidRPr="00150B51">
        <w:rPr>
          <w:rFonts w:ascii="Calibri" w:hAnsi="Calibri" w:cs="Calibri"/>
          <w:szCs w:val="22"/>
        </w:rPr>
        <w:t>in</w:t>
      </w:r>
      <w:r w:rsidRPr="00150B51">
        <w:rPr>
          <w:rFonts w:ascii="Calibri" w:hAnsi="Calibri" w:cs="Calibri"/>
          <w:spacing w:val="21"/>
          <w:szCs w:val="22"/>
        </w:rPr>
        <w:t xml:space="preserve"> </w:t>
      </w:r>
      <w:r w:rsidRPr="00150B51">
        <w:rPr>
          <w:rFonts w:ascii="Calibri" w:hAnsi="Calibri" w:cs="Calibri"/>
          <w:szCs w:val="22"/>
        </w:rPr>
        <w:t>48</w:t>
      </w:r>
      <w:r w:rsidRPr="00150B51">
        <w:rPr>
          <w:rFonts w:ascii="Calibri" w:hAnsi="Calibri" w:cs="Calibri"/>
          <w:spacing w:val="22"/>
          <w:szCs w:val="22"/>
        </w:rPr>
        <w:t xml:space="preserve"> </w:t>
      </w:r>
      <w:r w:rsidRPr="00150B51">
        <w:rPr>
          <w:rFonts w:ascii="Calibri" w:hAnsi="Calibri" w:cs="Calibri"/>
          <w:spacing w:val="-1"/>
          <w:szCs w:val="22"/>
        </w:rPr>
        <w:t>mu</w:t>
      </w:r>
      <w:r w:rsidRPr="00150B51">
        <w:rPr>
          <w:rFonts w:ascii="Calibri" w:hAnsi="Calibri" w:cs="Calibri"/>
          <w:szCs w:val="22"/>
        </w:rPr>
        <w:t>nicipalit</w:t>
      </w:r>
      <w:r w:rsidRPr="00150B51">
        <w:rPr>
          <w:rFonts w:ascii="Calibri" w:hAnsi="Calibri" w:cs="Calibri"/>
          <w:spacing w:val="-2"/>
          <w:szCs w:val="22"/>
        </w:rPr>
        <w:t>i</w:t>
      </w:r>
      <w:r w:rsidRPr="00150B51">
        <w:rPr>
          <w:rFonts w:ascii="Calibri" w:hAnsi="Calibri" w:cs="Calibri"/>
          <w:szCs w:val="22"/>
        </w:rPr>
        <w:t>es, destroyi</w:t>
      </w:r>
      <w:r w:rsidRPr="00150B51">
        <w:rPr>
          <w:rFonts w:ascii="Calibri" w:hAnsi="Calibri" w:cs="Calibri"/>
          <w:spacing w:val="-1"/>
          <w:szCs w:val="22"/>
        </w:rPr>
        <w:t>n</w:t>
      </w:r>
      <w:r w:rsidRPr="00150B51">
        <w:rPr>
          <w:rFonts w:ascii="Calibri" w:hAnsi="Calibri" w:cs="Calibri"/>
          <w:szCs w:val="22"/>
        </w:rPr>
        <w:t>g 2</w:t>
      </w:r>
      <w:r w:rsidRPr="00150B51">
        <w:rPr>
          <w:rFonts w:ascii="Calibri" w:hAnsi="Calibri" w:cs="Calibri"/>
          <w:spacing w:val="-1"/>
          <w:szCs w:val="22"/>
        </w:rPr>
        <w:t>0,</w:t>
      </w:r>
      <w:r w:rsidRPr="00150B51">
        <w:rPr>
          <w:rFonts w:ascii="Calibri" w:hAnsi="Calibri" w:cs="Calibri"/>
          <w:szCs w:val="22"/>
        </w:rPr>
        <w:t>0</w:t>
      </w:r>
      <w:r w:rsidRPr="00150B51">
        <w:rPr>
          <w:rFonts w:ascii="Calibri" w:hAnsi="Calibri" w:cs="Calibri"/>
          <w:spacing w:val="-1"/>
          <w:szCs w:val="22"/>
        </w:rPr>
        <w:t>0</w:t>
      </w:r>
      <w:r w:rsidRPr="00150B51">
        <w:rPr>
          <w:rFonts w:ascii="Calibri" w:hAnsi="Calibri" w:cs="Calibri"/>
          <w:szCs w:val="22"/>
        </w:rPr>
        <w:t>0</w:t>
      </w:r>
      <w:r w:rsidRPr="00150B51">
        <w:rPr>
          <w:rFonts w:ascii="Calibri" w:hAnsi="Calibri" w:cs="Calibri"/>
          <w:spacing w:val="1"/>
          <w:szCs w:val="22"/>
        </w:rPr>
        <w:t xml:space="preserve"> </w:t>
      </w:r>
      <w:r w:rsidRPr="00150B51">
        <w:rPr>
          <w:rFonts w:ascii="Calibri" w:hAnsi="Calibri" w:cs="Calibri"/>
          <w:spacing w:val="-1"/>
          <w:szCs w:val="22"/>
        </w:rPr>
        <w:t>h</w:t>
      </w:r>
      <w:r w:rsidRPr="00150B51">
        <w:rPr>
          <w:rFonts w:ascii="Calibri" w:hAnsi="Calibri" w:cs="Calibri"/>
          <w:szCs w:val="22"/>
        </w:rPr>
        <w:t>a of</w:t>
      </w:r>
      <w:r w:rsidRPr="00150B51">
        <w:rPr>
          <w:rFonts w:ascii="Calibri" w:hAnsi="Calibri" w:cs="Calibri"/>
          <w:spacing w:val="-1"/>
          <w:szCs w:val="22"/>
        </w:rPr>
        <w:t xml:space="preserve"> </w:t>
      </w:r>
      <w:r w:rsidRPr="00150B51">
        <w:rPr>
          <w:rFonts w:ascii="Calibri" w:hAnsi="Calibri" w:cs="Calibri"/>
          <w:szCs w:val="22"/>
        </w:rPr>
        <w:t>far</w:t>
      </w:r>
      <w:r w:rsidRPr="00150B51">
        <w:rPr>
          <w:rFonts w:ascii="Calibri" w:hAnsi="Calibri" w:cs="Calibri"/>
          <w:spacing w:val="-1"/>
          <w:szCs w:val="22"/>
        </w:rPr>
        <w:t>m</w:t>
      </w:r>
      <w:r w:rsidRPr="00150B51">
        <w:rPr>
          <w:rFonts w:ascii="Calibri" w:hAnsi="Calibri" w:cs="Calibri"/>
          <w:szCs w:val="22"/>
        </w:rPr>
        <w:t xml:space="preserve">land, </w:t>
      </w:r>
      <w:r w:rsidRPr="00150B51">
        <w:rPr>
          <w:rFonts w:ascii="Calibri" w:hAnsi="Calibri" w:cs="Calibri"/>
          <w:spacing w:val="-1"/>
          <w:szCs w:val="22"/>
        </w:rPr>
        <w:t>w</w:t>
      </w:r>
      <w:r w:rsidRPr="00150B51">
        <w:rPr>
          <w:rFonts w:ascii="Calibri" w:hAnsi="Calibri" w:cs="Calibri"/>
          <w:szCs w:val="22"/>
        </w:rPr>
        <w:t>ashi</w:t>
      </w:r>
      <w:r w:rsidRPr="00150B51">
        <w:rPr>
          <w:rFonts w:ascii="Calibri" w:hAnsi="Calibri" w:cs="Calibri"/>
          <w:spacing w:val="-1"/>
          <w:szCs w:val="22"/>
        </w:rPr>
        <w:t>n</w:t>
      </w:r>
      <w:r w:rsidRPr="00150B51">
        <w:rPr>
          <w:rFonts w:ascii="Calibri" w:hAnsi="Calibri" w:cs="Calibri"/>
          <w:szCs w:val="22"/>
        </w:rPr>
        <w:t>g away</w:t>
      </w:r>
      <w:r w:rsidRPr="00150B51">
        <w:rPr>
          <w:rFonts w:ascii="Calibri" w:hAnsi="Calibri" w:cs="Calibri"/>
          <w:spacing w:val="1"/>
          <w:szCs w:val="22"/>
        </w:rPr>
        <w:t xml:space="preserve"> </w:t>
      </w:r>
      <w:r w:rsidRPr="00150B51">
        <w:rPr>
          <w:rFonts w:ascii="Calibri" w:hAnsi="Calibri" w:cs="Calibri"/>
          <w:szCs w:val="22"/>
        </w:rPr>
        <w:t>se</w:t>
      </w:r>
      <w:r w:rsidRPr="00150B51">
        <w:rPr>
          <w:rFonts w:ascii="Calibri" w:hAnsi="Calibri" w:cs="Calibri"/>
          <w:spacing w:val="-1"/>
          <w:szCs w:val="22"/>
        </w:rPr>
        <w:t>v</w:t>
      </w:r>
      <w:r w:rsidRPr="00150B51">
        <w:rPr>
          <w:rFonts w:ascii="Calibri" w:hAnsi="Calibri" w:cs="Calibri"/>
          <w:szCs w:val="22"/>
        </w:rPr>
        <w:t xml:space="preserve">eral </w:t>
      </w:r>
      <w:r w:rsidRPr="00150B51">
        <w:rPr>
          <w:rFonts w:ascii="Calibri" w:hAnsi="Calibri" w:cs="Calibri"/>
          <w:spacing w:val="-1"/>
          <w:szCs w:val="22"/>
        </w:rPr>
        <w:t>b</w:t>
      </w:r>
      <w:r w:rsidRPr="00150B51">
        <w:rPr>
          <w:rFonts w:ascii="Calibri" w:hAnsi="Calibri" w:cs="Calibri"/>
          <w:szCs w:val="22"/>
        </w:rPr>
        <w:t>ridges,</w:t>
      </w:r>
      <w:r w:rsidRPr="00150B51">
        <w:rPr>
          <w:rFonts w:ascii="Calibri" w:hAnsi="Calibri" w:cs="Calibri"/>
          <w:spacing w:val="1"/>
          <w:szCs w:val="22"/>
        </w:rPr>
        <w:t xml:space="preserve"> </w:t>
      </w:r>
      <w:r w:rsidRPr="00150B51">
        <w:rPr>
          <w:rFonts w:ascii="Calibri" w:hAnsi="Calibri" w:cs="Calibri"/>
          <w:spacing w:val="-1"/>
          <w:szCs w:val="22"/>
        </w:rPr>
        <w:t>a</w:t>
      </w:r>
      <w:r w:rsidRPr="00150B51">
        <w:rPr>
          <w:rFonts w:ascii="Calibri" w:hAnsi="Calibri" w:cs="Calibri"/>
          <w:szCs w:val="22"/>
        </w:rPr>
        <w:t>nd</w:t>
      </w:r>
      <w:r w:rsidRPr="00150B51">
        <w:rPr>
          <w:rFonts w:ascii="Calibri" w:hAnsi="Calibri" w:cs="Calibri"/>
          <w:spacing w:val="-1"/>
          <w:szCs w:val="22"/>
        </w:rPr>
        <w:t xml:space="preserve"> </w:t>
      </w:r>
      <w:r w:rsidRPr="00150B51">
        <w:rPr>
          <w:rFonts w:ascii="Calibri" w:hAnsi="Calibri" w:cs="Calibri"/>
          <w:szCs w:val="22"/>
        </w:rPr>
        <w:t>c</w:t>
      </w:r>
      <w:r w:rsidRPr="00150B51">
        <w:rPr>
          <w:rFonts w:ascii="Calibri" w:hAnsi="Calibri" w:cs="Calibri"/>
          <w:spacing w:val="-1"/>
          <w:szCs w:val="22"/>
        </w:rPr>
        <w:t>o</w:t>
      </w:r>
      <w:r w:rsidRPr="00150B51">
        <w:rPr>
          <w:rFonts w:ascii="Calibri" w:hAnsi="Calibri" w:cs="Calibri"/>
          <w:szCs w:val="22"/>
        </w:rPr>
        <w:t>nta</w:t>
      </w:r>
      <w:r w:rsidRPr="00150B51">
        <w:rPr>
          <w:rFonts w:ascii="Calibri" w:hAnsi="Calibri" w:cs="Calibri"/>
          <w:spacing w:val="-1"/>
          <w:szCs w:val="22"/>
        </w:rPr>
        <w:t>m</w:t>
      </w:r>
      <w:r w:rsidRPr="00150B51">
        <w:rPr>
          <w:rFonts w:ascii="Calibri" w:hAnsi="Calibri" w:cs="Calibri"/>
          <w:szCs w:val="22"/>
        </w:rPr>
        <w:t>inati</w:t>
      </w:r>
      <w:r w:rsidRPr="00150B51">
        <w:rPr>
          <w:rFonts w:ascii="Calibri" w:hAnsi="Calibri" w:cs="Calibri"/>
          <w:spacing w:val="-1"/>
          <w:szCs w:val="22"/>
        </w:rPr>
        <w:t>n</w:t>
      </w:r>
      <w:r w:rsidRPr="00150B51">
        <w:rPr>
          <w:rFonts w:ascii="Calibri" w:hAnsi="Calibri" w:cs="Calibri"/>
          <w:szCs w:val="22"/>
        </w:rPr>
        <w:t>g d</w:t>
      </w:r>
      <w:r w:rsidRPr="00150B51">
        <w:rPr>
          <w:rFonts w:ascii="Calibri" w:hAnsi="Calibri" w:cs="Calibri"/>
          <w:spacing w:val="-2"/>
          <w:szCs w:val="22"/>
        </w:rPr>
        <w:t>r</w:t>
      </w:r>
      <w:r w:rsidRPr="00150B51">
        <w:rPr>
          <w:rFonts w:ascii="Calibri" w:hAnsi="Calibri" w:cs="Calibri"/>
          <w:szCs w:val="22"/>
        </w:rPr>
        <w:t>inking</w:t>
      </w:r>
      <w:r w:rsidRPr="00150B51">
        <w:rPr>
          <w:rFonts w:ascii="Calibri" w:hAnsi="Calibri" w:cs="Calibri"/>
          <w:spacing w:val="1"/>
          <w:szCs w:val="22"/>
        </w:rPr>
        <w:t xml:space="preserve"> </w:t>
      </w:r>
      <w:r w:rsidRPr="00150B51">
        <w:rPr>
          <w:rFonts w:ascii="Calibri" w:hAnsi="Calibri" w:cs="Calibri"/>
          <w:spacing w:val="-2"/>
          <w:szCs w:val="22"/>
        </w:rPr>
        <w:t>w</w:t>
      </w:r>
      <w:r w:rsidRPr="00150B51">
        <w:rPr>
          <w:rFonts w:ascii="Calibri" w:hAnsi="Calibri" w:cs="Calibri"/>
          <w:szCs w:val="22"/>
        </w:rPr>
        <w:t>ater</w:t>
      </w:r>
      <w:r w:rsidRPr="00150B51">
        <w:rPr>
          <w:rStyle w:val="FootnoteReference"/>
          <w:rFonts w:ascii="Calibri" w:hAnsi="Calibri" w:cs="Calibri"/>
          <w:sz w:val="22"/>
          <w:szCs w:val="22"/>
        </w:rPr>
        <w:footnoteReference w:id="6"/>
      </w:r>
      <w:r w:rsidRPr="00150B51">
        <w:rPr>
          <w:rFonts w:ascii="Calibri" w:hAnsi="Calibri" w:cs="Calibri"/>
          <w:spacing w:val="10"/>
          <w:szCs w:val="22"/>
        </w:rPr>
        <w:t>.</w:t>
      </w:r>
      <w:r w:rsidRPr="00150B51">
        <w:rPr>
          <w:rFonts w:ascii="Calibri" w:hAnsi="Calibri" w:cs="Calibri"/>
          <w:szCs w:val="22"/>
        </w:rPr>
        <w:t xml:space="preserve"> The floods of December 2010 killed 3 people, affected 20,000 people, and resulted in EUR 183 million in damages. It is important to highlight that many extreme weather events that affect local economies and communities often go unreported and not captured by official statistics in this area.</w:t>
      </w:r>
    </w:p>
    <w:p w14:paraId="1791588F" w14:textId="77777777" w:rsidR="00E227E6" w:rsidRPr="00150B51" w:rsidRDefault="00E227E6" w:rsidP="00E227E6">
      <w:pPr>
        <w:spacing w:before="120" w:after="120"/>
        <w:rPr>
          <w:rFonts w:ascii="Calibri" w:hAnsi="Calibri" w:cs="Calibri"/>
          <w:szCs w:val="22"/>
        </w:rPr>
      </w:pPr>
      <w:r w:rsidRPr="00150B51">
        <w:rPr>
          <w:rFonts w:ascii="Calibri" w:hAnsi="Calibri" w:cs="Calibri"/>
          <w:szCs w:val="22"/>
        </w:rPr>
        <w:t xml:space="preserve">Despite evident historical trends also captured by the </w:t>
      </w:r>
      <w:hyperlink r:id="rId18" w:history="1">
        <w:r w:rsidRPr="00150B51">
          <w:rPr>
            <w:rStyle w:val="Hyperlink"/>
            <w:rFonts w:ascii="Calibri" w:hAnsi="Calibri" w:cs="Calibri"/>
            <w:szCs w:val="22"/>
          </w:rPr>
          <w:t>Third National Communication on Climate Change</w:t>
        </w:r>
      </w:hyperlink>
      <w:r w:rsidRPr="00150B51">
        <w:rPr>
          <w:rFonts w:ascii="Calibri" w:hAnsi="Calibri" w:cs="Calibri"/>
          <w:szCs w:val="22"/>
        </w:rPr>
        <w:t xml:space="preserve"> for Bosnia and Herzegovina, the frequency of disasters has not yet prompted adequate government approach for climate-induced disasters, including preventive measures. Given the climate change projections for the region, by the end of the century, the Western Balkans can expect an increase in the frequency, unpredictability and intensity of flooding, drought, </w:t>
      </w:r>
      <w:proofErr w:type="gramStart"/>
      <w:r w:rsidRPr="00150B51">
        <w:rPr>
          <w:rFonts w:ascii="Calibri" w:hAnsi="Calibri" w:cs="Calibri"/>
          <w:szCs w:val="22"/>
        </w:rPr>
        <w:t>heatwaves</w:t>
      </w:r>
      <w:proofErr w:type="gramEnd"/>
      <w:r w:rsidRPr="00150B51">
        <w:rPr>
          <w:rFonts w:ascii="Calibri" w:hAnsi="Calibri" w:cs="Calibri"/>
          <w:szCs w:val="22"/>
        </w:rPr>
        <w:t xml:space="preserve"> and wildfires. This will have an adverse effect on the GDP of each country, multiple sectors and, more importantly, the lives and livelihoods of people.</w:t>
      </w:r>
    </w:p>
    <w:p w14:paraId="3DFF300E" w14:textId="77777777" w:rsidR="00E227E6" w:rsidRPr="00150B51" w:rsidRDefault="00E227E6" w:rsidP="00E227E6">
      <w:pPr>
        <w:spacing w:before="120" w:after="120"/>
      </w:pPr>
    </w:p>
    <w:p w14:paraId="01E35538" w14:textId="77777777" w:rsidR="00E227E6" w:rsidRPr="00150B51" w:rsidRDefault="00E227E6" w:rsidP="00E227E6">
      <w:pPr>
        <w:pStyle w:val="Heading2"/>
        <w:numPr>
          <w:ilvl w:val="0"/>
          <w:numId w:val="0"/>
        </w:numPr>
        <w:rPr>
          <w:rFonts w:asciiTheme="minorHAnsi" w:hAnsiTheme="minorHAnsi"/>
        </w:rPr>
      </w:pPr>
      <w:bookmarkStart w:id="15" w:name="_Toc76385861"/>
      <w:r w:rsidRPr="00150B51">
        <w:rPr>
          <w:rFonts w:asciiTheme="minorHAnsi" w:hAnsiTheme="minorHAnsi"/>
        </w:rPr>
        <w:t>1.3 Floods in 2014 – a “wake up call” for building disaster resilience in Bosnia and Herzegovina</w:t>
      </w:r>
      <w:bookmarkEnd w:id="15"/>
    </w:p>
    <w:p w14:paraId="0948E771" w14:textId="77777777" w:rsidR="00E227E6" w:rsidRPr="00150B51" w:rsidRDefault="00E227E6" w:rsidP="00E227E6">
      <w:pPr>
        <w:spacing w:before="120" w:after="120"/>
        <w:rPr>
          <w:szCs w:val="22"/>
        </w:rPr>
      </w:pPr>
      <w:r w:rsidRPr="00150B51">
        <w:rPr>
          <w:szCs w:val="22"/>
        </w:rPr>
        <w:t xml:space="preserve">The extent to which Bosnia and Herzegovina is exposed to climate change and natural hazards was shown in the </w:t>
      </w:r>
      <w:r w:rsidRPr="00150B51">
        <w:rPr>
          <w:b/>
          <w:szCs w:val="22"/>
        </w:rPr>
        <w:t xml:space="preserve">May 2014 floods </w:t>
      </w:r>
      <w:r w:rsidRPr="00150B51">
        <w:rPr>
          <w:szCs w:val="22"/>
        </w:rPr>
        <w:t xml:space="preserve">that hit the country with an unprecedented magnitude. Approximately a quarter of the country’s territory and </w:t>
      </w:r>
      <w:r w:rsidRPr="00150B51">
        <w:rPr>
          <w:b/>
          <w:szCs w:val="22"/>
        </w:rPr>
        <w:t>one million people, representing some 27% of its population, was affected</w:t>
      </w:r>
      <w:r w:rsidRPr="00150B51">
        <w:rPr>
          <w:szCs w:val="22"/>
        </w:rPr>
        <w:t xml:space="preserve">. The flood </w:t>
      </w:r>
      <w:proofErr w:type="gramStart"/>
      <w:r w:rsidRPr="00150B51">
        <w:rPr>
          <w:szCs w:val="22"/>
        </w:rPr>
        <w:t>affected negatively</w:t>
      </w:r>
      <w:proofErr w:type="gramEnd"/>
      <w:r w:rsidRPr="00150B51">
        <w:rPr>
          <w:szCs w:val="22"/>
        </w:rPr>
        <w:t xml:space="preserve"> some vulnerable population groups, namely </w:t>
      </w:r>
      <w:r w:rsidRPr="00150B51">
        <w:rPr>
          <w:b/>
          <w:szCs w:val="22"/>
        </w:rPr>
        <w:t>78,564 unemployed, 60,000 children and 10% of persons with disabilities</w:t>
      </w:r>
      <w:r w:rsidRPr="00150B51">
        <w:rPr>
          <w:szCs w:val="22"/>
        </w:rPr>
        <w:t xml:space="preserve">. The total damages amounted to approximately 1.7 billion USD, while the economic losses exceeded USD 1.5 billion. Most affected were rural households, small and medium businesses, and agricultural producers, as well as vulnerable population groups. Floods impacted around 15% of country's GDP, affecting 70,000 hectares of arable land, with </w:t>
      </w:r>
      <w:r w:rsidRPr="00150B51">
        <w:rPr>
          <w:b/>
          <w:szCs w:val="22"/>
        </w:rPr>
        <w:t>more than 50 local governments experienced a near-total devastation of their service infrastructure, to include hospitals, schools, and local administration centres</w:t>
      </w:r>
      <w:r w:rsidRPr="00150B51">
        <w:rPr>
          <w:szCs w:val="22"/>
        </w:rPr>
        <w:t>.</w:t>
      </w:r>
      <w:r w:rsidRPr="00150B51">
        <w:rPr>
          <w:rStyle w:val="FootnoteReference"/>
          <w:rFonts w:asciiTheme="minorHAnsi" w:hAnsiTheme="minorHAnsi"/>
          <w:sz w:val="22"/>
          <w:szCs w:val="22"/>
        </w:rPr>
        <w:footnoteReference w:id="7"/>
      </w:r>
      <w:r w:rsidRPr="00150B51">
        <w:rPr>
          <w:szCs w:val="22"/>
        </w:rPr>
        <w:t xml:space="preserve"> </w:t>
      </w:r>
    </w:p>
    <w:p w14:paraId="4CE37FF7" w14:textId="77777777" w:rsidR="00E227E6" w:rsidRPr="00150B51" w:rsidRDefault="00E227E6" w:rsidP="00E227E6">
      <w:pPr>
        <w:spacing w:before="120" w:after="120"/>
        <w:rPr>
          <w:szCs w:val="22"/>
        </w:rPr>
      </w:pPr>
      <w:r w:rsidRPr="00150B51">
        <w:rPr>
          <w:rFonts w:eastAsiaTheme="minorHAnsi" w:cs="MyriadPro-Regular"/>
          <w:szCs w:val="20"/>
        </w:rPr>
        <w:t xml:space="preserve">The alarming experience of the flood disaster </w:t>
      </w:r>
      <w:r w:rsidRPr="00150B51">
        <w:rPr>
          <w:szCs w:val="22"/>
        </w:rPr>
        <w:t xml:space="preserve">brought much deeper, long-term development consequences for Bosnia and Herzegovina, which equal </w:t>
      </w:r>
      <w:r w:rsidRPr="00150B51">
        <w:rPr>
          <w:b/>
          <w:szCs w:val="22"/>
        </w:rPr>
        <w:t>five-year set back</w:t>
      </w:r>
      <w:r w:rsidRPr="00150B51">
        <w:rPr>
          <w:szCs w:val="22"/>
        </w:rPr>
        <w:t xml:space="preserve"> on achieving targets of greater gender equality, lower poverty rates, reduced marginalisation and greater equality for minority groups and persons with disabilities, according to the </w:t>
      </w:r>
      <w:hyperlink r:id="rId19" w:history="1">
        <w:r w:rsidRPr="00150B51">
          <w:rPr>
            <w:rStyle w:val="Hyperlink"/>
            <w:szCs w:val="22"/>
          </w:rPr>
          <w:t>UNDP Human Development Report “Risk-Proofing the Western Balkans: Empowering People to Prevent Disasters”</w:t>
        </w:r>
      </w:hyperlink>
      <w:r w:rsidRPr="00150B51">
        <w:rPr>
          <w:szCs w:val="22"/>
        </w:rPr>
        <w:t xml:space="preserve">. </w:t>
      </w:r>
    </w:p>
    <w:p w14:paraId="4EB1141E" w14:textId="77777777" w:rsidR="00E227E6" w:rsidRPr="00150B51" w:rsidRDefault="00E227E6" w:rsidP="00E227E6">
      <w:pPr>
        <w:autoSpaceDE w:val="0"/>
        <w:autoSpaceDN w:val="0"/>
        <w:adjustRightInd w:val="0"/>
        <w:spacing w:before="120" w:after="120"/>
        <w:rPr>
          <w:spacing w:val="-2"/>
          <w:szCs w:val="22"/>
        </w:rPr>
      </w:pPr>
      <w:r w:rsidRPr="00150B51">
        <w:rPr>
          <w:spacing w:val="-2"/>
          <w:szCs w:val="22"/>
        </w:rPr>
        <w:t>Following the 2014 floods, authorities in Bosnia and Herzegovina requested the United Nations (UN) to coordinate international disaster relief and co-lead the recovery needs assessment, jointly with the EU and the World Bank. Together</w:t>
      </w:r>
      <w:r w:rsidRPr="00150B51">
        <w:rPr>
          <w:rFonts w:cs="Arial"/>
          <w:spacing w:val="-2"/>
          <w:szCs w:val="22"/>
        </w:rPr>
        <w:t xml:space="preserve"> with the EU, governments at all levels, and donors, the UN implemented the </w:t>
      </w:r>
      <w:hyperlink r:id="rId20" w:history="1">
        <w:r w:rsidRPr="00150B51">
          <w:rPr>
            <w:rStyle w:val="Hyperlink"/>
            <w:rFonts w:cs="Arial"/>
            <w:spacing w:val="-2"/>
            <w:szCs w:val="22"/>
          </w:rPr>
          <w:t>largest floods recovery programme</w:t>
        </w:r>
      </w:hyperlink>
      <w:r w:rsidRPr="00150B51">
        <w:rPr>
          <w:rFonts w:cs="Arial"/>
          <w:spacing w:val="-2"/>
          <w:szCs w:val="22"/>
        </w:rPr>
        <w:t xml:space="preserve"> in the history of the country, bringing change in the quality of life for more than half a million people. By offering fast and people-centred </w:t>
      </w:r>
      <w:r w:rsidRPr="00150B51">
        <w:rPr>
          <w:rFonts w:eastAsiaTheme="minorHAnsi" w:cs="Arial"/>
          <w:spacing w:val="-2"/>
          <w:szCs w:val="22"/>
        </w:rPr>
        <w:t xml:space="preserve">recovery assistance, the UN helped set the country back on its path to socio-economic development. </w:t>
      </w:r>
      <w:r w:rsidRPr="00150B51">
        <w:rPr>
          <w:spacing w:val="-2"/>
          <w:szCs w:val="22"/>
        </w:rPr>
        <w:t xml:space="preserve">Despite commendable results, traditional emergency response approach and civil protection coping mechanisms appeared to be insufficient, since these were not coupled with adequate efforts by other sectors, thus responding to the needs of the vulnerable population. After the 2014 floods, the </w:t>
      </w:r>
      <w:hyperlink r:id="rId21" w:history="1">
        <w:r w:rsidRPr="00150B51">
          <w:rPr>
            <w:rStyle w:val="Hyperlink"/>
            <w:spacing w:val="-2"/>
            <w:szCs w:val="22"/>
          </w:rPr>
          <w:t>2014 Progress Report for Bosnia and Herzegovina</w:t>
        </w:r>
      </w:hyperlink>
      <w:r w:rsidRPr="00150B51">
        <w:rPr>
          <w:spacing w:val="-2"/>
          <w:szCs w:val="22"/>
        </w:rPr>
        <w:t xml:space="preserve"> stressed that "disaster risk reduction and disaster management need to be treated as a matter of priority, particularly in the light of the recent severe floods”. </w:t>
      </w:r>
    </w:p>
    <w:p w14:paraId="7A5D94F1" w14:textId="77777777" w:rsidR="00E227E6" w:rsidRPr="00150B51" w:rsidRDefault="00E227E6" w:rsidP="00E227E6">
      <w:pPr>
        <w:pStyle w:val="Heading2"/>
        <w:numPr>
          <w:ilvl w:val="0"/>
          <w:numId w:val="0"/>
        </w:numPr>
        <w:rPr>
          <w:rFonts w:asciiTheme="minorHAnsi" w:hAnsiTheme="minorHAnsi"/>
        </w:rPr>
      </w:pPr>
      <w:bookmarkStart w:id="16" w:name="_Toc76385862"/>
      <w:r w:rsidRPr="00150B51">
        <w:rPr>
          <w:rFonts w:asciiTheme="minorHAnsi" w:hAnsiTheme="minorHAnsi"/>
        </w:rPr>
        <w:t>1.4 Sector-specific analysis</w:t>
      </w:r>
      <w:bookmarkEnd w:id="16"/>
    </w:p>
    <w:p w14:paraId="7327DDC7" w14:textId="77777777" w:rsidR="00E227E6" w:rsidRPr="00150B51" w:rsidRDefault="00E227E6" w:rsidP="00E227E6">
      <w:pPr>
        <w:spacing w:before="120" w:after="120"/>
        <w:rPr>
          <w:szCs w:val="22"/>
        </w:rPr>
      </w:pPr>
      <w:r w:rsidRPr="00150B51">
        <w:rPr>
          <w:szCs w:val="22"/>
        </w:rPr>
        <w:t xml:space="preserve">While Bosnia and Herzegovina will continue to require a dedicated disaster management sector to prepare for and respond to disasters, managing disaster and climate risks in development requires a </w:t>
      </w:r>
      <w:r w:rsidRPr="00150B51">
        <w:rPr>
          <w:b/>
          <w:szCs w:val="22"/>
        </w:rPr>
        <w:t>whole-of-government approach</w:t>
      </w:r>
      <w:r w:rsidRPr="00150B51">
        <w:rPr>
          <w:szCs w:val="22"/>
        </w:rPr>
        <w:t>. Since the complexity</w:t>
      </w:r>
      <w:r w:rsidRPr="00150B51">
        <w:rPr>
          <w:b/>
          <w:szCs w:val="22"/>
        </w:rPr>
        <w:t xml:space="preserve"> </w:t>
      </w:r>
      <w:r w:rsidRPr="00150B51">
        <w:rPr>
          <w:szCs w:val="22"/>
        </w:rPr>
        <w:t>of disaster risk reduction (DRR) and</w:t>
      </w:r>
      <w:r w:rsidRPr="00150B51">
        <w:rPr>
          <w:b/>
          <w:szCs w:val="22"/>
        </w:rPr>
        <w:t xml:space="preserve"> </w:t>
      </w:r>
      <w:r w:rsidRPr="00150B51">
        <w:rPr>
          <w:szCs w:val="22"/>
        </w:rPr>
        <w:t>climate change</w:t>
      </w:r>
      <w:r w:rsidRPr="00150B51">
        <w:rPr>
          <w:b/>
          <w:szCs w:val="22"/>
        </w:rPr>
        <w:t xml:space="preserve"> </w:t>
      </w:r>
      <w:r w:rsidRPr="00150B51">
        <w:rPr>
          <w:szCs w:val="22"/>
        </w:rPr>
        <w:t>is too large</w:t>
      </w:r>
      <w:r w:rsidRPr="00150B51">
        <w:rPr>
          <w:b/>
          <w:szCs w:val="22"/>
        </w:rPr>
        <w:t xml:space="preserve"> </w:t>
      </w:r>
      <w:r w:rsidRPr="00150B51">
        <w:rPr>
          <w:szCs w:val="22"/>
        </w:rPr>
        <w:t>for any organization or sector</w:t>
      </w:r>
      <w:r w:rsidRPr="00150B51">
        <w:rPr>
          <w:b/>
          <w:szCs w:val="22"/>
        </w:rPr>
        <w:t xml:space="preserve"> </w:t>
      </w:r>
      <w:r w:rsidRPr="00150B51">
        <w:rPr>
          <w:szCs w:val="22"/>
        </w:rPr>
        <w:t xml:space="preserve">to tackle alone, managing risks cannot be separated from the broader governance of social and economic development. It requires strengthened engagement of development sectors to minimize the discounting of future risk, as well as transparency and accountability as risks are generated, transferred, and retained. </w:t>
      </w:r>
    </w:p>
    <w:p w14:paraId="5B7421CA" w14:textId="1F79C389" w:rsidR="00E227E6" w:rsidRPr="00150B51" w:rsidRDefault="00E227E6" w:rsidP="00E227E6">
      <w:pPr>
        <w:spacing w:before="120" w:after="120"/>
        <w:rPr>
          <w:szCs w:val="22"/>
        </w:rPr>
      </w:pPr>
      <w:r w:rsidRPr="00150B51">
        <w:rPr>
          <w:szCs w:val="22"/>
        </w:rPr>
        <w:t xml:space="preserve">The country deals with disasters mostly through emergency response actors and </w:t>
      </w:r>
      <w:r w:rsidRPr="00150B51">
        <w:rPr>
          <w:b/>
          <w:szCs w:val="22"/>
        </w:rPr>
        <w:t>has not yet evolved into a whole-of-government approach to DRR</w:t>
      </w:r>
      <w:r w:rsidRPr="00150B51">
        <w:rPr>
          <w:szCs w:val="22"/>
        </w:rPr>
        <w:t xml:space="preserve">. There is a need for a fundamental broadening of stakeholders from civil administration in disaster management structures to a clear definition of the role and responsibilities of the different sectors with raising the profile of DRR and climate change as fundamental development issues. </w:t>
      </w:r>
      <w:r w:rsidR="006042FE" w:rsidRPr="00150B51">
        <w:rPr>
          <w:rFonts w:ascii="Calibri" w:hAnsi="Calibri" w:cs="Calibri"/>
          <w:szCs w:val="22"/>
        </w:rPr>
        <w:t xml:space="preserve">Recent results and projections in the </w:t>
      </w:r>
      <w:r w:rsidR="006042FE" w:rsidRPr="00150B51">
        <w:rPr>
          <w:rFonts w:ascii="Calibri" w:hAnsi="Calibri" w:cs="Calibri"/>
          <w:b/>
          <w:szCs w:val="22"/>
        </w:rPr>
        <w:t>202</w:t>
      </w:r>
      <w:r w:rsidR="00E6557D" w:rsidRPr="00150B51">
        <w:rPr>
          <w:rFonts w:ascii="Calibri" w:hAnsi="Calibri" w:cs="Calibri"/>
          <w:b/>
          <w:szCs w:val="22"/>
        </w:rPr>
        <w:t>1</w:t>
      </w:r>
      <w:r w:rsidR="006042FE" w:rsidRPr="00150B51">
        <w:rPr>
          <w:rFonts w:ascii="Calibri" w:hAnsi="Calibri" w:cs="Calibri"/>
          <w:b/>
          <w:szCs w:val="22"/>
        </w:rPr>
        <w:t xml:space="preserve"> Inform Global Risk Index</w:t>
      </w:r>
      <w:r w:rsidR="006042FE" w:rsidRPr="00150B51">
        <w:rPr>
          <w:rFonts w:ascii="Calibri" w:hAnsi="Calibri" w:cs="Calibri"/>
          <w:szCs w:val="22"/>
        </w:rPr>
        <w:t xml:space="preserve"> define Bosnia and Herzegovina as a country of particularly high exposure to floods (7.1 value out of 10)</w:t>
      </w:r>
      <w:r w:rsidR="00AD7DDA" w:rsidRPr="00150B51">
        <w:rPr>
          <w:rFonts w:ascii="Calibri" w:hAnsi="Calibri" w:cs="Calibri"/>
          <w:szCs w:val="22"/>
        </w:rPr>
        <w:t xml:space="preserve"> that </w:t>
      </w:r>
      <w:r w:rsidR="00AD7DDA" w:rsidRPr="00150B51">
        <w:rPr>
          <w:spacing w:val="-2"/>
          <w:szCs w:val="22"/>
        </w:rPr>
        <w:t>lacks resources to cope with hazardous events</w:t>
      </w:r>
      <w:r w:rsidR="005625CE" w:rsidRPr="00150B51">
        <w:rPr>
          <w:spacing w:val="-2"/>
          <w:szCs w:val="22"/>
        </w:rPr>
        <w:t xml:space="preserve">. </w:t>
      </w:r>
    </w:p>
    <w:p w14:paraId="440EAB1C" w14:textId="3C96B8BF" w:rsidR="00FB7432" w:rsidRPr="00150B51" w:rsidRDefault="00FB7432" w:rsidP="00754E58">
      <w:pPr>
        <w:rPr>
          <w:spacing w:val="-2"/>
          <w:szCs w:val="22"/>
        </w:rPr>
      </w:pPr>
      <w:r w:rsidRPr="00150B51">
        <w:rPr>
          <w:spacing w:val="-2"/>
          <w:szCs w:val="22"/>
        </w:rPr>
        <w:t>The COVID-19 crisis exacerbated and highlighted the underlining deficiencies of the public service delivery system, especially in healthcare</w:t>
      </w:r>
      <w:r w:rsidRPr="00150B51">
        <w:rPr>
          <w:spacing w:val="-2"/>
          <w:szCs w:val="22"/>
          <w:vertAlign w:val="superscript"/>
        </w:rPr>
        <w:footnoteReference w:id="8"/>
      </w:r>
      <w:r w:rsidRPr="00150B51">
        <w:rPr>
          <w:spacing w:val="-2"/>
          <w:szCs w:val="22"/>
        </w:rPr>
        <w:t>, education and social welfare</w:t>
      </w:r>
      <w:r w:rsidRPr="00150B51">
        <w:rPr>
          <w:spacing w:val="-2"/>
          <w:szCs w:val="22"/>
          <w:vertAlign w:val="superscript"/>
        </w:rPr>
        <w:footnoteReference w:id="9"/>
      </w:r>
      <w:r w:rsidRPr="00150B51">
        <w:rPr>
          <w:spacing w:val="-2"/>
          <w:szCs w:val="22"/>
        </w:rPr>
        <w:t xml:space="preserve">, and </w:t>
      </w:r>
      <w:proofErr w:type="spellStart"/>
      <w:r w:rsidRPr="00150B51">
        <w:rPr>
          <w:spacing w:val="-2"/>
          <w:szCs w:val="22"/>
        </w:rPr>
        <w:t>labor</w:t>
      </w:r>
      <w:proofErr w:type="spellEnd"/>
      <w:r w:rsidRPr="00150B51">
        <w:rPr>
          <w:spacing w:val="-2"/>
          <w:szCs w:val="22"/>
        </w:rPr>
        <w:t xml:space="preserve"> market institutions, causing mass-layoffs, exposure to various stresses, fears, and insecurities. The most vulnerable groups are children and youth, elderly, pregnant women, and victims of gender-based violence. Initial COVID-19 rapid assessments in BiH highlighted weak links regarding crisis management in case of disasters that require multi-sectoral collaboration</w:t>
      </w:r>
      <w:r w:rsidRPr="00150B51">
        <w:rPr>
          <w:spacing w:val="-2"/>
          <w:szCs w:val="22"/>
          <w:vertAlign w:val="superscript"/>
        </w:rPr>
        <w:footnoteReference w:id="10"/>
      </w:r>
      <w:r w:rsidRPr="00150B51">
        <w:rPr>
          <w:spacing w:val="-2"/>
          <w:szCs w:val="22"/>
        </w:rPr>
        <w:t xml:space="preserve">. In situation where BiH is still learning that disasters and risk of disasters cannot be divided into sectors, multisectoral approach in managing disaster risks lagging effective and time-efficient coordination and information sharing systems among sectors including specific and in-place procedures, </w:t>
      </w:r>
      <w:proofErr w:type="gramStart"/>
      <w:r w:rsidRPr="00150B51">
        <w:rPr>
          <w:spacing w:val="-2"/>
          <w:szCs w:val="22"/>
        </w:rPr>
        <w:t>protocols</w:t>
      </w:r>
      <w:proofErr w:type="gramEnd"/>
      <w:r w:rsidRPr="00150B51">
        <w:rPr>
          <w:spacing w:val="-2"/>
          <w:szCs w:val="22"/>
        </w:rPr>
        <w:t xml:space="preserve"> and standards, as well as risk reduction measures addressing resilience building and recovery. This is especially related to health emergencies or pandemics together with evidence on the potential effect of COVID-19 infection. Along with this, general capacities of the civil protection, health, social protection and education sectors and others at local level were extremely stretched from the beginning of the disaster.</w:t>
      </w:r>
    </w:p>
    <w:p w14:paraId="11411E06" w14:textId="55449B82" w:rsidR="00E227E6" w:rsidRPr="00150B51" w:rsidRDefault="00E227E6" w:rsidP="00E227E6">
      <w:pPr>
        <w:spacing w:before="120" w:after="120"/>
        <w:rPr>
          <w:spacing w:val="-2"/>
          <w:szCs w:val="22"/>
        </w:rPr>
      </w:pPr>
      <w:r w:rsidRPr="00150B51">
        <w:rPr>
          <w:spacing w:val="-2"/>
          <w:szCs w:val="22"/>
        </w:rPr>
        <w:t xml:space="preserve">Bosnia and Herzegovina </w:t>
      </w:r>
      <w:proofErr w:type="gramStart"/>
      <w:r w:rsidRPr="00150B51">
        <w:rPr>
          <w:b/>
          <w:spacing w:val="-2"/>
          <w:szCs w:val="22"/>
        </w:rPr>
        <w:t>does</w:t>
      </w:r>
      <w:proofErr w:type="gramEnd"/>
      <w:r w:rsidRPr="00150B51">
        <w:rPr>
          <w:b/>
          <w:spacing w:val="-2"/>
          <w:szCs w:val="22"/>
        </w:rPr>
        <w:t xml:space="preserve"> not have country-wide DRR strategic frameworks</w:t>
      </w:r>
      <w:r w:rsidRPr="00150B51">
        <w:rPr>
          <w:spacing w:val="-2"/>
          <w:szCs w:val="22"/>
        </w:rPr>
        <w:t xml:space="preserve"> ensuring integration of risk reduction into relevant development (including sectoral) policies across government levels. As a result, DRR has not been truly mainstreamed into various sectors, norms, </w:t>
      </w:r>
      <w:proofErr w:type="gramStart"/>
      <w:r w:rsidRPr="00150B51">
        <w:rPr>
          <w:spacing w:val="-2"/>
          <w:szCs w:val="22"/>
        </w:rPr>
        <w:t>standards</w:t>
      </w:r>
      <w:proofErr w:type="gramEnd"/>
      <w:r w:rsidRPr="00150B51">
        <w:rPr>
          <w:spacing w:val="-2"/>
          <w:szCs w:val="22"/>
        </w:rPr>
        <w:t xml:space="preserve"> and regulations necessary to manage and reduce risk, while existing policies and legislation still focus on rescue and relief activities. </w:t>
      </w:r>
      <w:r w:rsidRPr="00150B51">
        <w:rPr>
          <w:spacing w:val="-2"/>
          <w:szCs w:val="22"/>
        </w:rPr>
        <w:lastRenderedPageBreak/>
        <w:t xml:space="preserve">Disaster risk management in the country is affiliated with constructing flood defences, reinforcing, or upgrading infrastructure, with most efforts invested in strengthening capacities for disaster management. </w:t>
      </w:r>
    </w:p>
    <w:p w14:paraId="0A298547" w14:textId="77777777" w:rsidR="00E227E6" w:rsidRPr="00150B51" w:rsidRDefault="00E227E6" w:rsidP="00E227E6">
      <w:pPr>
        <w:spacing w:before="360" w:after="120"/>
        <w:rPr>
          <w:b/>
          <w:i/>
          <w:szCs w:val="22"/>
          <w:u w:val="single"/>
        </w:rPr>
      </w:pPr>
      <w:r w:rsidRPr="00150B51">
        <w:rPr>
          <w:b/>
          <w:i/>
          <w:szCs w:val="22"/>
          <w:u w:val="single"/>
        </w:rPr>
        <w:t xml:space="preserve">Lack of cross-sectoral coordination impedes integrated DRR approach, including at local level </w:t>
      </w:r>
    </w:p>
    <w:p w14:paraId="75EAB800" w14:textId="77777777" w:rsidR="00E227E6" w:rsidRPr="00150B51" w:rsidRDefault="00E227E6" w:rsidP="00E227E6">
      <w:pPr>
        <w:spacing w:before="120" w:after="120"/>
        <w:rPr>
          <w:szCs w:val="22"/>
        </w:rPr>
      </w:pPr>
      <w:r w:rsidRPr="00150B51">
        <w:rPr>
          <w:szCs w:val="22"/>
        </w:rPr>
        <w:t xml:space="preserve">Although the DRR discourse is essentially about prevention, in Bosnia and Herzegovina - like in other countries, it is only considered by policy makers in the aftermath of disasters, with institutional supremacy given to upper-level disaster response actors. The </w:t>
      </w:r>
      <w:r w:rsidRPr="00150B51">
        <w:rPr>
          <w:b/>
          <w:szCs w:val="22"/>
        </w:rPr>
        <w:t>complex governance structure</w:t>
      </w:r>
      <w:r w:rsidRPr="00150B51">
        <w:rPr>
          <w:szCs w:val="22"/>
        </w:rPr>
        <w:t xml:space="preserve"> and political rivalries severely affects </w:t>
      </w:r>
      <w:r w:rsidRPr="00150B51">
        <w:rPr>
          <w:b/>
          <w:szCs w:val="22"/>
        </w:rPr>
        <w:t>DRR coordination</w:t>
      </w:r>
      <w:r w:rsidRPr="00150B51">
        <w:rPr>
          <w:szCs w:val="22"/>
        </w:rPr>
        <w:t xml:space="preserve"> across government levels. </w:t>
      </w:r>
    </w:p>
    <w:p w14:paraId="48A1D594" w14:textId="77777777" w:rsidR="00E227E6" w:rsidRPr="00074B05" w:rsidRDefault="00E227E6" w:rsidP="00E227E6">
      <w:pPr>
        <w:spacing w:before="120" w:after="120"/>
        <w:rPr>
          <w:spacing w:val="-2"/>
          <w:szCs w:val="22"/>
        </w:rPr>
      </w:pPr>
      <w:r w:rsidRPr="00150B51">
        <w:rPr>
          <w:spacing w:val="-2"/>
          <w:szCs w:val="22"/>
        </w:rPr>
        <w:t xml:space="preserve">Although the country has established </w:t>
      </w:r>
      <w:r w:rsidRPr="00150B51">
        <w:rPr>
          <w:b/>
          <w:spacing w:val="-2"/>
          <w:szCs w:val="22"/>
        </w:rPr>
        <w:t>DRR Platforms at state and entity levels which aim to serve as multi-stakeholder mechanisms for coordination and policy guidance on DRR</w:t>
      </w:r>
      <w:r w:rsidRPr="00150B51">
        <w:rPr>
          <w:spacing w:val="-2"/>
          <w:szCs w:val="22"/>
        </w:rPr>
        <w:t xml:space="preserve"> since 2011, those are not yet fully functional and remain detached from DRR-related policy design and delivery, especially at local level. Even though the </w:t>
      </w:r>
      <w:hyperlink r:id="rId22" w:history="1">
        <w:r w:rsidRPr="00150B51">
          <w:rPr>
            <w:rStyle w:val="Hyperlink"/>
            <w:spacing w:val="-2"/>
            <w:szCs w:val="22"/>
          </w:rPr>
          <w:t>Sendai Framework for DRR</w:t>
        </w:r>
      </w:hyperlink>
      <w:r w:rsidRPr="00150B51">
        <w:rPr>
          <w:spacing w:val="-2"/>
          <w:szCs w:val="22"/>
        </w:rPr>
        <w:t xml:space="preserve"> recommends DRR Platforms to have multi-level and multi-stakeholder composition and pursue an all-of-society engagement in DRR, this is not the case in the country, as many sectors remain excluded from</w:t>
      </w:r>
      <w:r w:rsidRPr="00074B05">
        <w:rPr>
          <w:spacing w:val="-2"/>
          <w:szCs w:val="22"/>
        </w:rPr>
        <w:t xml:space="preserve"> DRR exchange (e.g. health, education, social protection, urban planning, agriculture, etc.). </w:t>
      </w:r>
      <w:r w:rsidRPr="00074B05">
        <w:rPr>
          <w:b/>
          <w:spacing w:val="-2"/>
          <w:szCs w:val="22"/>
        </w:rPr>
        <w:t>At the local level, there are no functional DRR platforms</w:t>
      </w:r>
      <w:r w:rsidRPr="00074B05">
        <w:rPr>
          <w:spacing w:val="-2"/>
          <w:szCs w:val="22"/>
        </w:rPr>
        <w:t>, which affects coordination in this domain.</w:t>
      </w:r>
    </w:p>
    <w:p w14:paraId="038B7918" w14:textId="77777777" w:rsidR="00E227E6" w:rsidRPr="00074B05" w:rsidRDefault="00E227E6" w:rsidP="00E227E6">
      <w:pPr>
        <w:spacing w:before="360" w:after="120"/>
        <w:rPr>
          <w:b/>
          <w:i/>
          <w:szCs w:val="22"/>
          <w:u w:val="single"/>
        </w:rPr>
      </w:pPr>
      <w:r w:rsidRPr="00074B05">
        <w:rPr>
          <w:b/>
          <w:i/>
          <w:szCs w:val="22"/>
          <w:u w:val="single"/>
        </w:rPr>
        <w:t xml:space="preserve">Challenges in the protection and rescue sector against the broader DRR approach </w:t>
      </w:r>
    </w:p>
    <w:p w14:paraId="18B13788" w14:textId="77777777" w:rsidR="00E227E6" w:rsidRPr="00074B05" w:rsidRDefault="00E227E6" w:rsidP="00E227E6">
      <w:pPr>
        <w:spacing w:before="120" w:after="120"/>
        <w:rPr>
          <w:szCs w:val="22"/>
        </w:rPr>
      </w:pPr>
      <w:r w:rsidRPr="00074B05">
        <w:rPr>
          <w:szCs w:val="22"/>
        </w:rPr>
        <w:t xml:space="preserve">Bosnia and Herzegovina </w:t>
      </w:r>
      <w:proofErr w:type="gramStart"/>
      <w:r w:rsidRPr="00074B05">
        <w:rPr>
          <w:szCs w:val="22"/>
        </w:rPr>
        <w:t>has</w:t>
      </w:r>
      <w:proofErr w:type="gramEnd"/>
      <w:r w:rsidRPr="00074B05">
        <w:rPr>
          <w:szCs w:val="22"/>
        </w:rPr>
        <w:t xml:space="preserve"> a long history of reliance on conventional civil protection systems when approaching DRR. However, the </w:t>
      </w:r>
      <w:r w:rsidRPr="00074B05">
        <w:rPr>
          <w:b/>
          <w:szCs w:val="22"/>
        </w:rPr>
        <w:t>civil protection system has insufficient capacities</w:t>
      </w:r>
      <w:r w:rsidRPr="00074B05">
        <w:rPr>
          <w:szCs w:val="22"/>
        </w:rPr>
        <w:t xml:space="preserve"> even to perform its primary function as emergency response provider, including at the local level. At the same time, it is expected to spearhead the shift from “business as usual” to a renewed integrated approach to DRR. The overall coordination is performed by the Ministry of Security of Bosnia and Herzegovina, while the strategic and operational mandates are at entity government level, </w:t>
      </w:r>
      <w:r w:rsidRPr="00074B05">
        <w:rPr>
          <w:b/>
          <w:szCs w:val="22"/>
        </w:rPr>
        <w:t>while local governments are first responders.</w:t>
      </w:r>
      <w:r w:rsidRPr="00074B05">
        <w:rPr>
          <w:szCs w:val="22"/>
        </w:rPr>
        <w:t xml:space="preserve"> The model has been taken from the civil protection system of ex-Yugoslavia and subsequently saw some organizational changes that were not systematically translated into all relevant DRR areas. </w:t>
      </w:r>
    </w:p>
    <w:p w14:paraId="61AC1D84" w14:textId="77777777" w:rsidR="00E227E6" w:rsidRPr="00074B05" w:rsidRDefault="00E227E6" w:rsidP="00E227E6">
      <w:pPr>
        <w:spacing w:before="120" w:after="120"/>
        <w:rPr>
          <w:spacing w:val="-2"/>
          <w:szCs w:val="22"/>
        </w:rPr>
      </w:pPr>
      <w:r w:rsidRPr="00074B05">
        <w:rPr>
          <w:spacing w:val="-2"/>
          <w:szCs w:val="22"/>
        </w:rPr>
        <w:t xml:space="preserve">Although some improvements in the civil protection system have been effective after the floods in 2014, there is still lack of cooperation with other development sectors and lack of resources. Various plans and programmes, such as Plans of protection and rescue against natural and other disasters exist at the local level, but methodologies applied are different and additional efforts are needed to harmonize planning and set an effective and compatible civil protection system in place. Despite concerted efforts to develop capacities needed for full membership to the </w:t>
      </w:r>
      <w:hyperlink r:id="rId23" w:history="1">
        <w:r w:rsidRPr="00074B05">
          <w:rPr>
            <w:rStyle w:val="Hyperlink"/>
            <w:spacing w:val="-2"/>
            <w:szCs w:val="22"/>
          </w:rPr>
          <w:t>EU Civil Protection Mechanism</w:t>
        </w:r>
      </w:hyperlink>
      <w:r w:rsidRPr="00074B05">
        <w:rPr>
          <w:spacing w:val="-2"/>
          <w:szCs w:val="22"/>
        </w:rPr>
        <w:t xml:space="preserve"> - a framework for cooperation in the field of disaster prevention, preparedness and response among 31 European countries, the country’s civil protection system should be strengthened with new models of coordination yet to be developed.</w:t>
      </w:r>
    </w:p>
    <w:p w14:paraId="22F54B3D" w14:textId="77777777" w:rsidR="00E227E6" w:rsidRPr="00074B05" w:rsidRDefault="00E227E6" w:rsidP="00E227E6">
      <w:pPr>
        <w:spacing w:before="120" w:after="120"/>
        <w:rPr>
          <w:szCs w:val="22"/>
        </w:rPr>
      </w:pPr>
      <w:r w:rsidRPr="00074B05">
        <w:rPr>
          <w:szCs w:val="22"/>
        </w:rPr>
        <w:t xml:space="preserve">Despite commendable DRR efforts at many levels, local level often remains detached from DRR investments and planning and lacks capacities and resources to prevent, assess and anticipate risks to protect vulnerable population and local economies from negative effects of future disasters. </w:t>
      </w:r>
    </w:p>
    <w:p w14:paraId="3754276C" w14:textId="77777777" w:rsidR="00E227E6" w:rsidRPr="00074B05" w:rsidRDefault="00E227E6" w:rsidP="00E227E6">
      <w:pPr>
        <w:spacing w:before="360" w:after="120"/>
        <w:rPr>
          <w:b/>
          <w:i/>
          <w:szCs w:val="22"/>
          <w:u w:val="single"/>
        </w:rPr>
      </w:pPr>
      <w:r w:rsidRPr="00074B05">
        <w:rPr>
          <w:b/>
          <w:i/>
          <w:szCs w:val="22"/>
          <w:u w:val="single"/>
        </w:rPr>
        <w:t>Insufficient local level DRR-related capacities, strategic and operational frameworks challenge communities’ resilience</w:t>
      </w:r>
    </w:p>
    <w:p w14:paraId="32791FEB" w14:textId="77777777" w:rsidR="00E227E6" w:rsidRPr="00074B05" w:rsidRDefault="00E227E6" w:rsidP="00E227E6">
      <w:pPr>
        <w:spacing w:before="120" w:after="120"/>
        <w:rPr>
          <w:rFonts w:eastAsiaTheme="minorHAnsi" w:cs="MyriadPro-Regular"/>
          <w:szCs w:val="20"/>
        </w:rPr>
      </w:pPr>
      <w:r w:rsidRPr="00074B05">
        <w:rPr>
          <w:noProof/>
          <w:spacing w:val="-4"/>
          <w:lang w:val="de-CH" w:eastAsia="de-CH"/>
        </w:rPr>
        <w:lastRenderedPageBreak/>
        <w:drawing>
          <wp:anchor distT="0" distB="0" distL="114300" distR="114300" simplePos="0" relativeHeight="251684864" behindDoc="0" locked="0" layoutInCell="1" allowOverlap="1" wp14:anchorId="3C36ED0B" wp14:editId="22308C8D">
            <wp:simplePos x="0" y="0"/>
            <wp:positionH relativeFrom="margin">
              <wp:posOffset>-78105</wp:posOffset>
            </wp:positionH>
            <wp:positionV relativeFrom="paragraph">
              <wp:posOffset>7620</wp:posOffset>
            </wp:positionV>
            <wp:extent cx="2811780" cy="2268220"/>
            <wp:effectExtent l="0" t="0" r="7620" b="0"/>
            <wp:wrapSquare wrapText="bothSides"/>
            <wp:docPr id="7" name="Picture 7" descr="cid:image001.png@01D36EA7.00D2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36EA7.00D2439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81178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B05">
        <w:rPr>
          <w:rFonts w:eastAsiaTheme="minorHAnsi" w:cs="MyriadPro-Regular"/>
          <w:szCs w:val="20"/>
        </w:rPr>
        <w:t xml:space="preserve">As the level of government closest to the citizens, local governments are the front-liners in any disaster. Their severe exposure to natural and man-made hazards provides the opportunity to become true game changer in reducing disaster risk at the local level. </w:t>
      </w:r>
    </w:p>
    <w:p w14:paraId="6BCA515C" w14:textId="77777777" w:rsidR="00E227E6" w:rsidRPr="00074B05" w:rsidRDefault="00E227E6" w:rsidP="00E227E6">
      <w:pPr>
        <w:spacing w:before="120" w:after="120"/>
        <w:rPr>
          <w:rFonts w:eastAsiaTheme="minorHAnsi" w:cs="MyriadPro-Regular"/>
          <w:spacing w:val="-6"/>
          <w:szCs w:val="22"/>
        </w:rPr>
      </w:pPr>
      <w:r w:rsidRPr="00074B05">
        <w:rPr>
          <w:rFonts w:eastAsiaTheme="minorHAnsi" w:cs="MyriadPro-Regular"/>
          <w:spacing w:val="-4"/>
          <w:szCs w:val="22"/>
        </w:rPr>
        <w:t xml:space="preserve">Out of 145 local governments in the country, 91 are considered under </w:t>
      </w:r>
      <w:r w:rsidRPr="00074B05">
        <w:rPr>
          <w:rFonts w:eastAsiaTheme="minorHAnsi" w:cs="MyriadPro-Regular"/>
          <w:b/>
          <w:spacing w:val="-4"/>
          <w:szCs w:val="22"/>
        </w:rPr>
        <w:t>very significant risk from floods and landslides</w:t>
      </w:r>
      <w:r w:rsidRPr="00074B05">
        <w:rPr>
          <w:rFonts w:eastAsiaTheme="minorHAnsi" w:cs="MyriadPro-Regular"/>
          <w:spacing w:val="-4"/>
          <w:szCs w:val="22"/>
        </w:rPr>
        <w:t xml:space="preserve"> and 27 - under high risk. Therefore, local governments have a long list of responsibilities throughout all phases of the disaster risk reduction cycle. Importantly, municipalities and cities have the responsibility to prevent illegal and low-quality construction, to maintain and clean water courses, to maintain forests, to develop risk assessments and various disaster prevention and response planning documents. In the end, local governments record disaster damages and losses, and are focal points for any recovery efforts and support</w:t>
      </w:r>
      <w:r w:rsidRPr="00074B05">
        <w:rPr>
          <w:rFonts w:eastAsiaTheme="minorHAnsi" w:cs="MyriadPro-Regular"/>
          <w:spacing w:val="-6"/>
          <w:szCs w:val="22"/>
        </w:rPr>
        <w:t xml:space="preserve">. </w:t>
      </w:r>
    </w:p>
    <w:p w14:paraId="4BA03234" w14:textId="77777777" w:rsidR="00E227E6" w:rsidRPr="00074B05" w:rsidRDefault="00E227E6" w:rsidP="00E227E6">
      <w:pPr>
        <w:autoSpaceDE w:val="0"/>
        <w:autoSpaceDN w:val="0"/>
        <w:adjustRightInd w:val="0"/>
        <w:spacing w:before="120" w:after="120"/>
        <w:rPr>
          <w:rFonts w:eastAsiaTheme="minorHAnsi" w:cs="MyriadPro-Regular"/>
          <w:spacing w:val="-2"/>
          <w:szCs w:val="22"/>
        </w:rPr>
      </w:pPr>
      <w:r w:rsidRPr="00074B05">
        <w:rPr>
          <w:rFonts w:eastAsiaTheme="minorHAnsi" w:cs="MyriadPro-Regular"/>
          <w:spacing w:val="-2"/>
          <w:szCs w:val="22"/>
        </w:rPr>
        <w:t xml:space="preserve">Unfortunately, the volume of responsibilities is not matched with adequate human and technical capacities, which ultimately results in legislation, policies and strategies not being implemented. The wider consequences from all these could be </w:t>
      </w:r>
      <w:proofErr w:type="gramStart"/>
      <w:r w:rsidRPr="00074B05">
        <w:rPr>
          <w:rFonts w:eastAsiaTheme="minorHAnsi" w:cs="MyriadPro-Regular"/>
          <w:spacing w:val="-2"/>
          <w:szCs w:val="22"/>
        </w:rPr>
        <w:t>devastating:</w:t>
      </w:r>
      <w:proofErr w:type="gramEnd"/>
      <w:r w:rsidRPr="00074B05">
        <w:rPr>
          <w:rFonts w:eastAsiaTheme="minorHAnsi" w:cs="MyriadPro-Regular"/>
          <w:spacing w:val="-2"/>
          <w:szCs w:val="22"/>
        </w:rPr>
        <w:t xml:space="preserve"> according to the Recovery Needs Assessment</w:t>
      </w:r>
      <w:r w:rsidRPr="00074B05">
        <w:rPr>
          <w:rFonts w:eastAsiaTheme="minorHAnsi" w:cs="MyriadPro-Regular"/>
          <w:spacing w:val="-2"/>
          <w:szCs w:val="22"/>
          <w:vertAlign w:val="superscript"/>
        </w:rPr>
        <w:footnoteReference w:id="11"/>
      </w:r>
      <w:r w:rsidRPr="00074B05">
        <w:rPr>
          <w:rFonts w:eastAsiaTheme="minorHAnsi" w:cs="MyriadPro-Regular"/>
          <w:spacing w:val="-2"/>
          <w:szCs w:val="22"/>
        </w:rPr>
        <w:t xml:space="preserve"> conducted after the May 2014 floods, </w:t>
      </w:r>
      <w:r w:rsidRPr="00074B05">
        <w:rPr>
          <w:rFonts w:eastAsiaTheme="minorHAnsi" w:cs="MyriadPro-Regular"/>
          <w:b/>
          <w:spacing w:val="-2"/>
          <w:szCs w:val="22"/>
        </w:rPr>
        <w:t>81 local governments were affected with 75% of damages and losses borne directly by families, businesses and agricultural producers, including an undefined number of vulnerable population groups</w:t>
      </w:r>
      <w:r w:rsidRPr="00074B05">
        <w:rPr>
          <w:rFonts w:eastAsiaTheme="minorHAnsi" w:cs="MyriadPro-Regular"/>
          <w:spacing w:val="-2"/>
          <w:szCs w:val="22"/>
        </w:rPr>
        <w:t xml:space="preserve">. Subsequently, one of the underlying recommendations of the assessment is to strengthen resilience at the local level through disaster risk reduction and sustainable development. </w:t>
      </w:r>
    </w:p>
    <w:p w14:paraId="5BB2D16D" w14:textId="77777777" w:rsidR="00E227E6" w:rsidRPr="00074B05" w:rsidRDefault="00E227E6" w:rsidP="00E227E6">
      <w:pPr>
        <w:autoSpaceDE w:val="0"/>
        <w:autoSpaceDN w:val="0"/>
        <w:adjustRightInd w:val="0"/>
        <w:spacing w:before="120" w:after="120"/>
        <w:rPr>
          <w:spacing w:val="-4"/>
          <w:szCs w:val="22"/>
        </w:rPr>
      </w:pPr>
      <w:r w:rsidRPr="00074B05">
        <w:rPr>
          <w:rFonts w:eastAsiaTheme="minorHAnsi" w:cs="MyriadPro-Regular"/>
          <w:spacing w:val="-4"/>
          <w:szCs w:val="22"/>
        </w:rPr>
        <w:t xml:space="preserve">In the aftermath of the 2014 floods and recovery efforts, many of the challenges at the local level remain valid: </w:t>
      </w:r>
      <w:r w:rsidRPr="00074B05">
        <w:rPr>
          <w:rFonts w:eastAsiaTheme="minorHAnsi" w:cs="MyriadPro-Regular"/>
          <w:b/>
          <w:spacing w:val="-4"/>
          <w:szCs w:val="22"/>
        </w:rPr>
        <w:t>unclear legal responsibilities for DRR</w:t>
      </w:r>
      <w:r w:rsidRPr="00074B05">
        <w:rPr>
          <w:rFonts w:eastAsiaTheme="minorHAnsi" w:cs="MyriadPro-Regular"/>
          <w:spacing w:val="-4"/>
          <w:szCs w:val="22"/>
        </w:rPr>
        <w:t xml:space="preserve"> across government levels; </w:t>
      </w:r>
      <w:r w:rsidRPr="00074B05">
        <w:rPr>
          <w:rFonts w:eastAsiaTheme="minorHAnsi" w:cs="MyriadPro-Regular"/>
          <w:b/>
          <w:spacing w:val="-4"/>
          <w:szCs w:val="22"/>
        </w:rPr>
        <w:t>disconnect between local and higher government level strategic frameworks</w:t>
      </w:r>
      <w:r w:rsidRPr="00074B05">
        <w:rPr>
          <w:rFonts w:eastAsiaTheme="minorHAnsi" w:cs="MyriadPro-Regular"/>
          <w:spacing w:val="-4"/>
          <w:szCs w:val="22"/>
        </w:rPr>
        <w:t>; failure to put in place adequate civil protection programmes and capacities,</w:t>
      </w:r>
      <w:r w:rsidRPr="00074B05">
        <w:rPr>
          <w:rStyle w:val="FootnoteReference"/>
          <w:rFonts w:asciiTheme="minorHAnsi" w:eastAsiaTheme="minorHAnsi" w:hAnsiTheme="minorHAnsi" w:cs="MyriadPro-Regular"/>
          <w:spacing w:val="-4"/>
          <w:sz w:val="22"/>
          <w:szCs w:val="22"/>
        </w:rPr>
        <w:footnoteReference w:id="12"/>
      </w:r>
      <w:r w:rsidRPr="00074B05">
        <w:rPr>
          <w:rFonts w:eastAsiaTheme="minorHAnsi" w:cs="MyriadPro-Regular"/>
          <w:spacing w:val="-4"/>
          <w:szCs w:val="22"/>
        </w:rPr>
        <w:t xml:space="preserve"> as well as insufficient financial resources for financing disaster prevention.</w:t>
      </w:r>
      <w:r w:rsidRPr="00074B05">
        <w:rPr>
          <w:spacing w:val="-4"/>
          <w:szCs w:val="22"/>
        </w:rPr>
        <w:t xml:space="preserve"> Post-disaster dealing with damages prevails as the traditional way of doing business, with full reliance on local civil protection capacities that are insufficient to address the multiple causes of risk. These</w:t>
      </w:r>
      <w:r w:rsidRPr="00074B05">
        <w:rPr>
          <w:rFonts w:eastAsiaTheme="minorHAnsi" w:cs="MyriadPro-Regular"/>
          <w:spacing w:val="-4"/>
          <w:szCs w:val="22"/>
        </w:rPr>
        <w:t xml:space="preserve"> lead to maintained high risk of damage to people, physical assets, land, infrastructure, etc. </w:t>
      </w:r>
    </w:p>
    <w:p w14:paraId="761928F2" w14:textId="77777777" w:rsidR="00E227E6" w:rsidRPr="00074B05" w:rsidRDefault="00E227E6" w:rsidP="00E227E6">
      <w:pPr>
        <w:spacing w:before="120" w:after="120"/>
        <w:rPr>
          <w:szCs w:val="22"/>
        </w:rPr>
      </w:pPr>
      <w:r w:rsidRPr="00074B05">
        <w:rPr>
          <w:spacing w:val="-4"/>
        </w:rPr>
        <w:t xml:space="preserve">Pilot experiences are in place in terms of </w:t>
      </w:r>
      <w:r w:rsidRPr="00074B05">
        <w:rPr>
          <w:b/>
          <w:spacing w:val="-4"/>
        </w:rPr>
        <w:t>mainstreaming DRR into local development strategies</w:t>
      </w:r>
      <w:r w:rsidRPr="00074B05">
        <w:rPr>
          <w:spacing w:val="-4"/>
        </w:rPr>
        <w:t>, advancing local governments’ l</w:t>
      </w:r>
      <w:r w:rsidRPr="00074B05">
        <w:t xml:space="preserve">egislative, operational and technical frameworks from </w:t>
      </w:r>
      <w:proofErr w:type="gramStart"/>
      <w:r w:rsidRPr="00074B05">
        <w:t>view point</w:t>
      </w:r>
      <w:proofErr w:type="gramEnd"/>
      <w:r w:rsidRPr="00074B05">
        <w:t xml:space="preserve"> of DRR, as well as raising awareness among socio-economic stakeholders, including the vulnerable population groups. For example, </w:t>
      </w:r>
      <w:r w:rsidRPr="00074B05">
        <w:rPr>
          <w:b/>
          <w:szCs w:val="22"/>
        </w:rPr>
        <w:t>DRR has been mainstreamed into 23 local development strategies and 8 cantonal development strategies</w:t>
      </w:r>
      <w:r w:rsidRPr="00074B05">
        <w:rPr>
          <w:szCs w:val="22"/>
        </w:rPr>
        <w:t>.</w:t>
      </w:r>
      <w:r w:rsidRPr="00074B05">
        <w:rPr>
          <w:rStyle w:val="FootnoteReference"/>
          <w:rFonts w:asciiTheme="minorHAnsi" w:hAnsiTheme="minorHAnsi"/>
          <w:sz w:val="22"/>
          <w:szCs w:val="22"/>
        </w:rPr>
        <w:footnoteReference w:id="13"/>
      </w:r>
      <w:r w:rsidRPr="00074B05">
        <w:rPr>
          <w:szCs w:val="22"/>
        </w:rPr>
        <w:t xml:space="preserve"> However, without an integrated overarching DRR strategic frameworks and policy guidance at higher government levels, local governments in the country are traditionally focused on civil protection and flood risk management. </w:t>
      </w:r>
    </w:p>
    <w:p w14:paraId="3E44D0C3" w14:textId="77777777" w:rsidR="00E227E6" w:rsidRPr="00074B05" w:rsidRDefault="00E227E6" w:rsidP="00E227E6">
      <w:pPr>
        <w:spacing w:before="120" w:after="120"/>
        <w:rPr>
          <w:szCs w:val="22"/>
        </w:rPr>
      </w:pPr>
      <w:r w:rsidRPr="00074B05">
        <w:rPr>
          <w:szCs w:val="22"/>
        </w:rPr>
        <w:t xml:space="preserve">Therefore, further efforts need to be undertaken, towards the creation and affirmation of a </w:t>
      </w:r>
      <w:r w:rsidRPr="00074B05">
        <w:rPr>
          <w:b/>
          <w:szCs w:val="22"/>
        </w:rPr>
        <w:t>standard DRR model</w:t>
      </w:r>
      <w:r w:rsidRPr="00074B05">
        <w:rPr>
          <w:szCs w:val="22"/>
        </w:rPr>
        <w:t xml:space="preserve">, as an integrated DRR benchmark for all local governments </w:t>
      </w:r>
      <w:proofErr w:type="gramStart"/>
      <w:r w:rsidRPr="00074B05">
        <w:rPr>
          <w:szCs w:val="22"/>
        </w:rPr>
        <w:t>country-wide</w:t>
      </w:r>
      <w:proofErr w:type="gramEnd"/>
      <w:r w:rsidRPr="00074B05">
        <w:rPr>
          <w:szCs w:val="22"/>
        </w:rPr>
        <w:t xml:space="preserve">. </w:t>
      </w:r>
    </w:p>
    <w:p w14:paraId="7109A4A0" w14:textId="77777777" w:rsidR="00E227E6" w:rsidRPr="00074B05" w:rsidRDefault="00E227E6" w:rsidP="00E227E6">
      <w:pPr>
        <w:spacing w:before="120" w:after="120"/>
        <w:rPr>
          <w:szCs w:val="22"/>
        </w:rPr>
      </w:pPr>
      <w:r w:rsidRPr="00074B05">
        <w:rPr>
          <w:noProof/>
          <w:lang w:val="de-CH" w:eastAsia="de-CH"/>
        </w:rPr>
        <w:lastRenderedPageBreak/>
        <w:drawing>
          <wp:anchor distT="0" distB="0" distL="114300" distR="114300" simplePos="0" relativeHeight="251685888" behindDoc="0" locked="0" layoutInCell="1" allowOverlap="1" wp14:anchorId="3B8CB0A0" wp14:editId="1F60B4D5">
            <wp:simplePos x="0" y="0"/>
            <wp:positionH relativeFrom="margin">
              <wp:posOffset>2999105</wp:posOffset>
            </wp:positionH>
            <wp:positionV relativeFrom="paragraph">
              <wp:posOffset>1678305</wp:posOffset>
            </wp:positionV>
            <wp:extent cx="2945130" cy="1830705"/>
            <wp:effectExtent l="0" t="0" r="7620" b="0"/>
            <wp:wrapSquare wrapText="bothSides"/>
            <wp:docPr id="19" name="Picture 19" descr="cid:image001.png@01D37343.618B2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7343.618B2B7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94513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B05">
        <w:rPr>
          <w:noProof/>
          <w:lang w:val="de-CH" w:eastAsia="de-CH"/>
        </w:rPr>
        <w:drawing>
          <wp:anchor distT="0" distB="0" distL="114300" distR="114300" simplePos="0" relativeHeight="251686912" behindDoc="0" locked="0" layoutInCell="1" allowOverlap="1" wp14:anchorId="5C060686" wp14:editId="6E3536E4">
            <wp:simplePos x="0" y="0"/>
            <wp:positionH relativeFrom="margin">
              <wp:posOffset>0</wp:posOffset>
            </wp:positionH>
            <wp:positionV relativeFrom="paragraph">
              <wp:posOffset>1682445</wp:posOffset>
            </wp:positionV>
            <wp:extent cx="2933700" cy="1842135"/>
            <wp:effectExtent l="0" t="0" r="0" b="5715"/>
            <wp:wrapSquare wrapText="bothSides"/>
            <wp:docPr id="21" name="Picture 21" descr="cid:image002.png@01D37343.618B2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7343.618B2B7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93370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B05">
        <w:rPr>
          <w:szCs w:val="22"/>
        </w:rPr>
        <w:t xml:space="preserve">To drill a bit more into the situation at the local level and the magnitude of the DRR-related needs, during the Programme Inception Phase, the UN DRR Team conducted a DRR analysis of the 3-year (2016-2018) </w:t>
      </w:r>
      <w:r w:rsidRPr="00074B05">
        <w:rPr>
          <w:b/>
          <w:szCs w:val="22"/>
        </w:rPr>
        <w:t>implementation plans of local development strategies of 16 selected local governments</w:t>
      </w:r>
      <w:r w:rsidRPr="00074B05">
        <w:rPr>
          <w:szCs w:val="22"/>
        </w:rPr>
        <w:t>. The first cohort comprised eight local governments ranked as high-risk of floods and landslides</w:t>
      </w:r>
      <w:r w:rsidRPr="00074B05">
        <w:rPr>
          <w:rStyle w:val="FootnoteReference"/>
          <w:rFonts w:asciiTheme="minorHAnsi" w:hAnsiTheme="minorHAnsi"/>
          <w:sz w:val="22"/>
          <w:szCs w:val="22"/>
        </w:rPr>
        <w:footnoteReference w:id="14"/>
      </w:r>
      <w:r w:rsidRPr="00074B05">
        <w:rPr>
          <w:szCs w:val="22"/>
        </w:rPr>
        <w:t>, with an average risk index of 71, out of 100</w:t>
      </w:r>
      <w:r w:rsidRPr="00074B05">
        <w:rPr>
          <w:rStyle w:val="FootnoteReference"/>
          <w:rFonts w:asciiTheme="minorHAnsi" w:hAnsiTheme="minorHAnsi"/>
          <w:sz w:val="22"/>
          <w:szCs w:val="22"/>
        </w:rPr>
        <w:footnoteReference w:id="15"/>
      </w:r>
      <w:r w:rsidRPr="00074B05">
        <w:rPr>
          <w:szCs w:val="22"/>
        </w:rPr>
        <w:t>. The second cohort comprised eight local governments that have mainstreamed DRR into their local strategies</w:t>
      </w:r>
      <w:r w:rsidRPr="00074B05">
        <w:rPr>
          <w:rStyle w:val="FootnoteReference"/>
          <w:rFonts w:asciiTheme="minorHAnsi" w:hAnsiTheme="minorHAnsi"/>
          <w:sz w:val="22"/>
          <w:szCs w:val="22"/>
        </w:rPr>
        <w:footnoteReference w:id="16"/>
      </w:r>
      <w:r w:rsidRPr="00074B05">
        <w:rPr>
          <w:szCs w:val="22"/>
        </w:rPr>
        <w:t xml:space="preserve">, thus having the broader DRR strategic framework in place. The analysis identified and analysed all DRR-related measures within the 3-year implementation plans, as well as the respective budget allocations. A graphical overview of the main findings is displayed in the graph below </w:t>
      </w:r>
      <w:proofErr w:type="gramStart"/>
      <w:r w:rsidRPr="00074B05">
        <w:rPr>
          <w:szCs w:val="22"/>
        </w:rPr>
        <w:t>and also</w:t>
      </w:r>
      <w:proofErr w:type="gramEnd"/>
      <w:r w:rsidRPr="00074B05">
        <w:rPr>
          <w:szCs w:val="22"/>
        </w:rPr>
        <w:t xml:space="preserve"> enclosed as </w:t>
      </w:r>
      <w:r w:rsidRPr="00074B05">
        <w:rPr>
          <w:i/>
          <w:szCs w:val="22"/>
        </w:rPr>
        <w:t>Annex II</w:t>
      </w:r>
      <w:r w:rsidRPr="00074B05">
        <w:rPr>
          <w:szCs w:val="22"/>
        </w:rPr>
        <w:t xml:space="preserve"> to this document. </w:t>
      </w:r>
    </w:p>
    <w:p w14:paraId="19FD7B86" w14:textId="77777777" w:rsidR="00E227E6" w:rsidRPr="00074B05" w:rsidRDefault="00E227E6" w:rsidP="00E227E6">
      <w:pPr>
        <w:spacing w:before="120" w:after="120"/>
        <w:rPr>
          <w:szCs w:val="22"/>
        </w:rPr>
      </w:pPr>
    </w:p>
    <w:p w14:paraId="2C787EA6" w14:textId="77777777" w:rsidR="00E227E6" w:rsidRPr="00074B05" w:rsidRDefault="00E227E6" w:rsidP="00E227E6">
      <w:pPr>
        <w:spacing w:before="120" w:after="240"/>
        <w:rPr>
          <w:szCs w:val="22"/>
        </w:rPr>
      </w:pPr>
      <w:r w:rsidRPr="00074B05">
        <w:rPr>
          <w:szCs w:val="22"/>
        </w:rPr>
        <w:t>The main purpose of this analysis was to assess the magnitude of the DRR demand in sectoral and financial terms, as well as the volume of secured funds for DRR activities/investments at the local level. Some of the key findings are captured below:</w:t>
      </w:r>
    </w:p>
    <w:tbl>
      <w:tblPr>
        <w:tblW w:w="0" w:type="auto"/>
        <w:tblLook w:val="04A0" w:firstRow="1" w:lastRow="0" w:firstColumn="1" w:lastColumn="0" w:noHBand="0" w:noVBand="1"/>
      </w:tblPr>
      <w:tblGrid>
        <w:gridCol w:w="4675"/>
        <w:gridCol w:w="4675"/>
      </w:tblGrid>
      <w:tr w:rsidR="00E227E6" w:rsidRPr="00074B05" w14:paraId="316623A9" w14:textId="77777777" w:rsidTr="00BD2F2B">
        <w:trPr>
          <w:trHeight w:val="511"/>
          <w:tblHeader/>
        </w:trPr>
        <w:tc>
          <w:tcPr>
            <w:tcW w:w="4675" w:type="dxa"/>
            <w:shd w:val="clear" w:color="auto" w:fill="D9E2F3" w:themeFill="accent1" w:themeFillTint="33"/>
            <w:vAlign w:val="center"/>
          </w:tcPr>
          <w:p w14:paraId="259F7E46" w14:textId="77777777" w:rsidR="00E227E6" w:rsidRPr="00074B05" w:rsidRDefault="00E227E6" w:rsidP="00BD2F2B">
            <w:pPr>
              <w:spacing w:before="40" w:after="40"/>
              <w:jc w:val="center"/>
              <w:rPr>
                <w:b/>
                <w:sz w:val="20"/>
                <w:szCs w:val="20"/>
              </w:rPr>
            </w:pPr>
            <w:r w:rsidRPr="00074B05">
              <w:rPr>
                <w:b/>
                <w:sz w:val="20"/>
                <w:szCs w:val="20"/>
              </w:rPr>
              <w:t>High-risk local governments</w:t>
            </w:r>
          </w:p>
        </w:tc>
        <w:tc>
          <w:tcPr>
            <w:tcW w:w="4675" w:type="dxa"/>
            <w:shd w:val="clear" w:color="auto" w:fill="D9E2F3" w:themeFill="accent1" w:themeFillTint="33"/>
            <w:vAlign w:val="center"/>
          </w:tcPr>
          <w:p w14:paraId="72BC0058" w14:textId="77777777" w:rsidR="00E227E6" w:rsidRPr="00074B05" w:rsidRDefault="00E227E6" w:rsidP="00BD2F2B">
            <w:pPr>
              <w:spacing w:before="40" w:after="40"/>
              <w:jc w:val="center"/>
              <w:rPr>
                <w:b/>
                <w:sz w:val="20"/>
                <w:szCs w:val="20"/>
              </w:rPr>
            </w:pPr>
            <w:r w:rsidRPr="00074B05">
              <w:rPr>
                <w:b/>
                <w:sz w:val="20"/>
                <w:szCs w:val="20"/>
              </w:rPr>
              <w:t>Local governments with DRR-featuring local development strategies</w:t>
            </w:r>
          </w:p>
        </w:tc>
      </w:tr>
      <w:tr w:rsidR="00E227E6" w:rsidRPr="00074B05" w14:paraId="404A3A99" w14:textId="77777777" w:rsidTr="00BD2F2B">
        <w:tc>
          <w:tcPr>
            <w:tcW w:w="4675" w:type="dxa"/>
            <w:vAlign w:val="center"/>
          </w:tcPr>
          <w:p w14:paraId="3672CF41" w14:textId="77777777" w:rsidR="00E227E6" w:rsidRPr="00074B05" w:rsidRDefault="00E227E6" w:rsidP="00BD2F2B">
            <w:pPr>
              <w:pStyle w:val="ListParagraph"/>
              <w:numPr>
                <w:ilvl w:val="0"/>
                <w:numId w:val="13"/>
              </w:numPr>
              <w:spacing w:before="40" w:after="40"/>
              <w:rPr>
                <w:spacing w:val="-4"/>
                <w:sz w:val="20"/>
                <w:szCs w:val="20"/>
              </w:rPr>
            </w:pPr>
            <w:r w:rsidRPr="00074B05">
              <w:rPr>
                <w:spacing w:val="-4"/>
                <w:sz w:val="20"/>
                <w:szCs w:val="20"/>
              </w:rPr>
              <w:t>The total DRR- and climate change-related financial demand for the period in review in the target 8 localities amounts to BAM 75,747,862 (USD 44,980,916), which is only 5% of the overall financial demand indicated in the implementation plans.</w:t>
            </w:r>
          </w:p>
        </w:tc>
        <w:tc>
          <w:tcPr>
            <w:tcW w:w="4675" w:type="dxa"/>
            <w:vAlign w:val="center"/>
          </w:tcPr>
          <w:p w14:paraId="6D85C7AD" w14:textId="77777777" w:rsidR="00E227E6" w:rsidRPr="00074B05" w:rsidRDefault="00E227E6" w:rsidP="00BD2F2B">
            <w:pPr>
              <w:pStyle w:val="ListParagraph"/>
              <w:numPr>
                <w:ilvl w:val="0"/>
                <w:numId w:val="14"/>
              </w:numPr>
              <w:spacing w:before="40" w:after="40"/>
              <w:rPr>
                <w:sz w:val="20"/>
                <w:szCs w:val="20"/>
              </w:rPr>
            </w:pPr>
            <w:r w:rsidRPr="00074B05">
              <w:rPr>
                <w:sz w:val="20"/>
                <w:szCs w:val="20"/>
              </w:rPr>
              <w:t>The total DRR- and climate change-related financial demand for the period in review in the eight localities amounts to BAM 24,071,328 (USD 14,588,684), which is 16% of the overall financial demand indicated in the implementation plans.</w:t>
            </w:r>
          </w:p>
        </w:tc>
      </w:tr>
      <w:tr w:rsidR="00E227E6" w:rsidRPr="00074B05" w14:paraId="408A8CA4" w14:textId="77777777" w:rsidTr="00BD2F2B">
        <w:trPr>
          <w:trHeight w:val="242"/>
        </w:trPr>
        <w:tc>
          <w:tcPr>
            <w:tcW w:w="4675" w:type="dxa"/>
            <w:vAlign w:val="center"/>
          </w:tcPr>
          <w:p w14:paraId="7AB6D812" w14:textId="77777777" w:rsidR="00E227E6" w:rsidRPr="00074B05" w:rsidRDefault="00E227E6" w:rsidP="00BD2F2B">
            <w:pPr>
              <w:pStyle w:val="ListParagraph"/>
              <w:numPr>
                <w:ilvl w:val="0"/>
                <w:numId w:val="13"/>
              </w:numPr>
              <w:spacing w:before="40" w:after="40"/>
              <w:rPr>
                <w:sz w:val="20"/>
                <w:szCs w:val="20"/>
              </w:rPr>
            </w:pPr>
            <w:r w:rsidRPr="00074B05">
              <w:rPr>
                <w:sz w:val="20"/>
                <w:szCs w:val="20"/>
              </w:rPr>
              <w:t>The total funds secured for DRR and climate change by the target local governments amount to BAM 11,476,841 (USD 6,815,226), which is only 15% of the total DRR financial framework and only 7% of the overall indicative financial demand in the implementation plans.</w:t>
            </w:r>
          </w:p>
        </w:tc>
        <w:tc>
          <w:tcPr>
            <w:tcW w:w="4675" w:type="dxa"/>
            <w:vAlign w:val="center"/>
          </w:tcPr>
          <w:p w14:paraId="538C183C" w14:textId="77777777" w:rsidR="00E227E6" w:rsidRPr="00074B05" w:rsidRDefault="00E227E6" w:rsidP="00BD2F2B">
            <w:pPr>
              <w:pStyle w:val="ListParagraph"/>
              <w:numPr>
                <w:ilvl w:val="0"/>
                <w:numId w:val="14"/>
              </w:numPr>
              <w:spacing w:before="40" w:after="40"/>
              <w:rPr>
                <w:sz w:val="20"/>
                <w:szCs w:val="20"/>
              </w:rPr>
            </w:pPr>
            <w:r w:rsidRPr="00074B05">
              <w:rPr>
                <w:sz w:val="20"/>
                <w:szCs w:val="20"/>
              </w:rPr>
              <w:t>The total funds secured for DRR and climate change by the target local governments amounts to BAM 4,485,735 (USD 2,718,627), which is 19% of the total DRR financial framework and only 3% of the overall financial demand indicated in the implementation plans.</w:t>
            </w:r>
          </w:p>
        </w:tc>
      </w:tr>
      <w:tr w:rsidR="00E227E6" w:rsidRPr="00074B05" w14:paraId="5C85D9AC" w14:textId="77777777" w:rsidTr="00BD2F2B">
        <w:trPr>
          <w:trHeight w:val="1696"/>
        </w:trPr>
        <w:tc>
          <w:tcPr>
            <w:tcW w:w="4675" w:type="dxa"/>
            <w:vAlign w:val="center"/>
          </w:tcPr>
          <w:p w14:paraId="1E423710" w14:textId="77777777" w:rsidR="00E227E6" w:rsidRPr="00074B05" w:rsidRDefault="00E227E6" w:rsidP="00BD2F2B">
            <w:pPr>
              <w:pStyle w:val="ListParagraph"/>
              <w:numPr>
                <w:ilvl w:val="0"/>
                <w:numId w:val="13"/>
              </w:numPr>
              <w:spacing w:before="40" w:after="40"/>
              <w:rPr>
                <w:sz w:val="20"/>
                <w:szCs w:val="20"/>
              </w:rPr>
            </w:pPr>
            <w:r w:rsidRPr="00074B05">
              <w:rPr>
                <w:spacing w:val="-4"/>
                <w:sz w:val="20"/>
                <w:szCs w:val="20"/>
              </w:rPr>
              <w:t>The top three risk-exposed localities among the eight included in the analysis (</w:t>
            </w:r>
            <w:proofErr w:type="spellStart"/>
            <w:r w:rsidRPr="00074B05">
              <w:rPr>
                <w:spacing w:val="-4"/>
                <w:sz w:val="20"/>
                <w:szCs w:val="20"/>
              </w:rPr>
              <w:t>Doboj</w:t>
            </w:r>
            <w:proofErr w:type="spellEnd"/>
            <w:r w:rsidRPr="00074B05">
              <w:rPr>
                <w:spacing w:val="-4"/>
                <w:sz w:val="20"/>
                <w:szCs w:val="20"/>
              </w:rPr>
              <w:t xml:space="preserve">, Prijedor, Gorazde) have envisaged 88% of measures and actions </w:t>
            </w:r>
            <w:proofErr w:type="gramStart"/>
            <w:r w:rsidRPr="00074B05">
              <w:rPr>
                <w:spacing w:val="-4"/>
                <w:sz w:val="20"/>
                <w:szCs w:val="20"/>
              </w:rPr>
              <w:t>in the area of</w:t>
            </w:r>
            <w:proofErr w:type="gramEnd"/>
            <w:r w:rsidRPr="00074B05">
              <w:rPr>
                <w:spacing w:val="-4"/>
                <w:sz w:val="20"/>
                <w:szCs w:val="20"/>
              </w:rPr>
              <w:t xml:space="preserve"> DRR and climate change. However, the funds secured do not follow this prioritization, with only 12% of the total demand budgeted</w:t>
            </w:r>
            <w:r w:rsidRPr="00074B05">
              <w:rPr>
                <w:sz w:val="20"/>
                <w:szCs w:val="20"/>
              </w:rPr>
              <w:t xml:space="preserve">. </w:t>
            </w:r>
          </w:p>
        </w:tc>
        <w:tc>
          <w:tcPr>
            <w:tcW w:w="4675" w:type="dxa"/>
            <w:vAlign w:val="center"/>
          </w:tcPr>
          <w:p w14:paraId="6D471F3A" w14:textId="77777777" w:rsidR="00E227E6" w:rsidRPr="00074B05" w:rsidRDefault="00E227E6" w:rsidP="00BD2F2B">
            <w:pPr>
              <w:pStyle w:val="ListParagraph"/>
              <w:numPr>
                <w:ilvl w:val="0"/>
                <w:numId w:val="14"/>
              </w:numPr>
              <w:spacing w:before="40" w:after="40"/>
              <w:rPr>
                <w:sz w:val="20"/>
                <w:szCs w:val="20"/>
              </w:rPr>
            </w:pPr>
            <w:r w:rsidRPr="00074B05">
              <w:rPr>
                <w:sz w:val="20"/>
                <w:szCs w:val="20"/>
              </w:rPr>
              <w:t>In substantive terms, the type of DRR and climate change measures proposed in the implementation plans do not differ significantly from those in strategies and implementation plans where DRR has not been mainstreamed.</w:t>
            </w:r>
          </w:p>
        </w:tc>
      </w:tr>
    </w:tbl>
    <w:p w14:paraId="15FC8104" w14:textId="77777777" w:rsidR="00E227E6" w:rsidRPr="00074B05" w:rsidRDefault="00E227E6" w:rsidP="00E227E6">
      <w:pPr>
        <w:spacing w:before="120" w:after="120"/>
        <w:rPr>
          <w:szCs w:val="22"/>
        </w:rPr>
      </w:pPr>
      <w:r w:rsidRPr="00074B05">
        <w:rPr>
          <w:szCs w:val="22"/>
        </w:rPr>
        <w:t xml:space="preserve">The findings from this analysis indicate that even </w:t>
      </w:r>
      <w:r w:rsidRPr="00074B05">
        <w:rPr>
          <w:b/>
          <w:szCs w:val="22"/>
        </w:rPr>
        <w:t xml:space="preserve">some of the most risk-exposed local governments in Bosnia and Herzegovina have not yet adequately prioritized DRR and climate change in their strategies’ </w:t>
      </w:r>
      <w:r w:rsidRPr="00074B05">
        <w:rPr>
          <w:b/>
          <w:szCs w:val="22"/>
        </w:rPr>
        <w:lastRenderedPageBreak/>
        <w:t>implementation plans</w:t>
      </w:r>
      <w:r w:rsidRPr="00074B05">
        <w:rPr>
          <w:szCs w:val="22"/>
        </w:rPr>
        <w:t xml:space="preserve">. Moreover, envisaged financing for the planned measures is scarce. In addition, the type of DRR measures envisaged in the mid-term implementation plans indicates that </w:t>
      </w:r>
      <w:r w:rsidRPr="00074B05">
        <w:rPr>
          <w:b/>
          <w:szCs w:val="22"/>
        </w:rPr>
        <w:t xml:space="preserve">local governments are not yet applying development-oriented and multi-sectoral thinking in the design of DRR efforts </w:t>
      </w:r>
      <w:r w:rsidRPr="00074B05">
        <w:rPr>
          <w:szCs w:val="22"/>
        </w:rPr>
        <w:t>at the local level. For example, only a limited number of DRR measures are focused on development sectors, such as: health, education, social protection, child protection, agriculture, etc.</w:t>
      </w:r>
    </w:p>
    <w:p w14:paraId="12EE2EA7" w14:textId="77777777" w:rsidR="00E227E6" w:rsidRPr="00074B05" w:rsidRDefault="00E227E6" w:rsidP="00E227E6">
      <w:pPr>
        <w:spacing w:before="120" w:after="120"/>
        <w:rPr>
          <w:szCs w:val="22"/>
        </w:rPr>
      </w:pPr>
      <w:r w:rsidRPr="00074B05">
        <w:rPr>
          <w:szCs w:val="22"/>
        </w:rPr>
        <w:t>Although the financial demand for DRR is slightly on the rise in local governments with DRR-featuring local strategies in place, the type of measures proposed demonstrates the lack of an integrated and whole-of-government approach to DRR, with majority of planned activities falling in the scope of civil protection and flood risk management. Moreover, the increased financial demand for DRR in these localities is not matched with funding by local governments’ budgets (which is only 4% higher compared to the 15% of secured own financial resources by local governments where DRR has not been embedded within their local strategic frameworks).</w:t>
      </w:r>
    </w:p>
    <w:p w14:paraId="568078FC" w14:textId="77777777" w:rsidR="00E227E6" w:rsidRPr="00074B05" w:rsidRDefault="00E227E6" w:rsidP="00E227E6">
      <w:pPr>
        <w:spacing w:before="120" w:after="120"/>
        <w:rPr>
          <w:szCs w:val="22"/>
        </w:rPr>
      </w:pPr>
      <w:r w:rsidRPr="00074B05">
        <w:rPr>
          <w:szCs w:val="22"/>
        </w:rPr>
        <w:t>Technical capacity is insufficient at the local level, both in terms of risk-informed development planning, or multi-hazard risk analysis.</w:t>
      </w:r>
    </w:p>
    <w:p w14:paraId="19AE3DDB" w14:textId="77777777" w:rsidR="00E227E6" w:rsidRPr="00074B05" w:rsidRDefault="00E227E6" w:rsidP="00E227E6">
      <w:pPr>
        <w:spacing w:before="360" w:after="120"/>
        <w:rPr>
          <w:b/>
          <w:i/>
          <w:szCs w:val="22"/>
          <w:u w:val="single"/>
        </w:rPr>
      </w:pPr>
      <w:r w:rsidRPr="00074B05">
        <w:rPr>
          <w:b/>
          <w:i/>
          <w:szCs w:val="22"/>
          <w:u w:val="single"/>
        </w:rPr>
        <w:t xml:space="preserve">The linkage between human vulnerability and the causes of disaster </w:t>
      </w:r>
    </w:p>
    <w:p w14:paraId="4C87BA06" w14:textId="77777777" w:rsidR="00E227E6" w:rsidRPr="00074B05" w:rsidRDefault="00E227E6" w:rsidP="00E227E6">
      <w:pPr>
        <w:spacing w:before="120" w:after="120"/>
        <w:rPr>
          <w:szCs w:val="22"/>
        </w:rPr>
      </w:pPr>
      <w:r w:rsidRPr="00074B05">
        <w:rPr>
          <w:szCs w:val="22"/>
        </w:rPr>
        <w:t xml:space="preserve">People who live in hazard-prone areas are most directly vulnerable to disaster risk. However, vulnerability based on geography and physical attributes are only two factors that influences the ability of people to prevent, mitigate, </w:t>
      </w:r>
      <w:proofErr w:type="gramStart"/>
      <w:r w:rsidRPr="00074B05">
        <w:rPr>
          <w:szCs w:val="22"/>
        </w:rPr>
        <w:t>prepare</w:t>
      </w:r>
      <w:proofErr w:type="gramEnd"/>
      <w:r w:rsidRPr="00074B05">
        <w:rPr>
          <w:szCs w:val="22"/>
        </w:rPr>
        <w:t xml:space="preserve"> and cope with the aftermaths of disasters. Socioeconomic well-being plays an immensely important part in the overall capacity of individuals, </w:t>
      </w:r>
      <w:proofErr w:type="gramStart"/>
      <w:r w:rsidRPr="00074B05">
        <w:rPr>
          <w:szCs w:val="22"/>
        </w:rPr>
        <w:t>communities</w:t>
      </w:r>
      <w:proofErr w:type="gramEnd"/>
      <w:r w:rsidRPr="00074B05">
        <w:rPr>
          <w:szCs w:val="22"/>
        </w:rPr>
        <w:t xml:space="preserve"> and authorities to deal with the onset of disasters when they happen. The major </w:t>
      </w:r>
      <w:r w:rsidRPr="00074B05">
        <w:rPr>
          <w:b/>
          <w:szCs w:val="22"/>
        </w:rPr>
        <w:t xml:space="preserve">determinants of disaster vulnerability relate to the inherent characteristics of people, such as gender, life cycles or age and health status which are further exacerbated through poor governance, </w:t>
      </w:r>
      <w:proofErr w:type="gramStart"/>
      <w:r w:rsidRPr="00074B05">
        <w:rPr>
          <w:b/>
          <w:szCs w:val="22"/>
        </w:rPr>
        <w:t>policies</w:t>
      </w:r>
      <w:proofErr w:type="gramEnd"/>
      <w:r w:rsidRPr="00074B05">
        <w:rPr>
          <w:b/>
          <w:szCs w:val="22"/>
        </w:rPr>
        <w:t xml:space="preserve"> and practices</w:t>
      </w:r>
      <w:r w:rsidRPr="00074B05">
        <w:rPr>
          <w:szCs w:val="22"/>
        </w:rPr>
        <w:t xml:space="preserve">. This means that DRR in principle need to be a </w:t>
      </w:r>
      <w:r w:rsidRPr="00074B05">
        <w:rPr>
          <w:b/>
          <w:szCs w:val="22"/>
        </w:rPr>
        <w:t>people-centred approach and that localized action</w:t>
      </w:r>
      <w:r w:rsidRPr="00074B05">
        <w:rPr>
          <w:szCs w:val="22"/>
        </w:rPr>
        <w:t xml:space="preserve"> bring the most tangible results. Vulnerable groups at grassroots levels need to be seen as a major force for social change in general and disaster </w:t>
      </w:r>
      <w:proofErr w:type="gramStart"/>
      <w:r w:rsidRPr="00074B05">
        <w:rPr>
          <w:szCs w:val="22"/>
        </w:rPr>
        <w:t>mitigation in particular</w:t>
      </w:r>
      <w:proofErr w:type="gramEnd"/>
      <w:r w:rsidRPr="00074B05">
        <w:rPr>
          <w:szCs w:val="22"/>
        </w:rPr>
        <w:t xml:space="preserve">.  </w:t>
      </w:r>
    </w:p>
    <w:p w14:paraId="0DF84C41" w14:textId="41BFD03A" w:rsidR="00E227E6" w:rsidRPr="00074B05" w:rsidRDefault="00E227E6" w:rsidP="00E227E6">
      <w:pPr>
        <w:spacing w:before="120" w:after="120"/>
        <w:rPr>
          <w:spacing w:val="-4"/>
          <w:szCs w:val="22"/>
        </w:rPr>
      </w:pPr>
      <w:r w:rsidRPr="00404F5B">
        <w:rPr>
          <w:szCs w:val="22"/>
        </w:rPr>
        <w:t xml:space="preserve">The </w:t>
      </w:r>
      <w:hyperlink r:id="rId30" w:history="1">
        <w:r w:rsidR="00E6557D" w:rsidRPr="00404F5B">
          <w:rPr>
            <w:rStyle w:val="Hyperlink"/>
            <w:szCs w:val="22"/>
          </w:rPr>
          <w:t>2021 INFORM Global Risk Index</w:t>
        </w:r>
      </w:hyperlink>
      <w:r w:rsidRPr="00404F5B">
        <w:rPr>
          <w:szCs w:val="22"/>
        </w:rPr>
        <w:t xml:space="preserve"> indicates that</w:t>
      </w:r>
      <w:r w:rsidRPr="00EA3538">
        <w:rPr>
          <w:szCs w:val="22"/>
        </w:rPr>
        <w:t xml:space="preserve"> Bosnia and Herzegovina is a country of </w:t>
      </w:r>
      <w:r w:rsidRPr="00EA3538">
        <w:rPr>
          <w:b/>
          <w:szCs w:val="22"/>
        </w:rPr>
        <w:t xml:space="preserve">medium-high socio-economic vulnerability to potential hazards </w:t>
      </w:r>
      <w:r w:rsidRPr="00EA3538">
        <w:rPr>
          <w:szCs w:val="22"/>
        </w:rPr>
        <w:t>(vulnerability index 3.</w:t>
      </w:r>
      <w:r w:rsidR="002A3EFF" w:rsidRPr="00EA3538">
        <w:rPr>
          <w:szCs w:val="22"/>
        </w:rPr>
        <w:t>7</w:t>
      </w:r>
      <w:r w:rsidRPr="00EA3538">
        <w:rPr>
          <w:szCs w:val="22"/>
        </w:rPr>
        <w:t xml:space="preserve">), with a </w:t>
      </w:r>
      <w:r w:rsidRPr="00EA3538">
        <w:rPr>
          <w:b/>
          <w:szCs w:val="22"/>
        </w:rPr>
        <w:t>high proportion of vulnerable groups susceptible to disaster risks</w:t>
      </w:r>
      <w:r w:rsidRPr="00EA3538">
        <w:rPr>
          <w:szCs w:val="22"/>
        </w:rPr>
        <w:t xml:space="preserve"> (4.6).Despite high values, the</w:t>
      </w:r>
      <w:r w:rsidRPr="00074B05">
        <w:rPr>
          <w:szCs w:val="22"/>
        </w:rPr>
        <w:t xml:space="preserve"> current country’s DRR approaches often overlook the needs of vulnerable population groups, which became visible during and after the 2014 floods. For example, the Cities of </w:t>
      </w:r>
      <w:proofErr w:type="spellStart"/>
      <w:r w:rsidRPr="00074B05">
        <w:rPr>
          <w:szCs w:val="22"/>
        </w:rPr>
        <w:t>Doboj</w:t>
      </w:r>
      <w:proofErr w:type="spellEnd"/>
      <w:r w:rsidRPr="00074B05">
        <w:rPr>
          <w:szCs w:val="22"/>
        </w:rPr>
        <w:t xml:space="preserve"> and Bijeljina confirmed that persons with disabilities suffered most during floods, due primarily to the nonexistence of early warning systems or evacuation protocols in emergency situations customised to the needs of the vulnerable population groups.</w:t>
      </w:r>
      <w:r w:rsidRPr="00074B05">
        <w:rPr>
          <w:rStyle w:val="FootnoteReference"/>
          <w:rFonts w:asciiTheme="minorHAnsi" w:hAnsiTheme="minorHAnsi"/>
          <w:sz w:val="22"/>
          <w:szCs w:val="22"/>
        </w:rPr>
        <w:footnoteReference w:id="17"/>
      </w:r>
      <w:r w:rsidRPr="00074B05">
        <w:rPr>
          <w:szCs w:val="22"/>
        </w:rPr>
        <w:t xml:space="preserve"> Local communities did not have a list of vulnerable population groups, which would have enabled life-saving informed decisions on their evacuation and aid delivery. According to the IOM’s analysis of interviews conducted with 373 </w:t>
      </w:r>
      <w:r w:rsidRPr="00074B05">
        <w:rPr>
          <w:b/>
          <w:szCs w:val="22"/>
        </w:rPr>
        <w:t>Roma families</w:t>
      </w:r>
      <w:r w:rsidRPr="00074B05">
        <w:rPr>
          <w:szCs w:val="22"/>
        </w:rPr>
        <w:t xml:space="preserve"> affected by the 2014 floods, 40% had to leave their homes and seek temporary accommodation elsewhere, while 45% had their houses destroyed by the flooding/landslides, due to illegal housing before the floods.</w:t>
      </w:r>
      <w:r w:rsidRPr="00074B05">
        <w:rPr>
          <w:rStyle w:val="FootnoteReference"/>
          <w:rFonts w:asciiTheme="minorHAnsi" w:hAnsiTheme="minorHAnsi"/>
          <w:sz w:val="22"/>
          <w:szCs w:val="22"/>
        </w:rPr>
        <w:footnoteReference w:id="18"/>
      </w:r>
      <w:r w:rsidRPr="00074B05">
        <w:rPr>
          <w:szCs w:val="22"/>
        </w:rPr>
        <w:t xml:space="preserve"> The absence of a welfare safety net has exacerbated social and economic disparities in the flooded areas, especially ones affecting vulnerable populations such as women and children. Recovery sex-desegregated data for calculation damages and losses in relevant sectors is almost inexistent. However, a gross estimate was made of </w:t>
      </w:r>
      <w:r w:rsidRPr="00074B05">
        <w:rPr>
          <w:b/>
          <w:szCs w:val="22"/>
        </w:rPr>
        <w:t>women’s losses</w:t>
      </w:r>
      <w:r w:rsidRPr="00074B05">
        <w:rPr>
          <w:szCs w:val="22"/>
        </w:rPr>
        <w:t xml:space="preserve"> resulting from the effect of the flood. Gender-related losses were estimated </w:t>
      </w:r>
      <w:r w:rsidRPr="00074B05">
        <w:rPr>
          <w:spacing w:val="-4"/>
          <w:szCs w:val="22"/>
        </w:rPr>
        <w:t xml:space="preserve">at EUR 8.95 million (EUR 3.53 million in the entity of the Federation of Bosnia and Herzegovina (FBiH), EUR 4.8 in the entity of </w:t>
      </w:r>
      <w:proofErr w:type="spellStart"/>
      <w:r w:rsidRPr="00074B05">
        <w:rPr>
          <w:spacing w:val="-4"/>
          <w:szCs w:val="22"/>
        </w:rPr>
        <w:t>Republika</w:t>
      </w:r>
      <w:proofErr w:type="spellEnd"/>
      <w:r w:rsidRPr="00074B05">
        <w:rPr>
          <w:spacing w:val="-4"/>
          <w:szCs w:val="22"/>
        </w:rPr>
        <w:t xml:space="preserve"> Srpska (RS) and EUR 168,726.32 in Brčko District)</w:t>
      </w:r>
      <w:r w:rsidRPr="00074B05">
        <w:rPr>
          <w:rStyle w:val="FootnoteReference"/>
          <w:rFonts w:asciiTheme="minorHAnsi" w:hAnsiTheme="minorHAnsi"/>
          <w:spacing w:val="-4"/>
          <w:sz w:val="22"/>
          <w:szCs w:val="22"/>
        </w:rPr>
        <w:footnoteReference w:id="19"/>
      </w:r>
      <w:r w:rsidRPr="00074B05">
        <w:rPr>
          <w:spacing w:val="-4"/>
          <w:szCs w:val="22"/>
        </w:rPr>
        <w:t xml:space="preserve">. The floods had negative effects on </w:t>
      </w:r>
      <w:r w:rsidRPr="00074B05">
        <w:rPr>
          <w:b/>
          <w:spacing w:val="-4"/>
          <w:szCs w:val="22"/>
        </w:rPr>
        <w:t xml:space="preserve">food security in rural </w:t>
      </w:r>
      <w:r w:rsidRPr="00074B05">
        <w:rPr>
          <w:b/>
          <w:spacing w:val="-4"/>
          <w:szCs w:val="22"/>
        </w:rPr>
        <w:lastRenderedPageBreak/>
        <w:t>areas</w:t>
      </w:r>
      <w:r w:rsidRPr="00074B05">
        <w:rPr>
          <w:spacing w:val="-4"/>
          <w:szCs w:val="22"/>
        </w:rPr>
        <w:t xml:space="preserve"> where crops were destroyed. The impact was particularly grave given that up to two-thirds of the people living in these rural areas depend on small-scale agriculture for food and income.</w:t>
      </w:r>
    </w:p>
    <w:p w14:paraId="0E388B04" w14:textId="0EE8C27F" w:rsidR="000D20E1" w:rsidRPr="00404F5B" w:rsidRDefault="005245A1" w:rsidP="00E227E6">
      <w:pPr>
        <w:spacing w:before="120" w:after="120"/>
        <w:rPr>
          <w:szCs w:val="22"/>
        </w:rPr>
      </w:pPr>
      <w:r w:rsidRPr="00404F5B">
        <w:rPr>
          <w:szCs w:val="22"/>
        </w:rPr>
        <w:t>Y</w:t>
      </w:r>
      <w:r w:rsidR="00E227E6" w:rsidRPr="00404F5B">
        <w:rPr>
          <w:szCs w:val="22"/>
        </w:rPr>
        <w:t>ears after floods, the total population still living in areas exposed to very significant risk of flooding is 283,777, while the total population living in areas at very significant risk of landslides is 260,731.</w:t>
      </w:r>
      <w:r w:rsidR="00E227E6" w:rsidRPr="00404F5B">
        <w:rPr>
          <w:rStyle w:val="FootnoteReference"/>
          <w:rFonts w:asciiTheme="minorHAnsi" w:hAnsiTheme="minorHAnsi"/>
          <w:sz w:val="22"/>
          <w:szCs w:val="22"/>
        </w:rPr>
        <w:footnoteReference w:id="20"/>
      </w:r>
      <w:r w:rsidR="00E227E6" w:rsidRPr="00404F5B">
        <w:rPr>
          <w:szCs w:val="22"/>
        </w:rPr>
        <w:t xml:space="preserve"> The country’s existing </w:t>
      </w:r>
      <w:r w:rsidR="00E227E6" w:rsidRPr="00404F5B">
        <w:rPr>
          <w:b/>
          <w:szCs w:val="22"/>
        </w:rPr>
        <w:t>disaster management systems and procedures are still not vulnerability-sensitive</w:t>
      </w:r>
      <w:r w:rsidR="00E227E6" w:rsidRPr="00404F5B">
        <w:rPr>
          <w:szCs w:val="22"/>
        </w:rPr>
        <w:t xml:space="preserve">: risk assessments rarely integrate data on vulnerable populations, emergency preparedness and response protocols do not include provisions that recognize vulnerable population needs before, during and post-disaster, and DRR technical interventions which are supposed to reduce hazard intensity are usually taken in isolation from human and socio-economic vulnerability factors. </w:t>
      </w:r>
    </w:p>
    <w:p w14:paraId="354EE26E" w14:textId="57F4622A" w:rsidR="00EB6A8D" w:rsidRPr="00404F5B" w:rsidRDefault="000D20E1" w:rsidP="000D20E1">
      <w:pPr>
        <w:spacing w:before="120" w:after="120"/>
        <w:rPr>
          <w:rFonts w:cstheme="minorHAnsi"/>
          <w:szCs w:val="22"/>
        </w:rPr>
      </w:pPr>
      <w:proofErr w:type="gramStart"/>
      <w:r w:rsidRPr="00404F5B">
        <w:rPr>
          <w:rFonts w:cstheme="minorHAnsi"/>
          <w:szCs w:val="22"/>
        </w:rPr>
        <w:t xml:space="preserve">As a </w:t>
      </w:r>
      <w:r w:rsidRPr="00404F5B">
        <w:rPr>
          <w:rFonts w:cstheme="minorHAnsi"/>
          <w:b/>
          <w:bCs/>
          <w:szCs w:val="22"/>
        </w:rPr>
        <w:t>consequence of</w:t>
      </w:r>
      <w:proofErr w:type="gramEnd"/>
      <w:r w:rsidRPr="00404F5B">
        <w:rPr>
          <w:rFonts w:cstheme="minorHAnsi"/>
          <w:b/>
          <w:bCs/>
          <w:szCs w:val="22"/>
        </w:rPr>
        <w:t xml:space="preserve"> COVID-19 pandemic crisis</w:t>
      </w:r>
      <w:r w:rsidR="00DF346B" w:rsidRPr="00404F5B">
        <w:rPr>
          <w:rFonts w:cstheme="minorHAnsi"/>
          <w:szCs w:val="22"/>
        </w:rPr>
        <w:t xml:space="preserve"> and decreased economic </w:t>
      </w:r>
      <w:r w:rsidR="00D457DA" w:rsidRPr="00404F5B">
        <w:rPr>
          <w:rFonts w:cstheme="minorHAnsi"/>
          <w:szCs w:val="22"/>
        </w:rPr>
        <w:t>activity,</w:t>
      </w:r>
      <w:r w:rsidRPr="00404F5B">
        <w:rPr>
          <w:rFonts w:cstheme="minorHAnsi"/>
          <w:szCs w:val="22"/>
        </w:rPr>
        <w:t xml:space="preserve"> </w:t>
      </w:r>
      <w:r w:rsidR="005A3D0A" w:rsidRPr="00404F5B">
        <w:rPr>
          <w:rFonts w:cstheme="minorHAnsi"/>
          <w:szCs w:val="22"/>
        </w:rPr>
        <w:t>h</w:t>
      </w:r>
      <w:r w:rsidRPr="00404F5B">
        <w:rPr>
          <w:rFonts w:cstheme="minorHAnsi"/>
          <w:szCs w:val="22"/>
        </w:rPr>
        <w:t xml:space="preserve">ousehold incomes have been lost or reduced impacting people’s </w:t>
      </w:r>
      <w:r w:rsidR="005A3D0A" w:rsidRPr="00404F5B">
        <w:rPr>
          <w:rFonts w:cstheme="minorHAnsi"/>
          <w:szCs w:val="22"/>
        </w:rPr>
        <w:t>socio-economic conditions</w:t>
      </w:r>
      <w:r w:rsidRPr="00404F5B">
        <w:rPr>
          <w:rFonts w:cstheme="minorHAnsi"/>
          <w:szCs w:val="22"/>
        </w:rPr>
        <w:t xml:space="preserve">, particularly the less well off.  Altogether, these conditions </w:t>
      </w:r>
      <w:r w:rsidR="00D457DA" w:rsidRPr="00404F5B">
        <w:rPr>
          <w:rFonts w:cstheme="minorHAnsi"/>
          <w:szCs w:val="22"/>
        </w:rPr>
        <w:t>have led to and still result in</w:t>
      </w:r>
      <w:r w:rsidRPr="00404F5B">
        <w:rPr>
          <w:rFonts w:cstheme="minorHAnsi"/>
          <w:szCs w:val="22"/>
        </w:rPr>
        <w:t xml:space="preserve"> fall in productivity and consumption</w:t>
      </w:r>
      <w:r w:rsidR="003E6716" w:rsidRPr="00404F5B">
        <w:rPr>
          <w:rFonts w:cstheme="minorHAnsi"/>
          <w:szCs w:val="22"/>
        </w:rPr>
        <w:t xml:space="preserve"> </w:t>
      </w:r>
      <w:r w:rsidR="000C7551" w:rsidRPr="00404F5B">
        <w:rPr>
          <w:rFonts w:cstheme="minorHAnsi"/>
          <w:szCs w:val="22"/>
        </w:rPr>
        <w:t xml:space="preserve">as well as </w:t>
      </w:r>
      <w:r w:rsidR="003E6716" w:rsidRPr="00404F5B">
        <w:rPr>
          <w:rFonts w:cstheme="minorHAnsi"/>
          <w:szCs w:val="22"/>
        </w:rPr>
        <w:t xml:space="preserve">complex </w:t>
      </w:r>
      <w:r w:rsidRPr="00404F5B">
        <w:rPr>
          <w:rFonts w:cstheme="minorHAnsi"/>
          <w:szCs w:val="22"/>
        </w:rPr>
        <w:t xml:space="preserve">social costs. </w:t>
      </w:r>
      <w:r w:rsidR="00FA63CD" w:rsidRPr="00404F5B">
        <w:rPr>
          <w:rFonts w:cstheme="minorHAnsi"/>
          <w:szCs w:val="22"/>
        </w:rPr>
        <w:t xml:space="preserve"> </w:t>
      </w:r>
      <w:r w:rsidR="003B20E4" w:rsidRPr="00404F5B">
        <w:rPr>
          <w:rFonts w:cstheme="minorHAnsi"/>
          <w:szCs w:val="22"/>
        </w:rPr>
        <w:t xml:space="preserve">The </w:t>
      </w:r>
      <w:hyperlink r:id="rId31" w:history="1">
        <w:r w:rsidR="00B061B9" w:rsidRPr="00404F5B">
          <w:rPr>
            <w:rStyle w:val="Hyperlink"/>
            <w:rFonts w:cstheme="minorHAnsi"/>
            <w:szCs w:val="22"/>
          </w:rPr>
          <w:t>A</w:t>
        </w:r>
        <w:r w:rsidR="003B20E4" w:rsidRPr="00404F5B">
          <w:rPr>
            <w:rStyle w:val="Hyperlink"/>
            <w:rFonts w:cstheme="minorHAnsi"/>
            <w:szCs w:val="22"/>
          </w:rPr>
          <w:t xml:space="preserve">ssessment of the </w:t>
        </w:r>
        <w:r w:rsidR="00B061B9" w:rsidRPr="00404F5B">
          <w:rPr>
            <w:rStyle w:val="Hyperlink"/>
            <w:rFonts w:cstheme="minorHAnsi"/>
            <w:szCs w:val="22"/>
          </w:rPr>
          <w:t>S</w:t>
        </w:r>
        <w:r w:rsidR="003B20E4" w:rsidRPr="00404F5B">
          <w:rPr>
            <w:rStyle w:val="Hyperlink"/>
            <w:rFonts w:cstheme="minorHAnsi"/>
            <w:szCs w:val="22"/>
          </w:rPr>
          <w:t>ocial impact of COVID-19 in</w:t>
        </w:r>
        <w:r w:rsidR="00B061B9" w:rsidRPr="00404F5B">
          <w:rPr>
            <w:rStyle w:val="Hyperlink"/>
            <w:rFonts w:cstheme="minorHAnsi"/>
            <w:szCs w:val="22"/>
          </w:rPr>
          <w:t xml:space="preserve"> </w:t>
        </w:r>
        <w:r w:rsidR="003B20E4" w:rsidRPr="00404F5B">
          <w:rPr>
            <w:rStyle w:val="Hyperlink"/>
            <w:rFonts w:cstheme="minorHAnsi"/>
            <w:szCs w:val="22"/>
          </w:rPr>
          <w:t>BiH</w:t>
        </w:r>
      </w:hyperlink>
      <w:r w:rsidR="003B20E4" w:rsidRPr="00404F5B">
        <w:rPr>
          <w:rFonts w:cstheme="minorHAnsi"/>
          <w:szCs w:val="22"/>
        </w:rPr>
        <w:t xml:space="preserve">, conducted by UNDP and UNICEF on a sample of 2,182 households, found that macro-factors such as the dynamic of domestic and international trade, the epidemiological situation in the country, mobility restrictions, government action and containment measures are in constant interaction with individual level factors such as income, level of education, gender, age and local conditions resulting in deprivations such as inequality, poverty and social exclusion. The assessment findings confirm that the economic </w:t>
      </w:r>
      <w:r w:rsidR="003B20E4" w:rsidRPr="00404F5B">
        <w:rPr>
          <w:rFonts w:cstheme="minorHAnsi"/>
          <w:b/>
          <w:bCs/>
          <w:szCs w:val="22"/>
        </w:rPr>
        <w:t>impact of the crisis is borne disproportionately by the poorest and most vulnerable</w:t>
      </w:r>
      <w:r w:rsidR="003B20E4" w:rsidRPr="00404F5B">
        <w:rPr>
          <w:rFonts w:cstheme="minorHAnsi"/>
          <w:szCs w:val="22"/>
        </w:rPr>
        <w:t>. The crisis has reduced income and access to basic services leading to an increase in multidimensional poverty and inequality.</w:t>
      </w:r>
    </w:p>
    <w:p w14:paraId="3F3B8EF5" w14:textId="4C03174D" w:rsidR="000D20E1" w:rsidRPr="00404F5B" w:rsidRDefault="000D20E1" w:rsidP="000D20E1">
      <w:pPr>
        <w:spacing w:before="120" w:after="120"/>
        <w:rPr>
          <w:rFonts w:cstheme="minorHAnsi"/>
          <w:szCs w:val="22"/>
        </w:rPr>
      </w:pPr>
      <w:r w:rsidRPr="00404F5B">
        <w:rPr>
          <w:rFonts w:cstheme="minorHAnsi"/>
          <w:szCs w:val="22"/>
        </w:rPr>
        <w:t xml:space="preserve">Social protection systems in BiH – both contributory and non-contributory systems – suffer from low levels of coverage and spending, and unequal access to benefits for the poor and socially excluded populations. </w:t>
      </w:r>
      <w:r w:rsidR="00030A28" w:rsidRPr="00404F5B">
        <w:rPr>
          <w:rFonts w:cstheme="minorHAnsi"/>
          <w:szCs w:val="22"/>
        </w:rPr>
        <w:t>O</w:t>
      </w:r>
      <w:r w:rsidRPr="00404F5B">
        <w:rPr>
          <w:rFonts w:cstheme="minorHAnsi"/>
          <w:szCs w:val="22"/>
        </w:rPr>
        <w:t xml:space="preserve">nly a small share of the population (16.8 percent) </w:t>
      </w:r>
      <w:r w:rsidR="00030A28" w:rsidRPr="00404F5B">
        <w:rPr>
          <w:rFonts w:cstheme="minorHAnsi"/>
          <w:szCs w:val="22"/>
        </w:rPr>
        <w:t xml:space="preserve">is </w:t>
      </w:r>
      <w:r w:rsidRPr="00404F5B">
        <w:rPr>
          <w:rFonts w:cstheme="minorHAnsi"/>
          <w:szCs w:val="22"/>
        </w:rPr>
        <w:t>covered by non-contributory social assistance programs</w:t>
      </w:r>
      <w:r w:rsidR="00030A28" w:rsidRPr="00404F5B">
        <w:rPr>
          <w:rFonts w:cstheme="minorHAnsi"/>
          <w:szCs w:val="22"/>
        </w:rPr>
        <w:t xml:space="preserve"> which</w:t>
      </w:r>
      <w:r w:rsidR="00A02B6A" w:rsidRPr="00404F5B">
        <w:rPr>
          <w:rFonts w:cstheme="minorHAnsi"/>
          <w:szCs w:val="22"/>
        </w:rPr>
        <w:t xml:space="preserve"> is adequate to provide </w:t>
      </w:r>
      <w:r w:rsidR="00F0625E" w:rsidRPr="00404F5B">
        <w:rPr>
          <w:rFonts w:cstheme="minorHAnsi"/>
          <w:szCs w:val="22"/>
        </w:rPr>
        <w:t xml:space="preserve">effective </w:t>
      </w:r>
      <w:r w:rsidR="00A02B6A" w:rsidRPr="00404F5B">
        <w:rPr>
          <w:rFonts w:cstheme="minorHAnsi"/>
          <w:szCs w:val="22"/>
        </w:rPr>
        <w:t>safety net to vulnerable population in response to COVID-19 consequences</w:t>
      </w:r>
      <w:r w:rsidR="00FB76F4" w:rsidRPr="00404F5B">
        <w:rPr>
          <w:rFonts w:cstheme="minorHAnsi"/>
          <w:szCs w:val="22"/>
        </w:rPr>
        <w:t>.</w:t>
      </w:r>
      <w:r w:rsidR="00E21B24" w:rsidRPr="00404F5B">
        <w:rPr>
          <w:rFonts w:cstheme="minorHAnsi"/>
          <w:szCs w:val="22"/>
        </w:rPr>
        <w:t xml:space="preserve"> </w:t>
      </w:r>
      <w:r w:rsidR="0088752C" w:rsidRPr="00404F5B">
        <w:rPr>
          <w:rFonts w:cstheme="minorHAnsi"/>
          <w:szCs w:val="22"/>
        </w:rPr>
        <w:t xml:space="preserve">Overwhelming health systems with COVID-19 specific services cause failures and disruptions in the provision of other essential and non-essential health services that improve the overall health and wellbeing of people. </w:t>
      </w:r>
      <w:r w:rsidR="00F1228F" w:rsidRPr="00404F5B">
        <w:rPr>
          <w:rFonts w:cstheme="minorHAnsi"/>
          <w:szCs w:val="22"/>
        </w:rPr>
        <w:t xml:space="preserve"> </w:t>
      </w:r>
      <w:r w:rsidR="00B645CF" w:rsidRPr="00404F5B">
        <w:rPr>
          <w:rFonts w:cstheme="minorHAnsi"/>
          <w:szCs w:val="22"/>
        </w:rPr>
        <w:t xml:space="preserve">In addition, and </w:t>
      </w:r>
      <w:proofErr w:type="gramStart"/>
      <w:r w:rsidR="00B645CF" w:rsidRPr="00404F5B">
        <w:rPr>
          <w:rFonts w:cstheme="minorHAnsi"/>
          <w:szCs w:val="22"/>
        </w:rPr>
        <w:t>a</w:t>
      </w:r>
      <w:r w:rsidR="00652D5C" w:rsidRPr="00404F5B">
        <w:rPr>
          <w:rFonts w:cstheme="minorHAnsi"/>
          <w:szCs w:val="22"/>
        </w:rPr>
        <w:t>s a result of</w:t>
      </w:r>
      <w:proofErr w:type="gramEnd"/>
      <w:r w:rsidR="00652D5C" w:rsidRPr="00404F5B">
        <w:rPr>
          <w:rFonts w:cstheme="minorHAnsi"/>
          <w:szCs w:val="22"/>
        </w:rPr>
        <w:t xml:space="preserve"> reduced household incomes due to COVID-19, there are challenges with limited availability of and access to nutritious food choices at household level</w:t>
      </w:r>
      <w:r w:rsidR="00505EBF" w:rsidRPr="00404F5B">
        <w:rPr>
          <w:rFonts w:cstheme="minorHAnsi"/>
          <w:szCs w:val="22"/>
        </w:rPr>
        <w:t xml:space="preserve">, especially </w:t>
      </w:r>
      <w:r w:rsidR="00ED3703" w:rsidRPr="00404F5B">
        <w:rPr>
          <w:rFonts w:cstheme="minorHAnsi"/>
          <w:szCs w:val="22"/>
        </w:rPr>
        <w:t>poor and deprived ones.</w:t>
      </w:r>
      <w:r w:rsidR="00067266" w:rsidRPr="00404F5B">
        <w:rPr>
          <w:rFonts w:cstheme="minorHAnsi"/>
          <w:szCs w:val="22"/>
        </w:rPr>
        <w:t xml:space="preserve"> </w:t>
      </w:r>
      <w:r w:rsidR="00B645CF" w:rsidRPr="00404F5B">
        <w:rPr>
          <w:rFonts w:cstheme="minorHAnsi"/>
          <w:szCs w:val="22"/>
        </w:rPr>
        <w:t xml:space="preserve">Furthermore, </w:t>
      </w:r>
      <w:r w:rsidR="00D21A49" w:rsidRPr="00404F5B">
        <w:rPr>
          <w:rFonts w:cstheme="minorHAnsi"/>
          <w:szCs w:val="22"/>
        </w:rPr>
        <w:t xml:space="preserve">the </w:t>
      </w:r>
      <w:r w:rsidRPr="00404F5B">
        <w:rPr>
          <w:rFonts w:cstheme="minorHAnsi"/>
          <w:szCs w:val="22"/>
        </w:rPr>
        <w:t>COVID-19 crisis</w:t>
      </w:r>
      <w:r w:rsidR="00D21A49" w:rsidRPr="00404F5B">
        <w:rPr>
          <w:rFonts w:cstheme="minorHAnsi"/>
          <w:szCs w:val="22"/>
        </w:rPr>
        <w:t xml:space="preserve"> response </w:t>
      </w:r>
      <w:r w:rsidR="00D424EA" w:rsidRPr="00404F5B">
        <w:rPr>
          <w:rFonts w:cstheme="minorHAnsi"/>
          <w:szCs w:val="22"/>
        </w:rPr>
        <w:t xml:space="preserve">significantly </w:t>
      </w:r>
      <w:r w:rsidRPr="00404F5B">
        <w:rPr>
          <w:rFonts w:cstheme="minorHAnsi"/>
          <w:szCs w:val="22"/>
        </w:rPr>
        <w:t>disrupted learning o</w:t>
      </w:r>
      <w:r w:rsidR="00D424EA" w:rsidRPr="00404F5B">
        <w:rPr>
          <w:rFonts w:cstheme="minorHAnsi"/>
          <w:szCs w:val="22"/>
        </w:rPr>
        <w:t>f</w:t>
      </w:r>
      <w:r w:rsidRPr="00404F5B">
        <w:rPr>
          <w:rFonts w:cstheme="minorHAnsi"/>
          <w:szCs w:val="22"/>
        </w:rPr>
        <w:t xml:space="preserve"> all children</w:t>
      </w:r>
      <w:r w:rsidR="00D424EA" w:rsidRPr="00404F5B">
        <w:rPr>
          <w:rFonts w:cstheme="minorHAnsi"/>
          <w:szCs w:val="22"/>
        </w:rPr>
        <w:t xml:space="preserve"> in BiH while </w:t>
      </w:r>
      <w:r w:rsidRPr="00404F5B">
        <w:rPr>
          <w:rFonts w:cstheme="minorHAnsi"/>
          <w:szCs w:val="22"/>
        </w:rPr>
        <w:t>children from vulnerable groups are under additional risk of drop</w:t>
      </w:r>
      <w:r w:rsidR="00B11C67" w:rsidRPr="00404F5B">
        <w:rPr>
          <w:rFonts w:cstheme="minorHAnsi"/>
          <w:szCs w:val="22"/>
        </w:rPr>
        <w:t>outs</w:t>
      </w:r>
      <w:r w:rsidRPr="00404F5B">
        <w:rPr>
          <w:rFonts w:cstheme="minorHAnsi"/>
          <w:szCs w:val="22"/>
        </w:rPr>
        <w:t xml:space="preserve"> and </w:t>
      </w:r>
      <w:r w:rsidR="00B11C67" w:rsidRPr="00404F5B">
        <w:rPr>
          <w:rFonts w:cstheme="minorHAnsi"/>
          <w:szCs w:val="22"/>
        </w:rPr>
        <w:t xml:space="preserve">falling behind </w:t>
      </w:r>
      <w:r w:rsidR="00C37DDD" w:rsidRPr="00404F5B">
        <w:rPr>
          <w:rFonts w:cstheme="minorHAnsi"/>
          <w:szCs w:val="22"/>
        </w:rPr>
        <w:t xml:space="preserve">expected learning outcomes. </w:t>
      </w:r>
    </w:p>
    <w:p w14:paraId="09920573" w14:textId="127A2C06" w:rsidR="00E227E6" w:rsidRPr="00404F5B" w:rsidRDefault="00C416FD" w:rsidP="00E227E6">
      <w:pPr>
        <w:spacing w:before="120" w:after="120"/>
        <w:rPr>
          <w:szCs w:val="22"/>
        </w:rPr>
      </w:pPr>
      <w:r w:rsidRPr="00404F5B">
        <w:rPr>
          <w:szCs w:val="22"/>
        </w:rPr>
        <w:t xml:space="preserve">While COVID-19 crisis </w:t>
      </w:r>
      <w:r w:rsidR="00E10B43" w:rsidRPr="00404F5B">
        <w:rPr>
          <w:szCs w:val="22"/>
        </w:rPr>
        <w:t>yielded</w:t>
      </w:r>
      <w:r w:rsidRPr="00404F5B">
        <w:rPr>
          <w:szCs w:val="22"/>
        </w:rPr>
        <w:t xml:space="preserve"> important lessons on the relevance of </w:t>
      </w:r>
      <w:r w:rsidR="00035241" w:rsidRPr="00404F5B">
        <w:rPr>
          <w:szCs w:val="22"/>
        </w:rPr>
        <w:t xml:space="preserve">crisis prevention and preparedness, </w:t>
      </w:r>
      <w:r w:rsidR="00E227E6" w:rsidRPr="00404F5B">
        <w:rPr>
          <w:b/>
          <w:szCs w:val="22"/>
        </w:rPr>
        <w:t xml:space="preserve">DRR decision-making is </w:t>
      </w:r>
      <w:r w:rsidR="00035241" w:rsidRPr="00404F5B">
        <w:rPr>
          <w:b/>
          <w:szCs w:val="22"/>
        </w:rPr>
        <w:t xml:space="preserve">still </w:t>
      </w:r>
      <w:r w:rsidR="00E227E6" w:rsidRPr="00404F5B">
        <w:rPr>
          <w:b/>
          <w:szCs w:val="22"/>
        </w:rPr>
        <w:t>often driven without consultation with communities or the vulnerable population groups</w:t>
      </w:r>
      <w:r w:rsidR="00E227E6" w:rsidRPr="00404F5B">
        <w:rPr>
          <w:szCs w:val="22"/>
        </w:rPr>
        <w:t>. On the other hand, governments and DRR policy makers do not have adequate capacities to address disaster risks in an integrated, vulnerability-sensitive, and effective manner.</w:t>
      </w:r>
    </w:p>
    <w:p w14:paraId="41E7CA38" w14:textId="77777777" w:rsidR="00E227E6" w:rsidRPr="00404F5B" w:rsidRDefault="00E227E6" w:rsidP="00E227E6">
      <w:pPr>
        <w:spacing w:before="360" w:after="120"/>
        <w:rPr>
          <w:b/>
          <w:i/>
          <w:szCs w:val="22"/>
          <w:u w:val="single"/>
        </w:rPr>
      </w:pPr>
      <w:r w:rsidRPr="00404F5B">
        <w:rPr>
          <w:b/>
          <w:i/>
          <w:szCs w:val="22"/>
          <w:u w:val="single"/>
        </w:rPr>
        <w:t>Lack of interdisciplinary risk estimation to inform DRR planning and policy design at local level</w:t>
      </w:r>
    </w:p>
    <w:p w14:paraId="74459E15" w14:textId="77777777" w:rsidR="00E227E6" w:rsidRPr="00404F5B" w:rsidRDefault="00E227E6" w:rsidP="00E227E6">
      <w:pPr>
        <w:autoSpaceDE w:val="0"/>
        <w:autoSpaceDN w:val="0"/>
        <w:adjustRightInd w:val="0"/>
        <w:spacing w:before="120" w:after="120"/>
        <w:rPr>
          <w:rFonts w:eastAsiaTheme="minorHAnsi" w:cs="MyriadPro-Regular"/>
          <w:szCs w:val="20"/>
        </w:rPr>
      </w:pPr>
      <w:r w:rsidRPr="00404F5B">
        <w:rPr>
          <w:rFonts w:eastAsiaTheme="minorHAnsi" w:cs="MyriadPro-Regular"/>
          <w:szCs w:val="20"/>
        </w:rPr>
        <w:t xml:space="preserve">Local governments in Bosnia and Herzegovina recognize the significance of timely DRR planning, especially following the 2014 floods. Risk-informed planning needs to be based on solid evidence, such as scientific hazard, vulnerability, and climate change assessments. This, however, remains a challenge in Bosnia and Herzegovina. As pertained by the law, the country has undertaken various risk assessments at state, entity, and local government levels. However, these </w:t>
      </w:r>
      <w:r w:rsidRPr="00404F5B">
        <w:rPr>
          <w:rFonts w:eastAsiaTheme="minorHAnsi" w:cs="MyriadPro-Regular"/>
          <w:b/>
          <w:szCs w:val="20"/>
        </w:rPr>
        <w:t>lack relevant data and spatial analysis of interactions between hazards, risks, vulnerabilities, and institutional capacities,</w:t>
      </w:r>
      <w:r w:rsidRPr="00404F5B">
        <w:rPr>
          <w:rFonts w:eastAsiaTheme="minorHAnsi" w:cs="MyriadPro-Regular"/>
          <w:szCs w:val="20"/>
        </w:rPr>
        <w:t xml:space="preserve"> which are needed to inform risk mitigation strategies and interventions, particularly at local level </w:t>
      </w:r>
      <w:proofErr w:type="gramStart"/>
      <w:r w:rsidRPr="00404F5B">
        <w:rPr>
          <w:rFonts w:eastAsiaTheme="minorHAnsi" w:cs="MyriadPro-Regular"/>
          <w:szCs w:val="20"/>
        </w:rPr>
        <w:t>Social</w:t>
      </w:r>
      <w:proofErr w:type="gramEnd"/>
      <w:r w:rsidRPr="00404F5B">
        <w:rPr>
          <w:rFonts w:eastAsiaTheme="minorHAnsi" w:cs="MyriadPro-Regular"/>
          <w:szCs w:val="20"/>
        </w:rPr>
        <w:t xml:space="preserve"> data is by far the most absent component in existing risk assessments. </w:t>
      </w:r>
    </w:p>
    <w:p w14:paraId="2DCE805E" w14:textId="77777777" w:rsidR="00E227E6" w:rsidRPr="00404F5B" w:rsidRDefault="00E227E6" w:rsidP="00E227E6">
      <w:pPr>
        <w:autoSpaceDE w:val="0"/>
        <w:autoSpaceDN w:val="0"/>
        <w:adjustRightInd w:val="0"/>
        <w:spacing w:before="120" w:after="120"/>
        <w:rPr>
          <w:rFonts w:eastAsiaTheme="minorHAnsi" w:cs="MyriadPro-Regular"/>
          <w:szCs w:val="20"/>
        </w:rPr>
      </w:pPr>
      <w:r w:rsidRPr="00404F5B">
        <w:rPr>
          <w:rFonts w:eastAsiaTheme="minorHAnsi" w:cs="MyriadPro-Regular"/>
          <w:szCs w:val="20"/>
        </w:rPr>
        <w:lastRenderedPageBreak/>
        <w:t>There is insufficient data and inadequate expertise in multi-sectoral risk and vulnerability analysis across sectors, as well as poor integration of risk aspects into existing risk assessments. As a result, risk assessments are often incomplete and insufficient for targeting comprehensive DRR interventions through disaster mitigation, preparedness, and response across sectors. This is particularly important at local level, given that hazards manifest in space and risk assessments should zoom in spatial appearances of hazards, exposure and vulnerability of population and infrastructure at smaller scale to enable accurate prioritization and localized planning of DRR actions. This highlights this Programme’s planned approach to equip local governments and different sectors with knowledge and tools to improve risk assessment methods and practices for various sectors and population groups (including the most vulnerable).</w:t>
      </w:r>
    </w:p>
    <w:p w14:paraId="661F6FFC" w14:textId="77777777" w:rsidR="00E227E6" w:rsidRPr="00404F5B" w:rsidRDefault="00E227E6" w:rsidP="00E227E6">
      <w:pPr>
        <w:spacing w:before="360" w:after="120"/>
        <w:rPr>
          <w:b/>
          <w:i/>
          <w:szCs w:val="22"/>
          <w:u w:val="single"/>
        </w:rPr>
      </w:pPr>
      <w:r w:rsidRPr="00404F5B">
        <w:rPr>
          <w:b/>
          <w:i/>
          <w:szCs w:val="22"/>
          <w:u w:val="single"/>
        </w:rPr>
        <w:t>The children vulnerability to disasters and role of education sector in DRR</w:t>
      </w:r>
    </w:p>
    <w:p w14:paraId="5F180E95" w14:textId="7232967C" w:rsidR="00E227E6" w:rsidRPr="00404F5B" w:rsidRDefault="00E227E6" w:rsidP="00E227E6">
      <w:pPr>
        <w:pStyle w:val="CommentText"/>
        <w:spacing w:before="120" w:after="120"/>
        <w:rPr>
          <w:szCs w:val="22"/>
        </w:rPr>
      </w:pPr>
      <w:r w:rsidRPr="00404F5B">
        <w:rPr>
          <w:b/>
          <w:szCs w:val="22"/>
        </w:rPr>
        <w:t>Children are particularly vulnerable</w:t>
      </w:r>
      <w:r w:rsidRPr="00404F5B">
        <w:rPr>
          <w:szCs w:val="22"/>
        </w:rPr>
        <w:t xml:space="preserve"> to </w:t>
      </w:r>
      <w:r w:rsidRPr="00404F5B">
        <w:rPr>
          <w:b/>
          <w:szCs w:val="22"/>
        </w:rPr>
        <w:t>the negative effects of disasters</w:t>
      </w:r>
      <w:r w:rsidRPr="00404F5B">
        <w:rPr>
          <w:szCs w:val="22"/>
        </w:rPr>
        <w:t xml:space="preserve">. The types of disaster risks confronting them are diverse, ranging from direct physical impacts, to impacts on their education, psychological stress, nutritional challenges, and deepening inequalities which could plunge them into extreme poverty and threaten their survival in some cases. The </w:t>
      </w:r>
      <w:r w:rsidRPr="00404F5B">
        <w:rPr>
          <w:b/>
          <w:szCs w:val="22"/>
        </w:rPr>
        <w:t>education sector</w:t>
      </w:r>
      <w:r w:rsidRPr="00404F5B">
        <w:rPr>
          <w:szCs w:val="22"/>
        </w:rPr>
        <w:t xml:space="preserve"> in Bosnia and Herzegovina was heavily affected by the floods in 2014, with negative effects mostly visible at local level: floods caused </w:t>
      </w:r>
      <w:r w:rsidRPr="00404F5B">
        <w:rPr>
          <w:b/>
          <w:szCs w:val="22"/>
        </w:rPr>
        <w:t>damages to 121 institutions, while functional educational facilities were often used as emergency shelters</w:t>
      </w:r>
      <w:r w:rsidRPr="00404F5B">
        <w:rPr>
          <w:szCs w:val="22"/>
        </w:rPr>
        <w:t xml:space="preserve">. Children and youth were unaware of disaster response practices, while </w:t>
      </w:r>
      <w:r w:rsidRPr="00404F5B">
        <w:rPr>
          <w:b/>
          <w:szCs w:val="22"/>
        </w:rPr>
        <w:t>formal school security procedures were outdated</w:t>
      </w:r>
      <w:r w:rsidRPr="00404F5B">
        <w:rPr>
          <w:szCs w:val="22"/>
        </w:rPr>
        <w:t xml:space="preserve"> or not tested in pre-disaster times. This implies that </w:t>
      </w:r>
      <w:proofErr w:type="gramStart"/>
      <w:r w:rsidRPr="00404F5B">
        <w:rPr>
          <w:szCs w:val="22"/>
        </w:rPr>
        <w:t>community-based</w:t>
      </w:r>
      <w:proofErr w:type="gramEnd"/>
      <w:r w:rsidRPr="00404F5B">
        <w:rPr>
          <w:szCs w:val="22"/>
        </w:rPr>
        <w:t xml:space="preserve"> DRR training programmes targeting children, youth and education sector are highly needed and yet to be developed or scaled up.</w:t>
      </w:r>
    </w:p>
    <w:p w14:paraId="557F0A29" w14:textId="77777777" w:rsidR="003316E0" w:rsidRPr="00404F5B" w:rsidRDefault="002D67C0" w:rsidP="00E227E6">
      <w:pPr>
        <w:pStyle w:val="CommentText"/>
        <w:spacing w:before="120" w:after="120"/>
        <w:rPr>
          <w:rFonts w:cstheme="minorHAnsi"/>
          <w:szCs w:val="22"/>
        </w:rPr>
      </w:pPr>
      <w:r w:rsidRPr="00404F5B">
        <w:rPr>
          <w:rFonts w:cstheme="minorHAnsi"/>
          <w:szCs w:val="22"/>
        </w:rPr>
        <w:t>The COVID-19 crisis response included closure of schools - since mid-March to June 2020 about 400,000 children in BiH have not been in their classrooms. Besides the significant impact of disrupted learning on all children, children from vulnerable groups are under additional risk to be left out, with increased risk of dropping out and widening the existing equity gaps. According to the recent assessments, there are more than 9,700 children without access to the needed ICT devices to participate in the online classes.</w:t>
      </w:r>
      <w:r w:rsidR="001D35D5" w:rsidRPr="00404F5B">
        <w:rPr>
          <w:rFonts w:cstheme="minorHAnsi"/>
          <w:szCs w:val="22"/>
        </w:rPr>
        <w:t xml:space="preserve"> The scale of the COVID-19-triggered education crisis requires harnessing the entire education workforce to support teaching and learning and thereby ensure quality education for all children.</w:t>
      </w:r>
    </w:p>
    <w:p w14:paraId="38F44385" w14:textId="4E9F6F56" w:rsidR="00E227E6" w:rsidRPr="00074B05" w:rsidRDefault="00E227E6" w:rsidP="00E227E6">
      <w:pPr>
        <w:pStyle w:val="CommentText"/>
        <w:spacing w:before="120" w:after="120"/>
        <w:rPr>
          <w:spacing w:val="2"/>
          <w:szCs w:val="22"/>
        </w:rPr>
      </w:pPr>
      <w:r w:rsidRPr="00404F5B">
        <w:rPr>
          <w:spacing w:val="2"/>
          <w:szCs w:val="22"/>
        </w:rPr>
        <w:t>Although all schools in Bosnia and Herzegovina are obliged to develop protection and rescue plans, very few of them are linked with disaster risk and vulnerability data and tested in practice. Existing risk analysis rarely or not at all focuses on the infrastructural safety of school buildings or impacts of disasters on education sector capacities for delivering education services before, during and post-disasters. Despite initial efforts by the civil protection authorities in terms of strengthening capacities of primary and secondary schoolchildren, social and other organizations on the protection of children in emergencies, this is still not properly institutionalized and practiced throughout the local governments in country. A proper analysis of disaster risks implications to the education system is still missing in Bosnia and Herzegovina, which prevents building risk-informed resilience of education sector</w:t>
      </w:r>
      <w:r w:rsidRPr="003316E0">
        <w:rPr>
          <w:spacing w:val="2"/>
          <w:szCs w:val="22"/>
        </w:rPr>
        <w:t xml:space="preserve"> and ensuring continuity of educational process during disaster times.</w:t>
      </w:r>
    </w:p>
    <w:p w14:paraId="0DCF138C" w14:textId="77777777" w:rsidR="00E227E6" w:rsidRPr="00074B05" w:rsidRDefault="00E227E6" w:rsidP="00E227E6">
      <w:pPr>
        <w:spacing w:before="120" w:after="120"/>
        <w:rPr>
          <w:spacing w:val="-4"/>
          <w:szCs w:val="22"/>
        </w:rPr>
      </w:pPr>
      <w:r w:rsidRPr="00074B05">
        <w:rPr>
          <w:spacing w:val="-4"/>
          <w:szCs w:val="22"/>
        </w:rPr>
        <w:t xml:space="preserve">The education dimension of vulnerability is still not properly prioritized in local level DRR frameworks, and requires work on </w:t>
      </w:r>
      <w:r w:rsidRPr="00074B05">
        <w:rPr>
          <w:b/>
          <w:spacing w:val="-4"/>
          <w:szCs w:val="22"/>
        </w:rPr>
        <w:t>school disaster management protocols, teachers' preparedness capacities, and educational building structures</w:t>
      </w:r>
      <w:r w:rsidRPr="00074B05">
        <w:rPr>
          <w:spacing w:val="-4"/>
          <w:szCs w:val="22"/>
        </w:rPr>
        <w:t>, which may be poorly designed and built in an unsafe manner.</w:t>
      </w:r>
    </w:p>
    <w:p w14:paraId="5C2D873F" w14:textId="77777777" w:rsidR="00E227E6" w:rsidRPr="00074B05" w:rsidRDefault="00E227E6" w:rsidP="00E227E6">
      <w:pPr>
        <w:spacing w:before="360" w:after="120"/>
        <w:rPr>
          <w:b/>
          <w:i/>
          <w:szCs w:val="22"/>
          <w:u w:val="single"/>
        </w:rPr>
      </w:pPr>
      <w:r w:rsidRPr="00074B05">
        <w:rPr>
          <w:b/>
          <w:i/>
          <w:szCs w:val="22"/>
          <w:u w:val="single"/>
        </w:rPr>
        <w:t>The social protection systems still insufficiently address peoples’ resilience</w:t>
      </w:r>
    </w:p>
    <w:p w14:paraId="04975B8E" w14:textId="66349509" w:rsidR="00F31FFC" w:rsidRPr="00404F5B" w:rsidRDefault="00E227E6" w:rsidP="00E227E6">
      <w:pPr>
        <w:pStyle w:val="BodyTextIndent"/>
        <w:tabs>
          <w:tab w:val="left" w:pos="851"/>
        </w:tabs>
        <w:spacing w:before="120" w:after="120"/>
        <w:rPr>
          <w:b w:val="0"/>
          <w:i w:val="0"/>
          <w:color w:val="000000" w:themeColor="text1"/>
          <w:sz w:val="22"/>
          <w:szCs w:val="22"/>
          <w:lang w:val="en-GB"/>
        </w:rPr>
      </w:pPr>
      <w:r w:rsidRPr="00074B05">
        <w:rPr>
          <w:b w:val="0"/>
          <w:i w:val="0"/>
          <w:color w:val="000000" w:themeColor="text1"/>
          <w:sz w:val="22"/>
          <w:szCs w:val="22"/>
          <w:lang w:val="en-GB"/>
        </w:rPr>
        <w:t xml:space="preserve">Social protection systems are means to tackle poverty, deprivation, inequity, and fragility, thereby improving the resilience of individuals and families to all types of shocks. However, social protection in Bosnia and Herzegovina has been used more as a buffer for losses </w:t>
      </w:r>
      <w:r w:rsidRPr="00074B05">
        <w:rPr>
          <w:i w:val="0"/>
          <w:color w:val="000000" w:themeColor="text1"/>
          <w:sz w:val="22"/>
          <w:szCs w:val="22"/>
          <w:lang w:val="en-GB"/>
        </w:rPr>
        <w:t>than as a tool for prospective disaster risk management.</w:t>
      </w:r>
      <w:r w:rsidRPr="00074B05">
        <w:rPr>
          <w:b w:val="0"/>
          <w:i w:val="0"/>
          <w:color w:val="000000" w:themeColor="text1"/>
          <w:sz w:val="22"/>
          <w:szCs w:val="22"/>
          <w:lang w:val="en-GB"/>
        </w:rPr>
        <w:t xml:space="preserve"> The lessons from 2014 floods clearly indicated that the social welfare systems in the country were unprepared to deal with the consequences of the floods, </w:t>
      </w:r>
      <w:r w:rsidRPr="00074B05">
        <w:rPr>
          <w:i w:val="0"/>
          <w:color w:val="000000" w:themeColor="text1"/>
          <w:sz w:val="22"/>
          <w:szCs w:val="22"/>
          <w:lang w:val="en-GB"/>
        </w:rPr>
        <w:t xml:space="preserve">leaving the most vulnerable </w:t>
      </w:r>
      <w:r w:rsidRPr="00074B05">
        <w:rPr>
          <w:i w:val="0"/>
          <w:color w:val="000000" w:themeColor="text1"/>
          <w:sz w:val="22"/>
          <w:szCs w:val="22"/>
          <w:lang w:val="en-GB"/>
        </w:rPr>
        <w:lastRenderedPageBreak/>
        <w:t>exposed and far from effective assistance.</w:t>
      </w:r>
      <w:r w:rsidRPr="00074B05">
        <w:rPr>
          <w:b w:val="0"/>
          <w:i w:val="0"/>
          <w:color w:val="000000" w:themeColor="text1"/>
          <w:sz w:val="22"/>
          <w:szCs w:val="22"/>
          <w:lang w:val="en-GB"/>
        </w:rPr>
        <w:t xml:space="preserve"> Social workers were affected by stress and </w:t>
      </w:r>
      <w:proofErr w:type="gramStart"/>
      <w:r w:rsidRPr="00074B05">
        <w:rPr>
          <w:b w:val="0"/>
          <w:i w:val="0"/>
          <w:color w:val="000000" w:themeColor="text1"/>
          <w:sz w:val="22"/>
          <w:szCs w:val="22"/>
          <w:lang w:val="en-GB"/>
        </w:rPr>
        <w:t>burn-outs</w:t>
      </w:r>
      <w:proofErr w:type="gramEnd"/>
      <w:r w:rsidRPr="00074B05">
        <w:rPr>
          <w:b w:val="0"/>
          <w:i w:val="0"/>
          <w:color w:val="000000" w:themeColor="text1"/>
          <w:sz w:val="22"/>
          <w:szCs w:val="22"/>
          <w:lang w:val="en-GB"/>
        </w:rPr>
        <w:t xml:space="preserve"> in an attempt to address the needs of affected populations. There is still little evidence on the adequate capacity of the sector to effectively mitigate the impact of any shock caused by crises and disasters and </w:t>
      </w:r>
      <w:r w:rsidRPr="00404F5B">
        <w:rPr>
          <w:b w:val="0"/>
          <w:i w:val="0"/>
          <w:color w:val="000000" w:themeColor="text1"/>
          <w:sz w:val="22"/>
          <w:szCs w:val="22"/>
          <w:lang w:val="en-GB"/>
        </w:rPr>
        <w:t xml:space="preserve">provide the right assistance to vulnerable populations. The floods also revealed that </w:t>
      </w:r>
      <w:r w:rsidRPr="00404F5B">
        <w:rPr>
          <w:i w:val="0"/>
          <w:color w:val="000000" w:themeColor="text1"/>
          <w:sz w:val="22"/>
          <w:szCs w:val="22"/>
          <w:lang w:val="en-GB"/>
        </w:rPr>
        <w:t xml:space="preserve">no instructions, </w:t>
      </w:r>
      <w:proofErr w:type="gramStart"/>
      <w:r w:rsidRPr="00404F5B">
        <w:rPr>
          <w:i w:val="0"/>
          <w:color w:val="000000" w:themeColor="text1"/>
          <w:sz w:val="22"/>
          <w:szCs w:val="22"/>
          <w:lang w:val="en-GB"/>
        </w:rPr>
        <w:t>procedures</w:t>
      </w:r>
      <w:proofErr w:type="gramEnd"/>
      <w:r w:rsidRPr="00404F5B">
        <w:rPr>
          <w:i w:val="0"/>
          <w:color w:val="000000" w:themeColor="text1"/>
          <w:sz w:val="22"/>
          <w:szCs w:val="22"/>
          <w:lang w:val="en-GB"/>
        </w:rPr>
        <w:t xml:space="preserve"> or codes of conduct are available for the social protection sector</w:t>
      </w:r>
      <w:r w:rsidRPr="00404F5B">
        <w:rPr>
          <w:b w:val="0"/>
          <w:i w:val="0"/>
          <w:color w:val="000000" w:themeColor="text1"/>
          <w:sz w:val="22"/>
          <w:szCs w:val="22"/>
          <w:lang w:val="en-GB"/>
        </w:rPr>
        <w:t xml:space="preserve"> </w:t>
      </w:r>
      <w:r w:rsidRPr="00404F5B">
        <w:rPr>
          <w:i w:val="0"/>
          <w:color w:val="000000" w:themeColor="text1"/>
          <w:sz w:val="22"/>
          <w:szCs w:val="22"/>
          <w:lang w:val="en-GB"/>
        </w:rPr>
        <w:t>at local leve</w:t>
      </w:r>
      <w:r w:rsidRPr="00404F5B">
        <w:rPr>
          <w:b w:val="0"/>
          <w:i w:val="0"/>
          <w:color w:val="000000" w:themeColor="text1"/>
          <w:sz w:val="22"/>
          <w:szCs w:val="22"/>
          <w:lang w:val="en-GB"/>
        </w:rPr>
        <w:t xml:space="preserve">l neither for the immediate emergency phase, nor for post-emergency. </w:t>
      </w:r>
    </w:p>
    <w:p w14:paraId="7DCA72B9" w14:textId="23157AE7" w:rsidR="0011488A" w:rsidRPr="00404F5B" w:rsidRDefault="00E227E6" w:rsidP="0011488A">
      <w:pPr>
        <w:pStyle w:val="BodyTextIndent"/>
        <w:tabs>
          <w:tab w:val="left" w:pos="851"/>
        </w:tabs>
        <w:spacing w:before="120" w:after="120"/>
        <w:rPr>
          <w:b w:val="0"/>
          <w:i w:val="0"/>
          <w:color w:val="000000" w:themeColor="text1"/>
          <w:sz w:val="22"/>
          <w:szCs w:val="22"/>
          <w:lang w:val="en-GB"/>
        </w:rPr>
      </w:pPr>
      <w:r w:rsidRPr="00404F5B">
        <w:rPr>
          <w:b w:val="0"/>
          <w:i w:val="0"/>
          <w:color w:val="000000" w:themeColor="text1"/>
          <w:sz w:val="22"/>
          <w:szCs w:val="22"/>
          <w:lang w:val="en-GB"/>
        </w:rPr>
        <w:t>The 201</w:t>
      </w:r>
      <w:r w:rsidR="006C7AAE" w:rsidRPr="00404F5B">
        <w:rPr>
          <w:b w:val="0"/>
          <w:i w:val="0"/>
          <w:color w:val="000000" w:themeColor="text1"/>
          <w:sz w:val="22"/>
          <w:szCs w:val="22"/>
          <w:lang w:val="en-GB"/>
        </w:rPr>
        <w:t>9</w:t>
      </w:r>
      <w:r w:rsidRPr="00404F5B">
        <w:rPr>
          <w:b w:val="0"/>
          <w:i w:val="0"/>
          <w:color w:val="000000" w:themeColor="text1"/>
          <w:sz w:val="22"/>
          <w:szCs w:val="22"/>
          <w:lang w:val="en-GB"/>
        </w:rPr>
        <w:t xml:space="preserve"> EU</w:t>
      </w:r>
      <w:r w:rsidR="006C7AAE" w:rsidRPr="00404F5B">
        <w:rPr>
          <w:b w:val="0"/>
          <w:i w:val="0"/>
          <w:color w:val="000000" w:themeColor="text1"/>
          <w:sz w:val="22"/>
          <w:szCs w:val="22"/>
          <w:lang w:val="en-GB"/>
        </w:rPr>
        <w:t xml:space="preserve"> </w:t>
      </w:r>
      <w:hyperlink r:id="rId32" w:history="1">
        <w:r w:rsidR="006C7AAE" w:rsidRPr="00404F5B">
          <w:rPr>
            <w:rStyle w:val="Hyperlink"/>
            <w:b w:val="0"/>
            <w:i w:val="0"/>
            <w:sz w:val="22"/>
            <w:szCs w:val="22"/>
            <w:lang w:val="en-GB"/>
          </w:rPr>
          <w:t>Economic Reform Programmes of Albania, Montenegro, North Macedonia, Serbia, Turkey, Bosnia and Herzegovina</w:t>
        </w:r>
      </w:hyperlink>
      <w:r w:rsidR="006C7AAE" w:rsidRPr="00404F5B">
        <w:rPr>
          <w:b w:val="0"/>
          <w:i w:val="0"/>
          <w:color w:val="000000" w:themeColor="text1"/>
          <w:sz w:val="22"/>
          <w:szCs w:val="22"/>
          <w:lang w:val="en-GB"/>
        </w:rPr>
        <w:t xml:space="preserve"> and Kosovo</w:t>
      </w:r>
      <w:r w:rsidRPr="00404F5B">
        <w:rPr>
          <w:b w:val="0"/>
          <w:i w:val="0"/>
          <w:color w:val="000000" w:themeColor="text1"/>
          <w:sz w:val="22"/>
          <w:szCs w:val="22"/>
          <w:lang w:val="en-GB"/>
        </w:rPr>
        <w:t xml:space="preserve"> signals </w:t>
      </w:r>
      <w:r w:rsidR="00E668F2" w:rsidRPr="00404F5B">
        <w:rPr>
          <w:b w:val="0"/>
          <w:i w:val="0"/>
          <w:color w:val="000000" w:themeColor="text1"/>
          <w:sz w:val="22"/>
          <w:szCs w:val="22"/>
          <w:lang w:val="en-GB"/>
        </w:rPr>
        <w:t xml:space="preserve">that </w:t>
      </w:r>
      <w:r w:rsidR="0011488A" w:rsidRPr="00404F5B">
        <w:rPr>
          <w:b w:val="0"/>
          <w:i w:val="0"/>
          <w:color w:val="000000" w:themeColor="text1"/>
          <w:sz w:val="22"/>
          <w:szCs w:val="22"/>
          <w:lang w:val="en-GB"/>
        </w:rPr>
        <w:t xml:space="preserve">multi-layered social protection schemes </w:t>
      </w:r>
      <w:r w:rsidR="00E668F2" w:rsidRPr="00404F5B">
        <w:rPr>
          <w:b w:val="0"/>
          <w:i w:val="0"/>
          <w:color w:val="000000" w:themeColor="text1"/>
          <w:sz w:val="22"/>
          <w:szCs w:val="22"/>
          <w:lang w:val="en-GB"/>
        </w:rPr>
        <w:t xml:space="preserve">in BiH </w:t>
      </w:r>
      <w:r w:rsidR="0011488A" w:rsidRPr="00404F5B">
        <w:rPr>
          <w:b w:val="0"/>
          <w:i w:val="0"/>
          <w:color w:val="000000" w:themeColor="text1"/>
          <w:sz w:val="22"/>
          <w:szCs w:val="22"/>
          <w:lang w:val="en-GB"/>
        </w:rPr>
        <w:t>are insufficiently targeted at those most in need</w:t>
      </w:r>
      <w:r w:rsidR="00E668F2" w:rsidRPr="00404F5B">
        <w:rPr>
          <w:b w:val="0"/>
          <w:i w:val="0"/>
          <w:color w:val="000000" w:themeColor="text1"/>
          <w:sz w:val="22"/>
          <w:szCs w:val="22"/>
          <w:lang w:val="en-GB"/>
        </w:rPr>
        <w:t xml:space="preserve"> and</w:t>
      </w:r>
      <w:r w:rsidR="0011488A" w:rsidRPr="00404F5B">
        <w:rPr>
          <w:b w:val="0"/>
          <w:i w:val="0"/>
          <w:color w:val="000000" w:themeColor="text1"/>
          <w:sz w:val="22"/>
          <w:szCs w:val="22"/>
          <w:lang w:val="en-GB"/>
        </w:rPr>
        <w:t xml:space="preserve"> therefore ineffective in reducing poverty</w:t>
      </w:r>
      <w:r w:rsidR="00E668F2" w:rsidRPr="00404F5B">
        <w:rPr>
          <w:b w:val="0"/>
          <w:i w:val="0"/>
          <w:color w:val="000000" w:themeColor="text1"/>
          <w:sz w:val="22"/>
          <w:szCs w:val="22"/>
          <w:lang w:val="en-GB"/>
        </w:rPr>
        <w:t>.</w:t>
      </w:r>
    </w:p>
    <w:p w14:paraId="60518BDB" w14:textId="1E66B8AF" w:rsidR="009263E0" w:rsidRPr="00A82308" w:rsidRDefault="00A046C7" w:rsidP="00A046C7">
      <w:pPr>
        <w:pStyle w:val="BodyTextIndent"/>
        <w:tabs>
          <w:tab w:val="left" w:pos="851"/>
        </w:tabs>
        <w:spacing w:before="120" w:after="120"/>
        <w:rPr>
          <w:b w:val="0"/>
          <w:i w:val="0"/>
          <w:color w:val="000000" w:themeColor="text1"/>
          <w:sz w:val="22"/>
          <w:szCs w:val="22"/>
          <w:lang w:val="en-GB"/>
        </w:rPr>
      </w:pPr>
      <w:r w:rsidRPr="00404F5B">
        <w:rPr>
          <w:b w:val="0"/>
          <w:i w:val="0"/>
          <w:color w:val="000000" w:themeColor="text1"/>
          <w:sz w:val="22"/>
          <w:szCs w:val="22"/>
          <w:lang w:val="en-GB"/>
        </w:rPr>
        <w:t xml:space="preserve">In addition to past emergencies, the COVID-19 pandemic impacts reconfirmed that social protection institutions in BiH are not adequately prepared to ensure continuity of services as well as coordinate with disaster management sector for better targeted and integrated support to vulnerable population, particularly families and children. Despite many efforts, social protection sector remains neglected in formal Disaster Risk Reduction coordination networks and it rarely takes part in risk assessments and shock-responsive preparedness planning, </w:t>
      </w:r>
      <w:r w:rsidR="008C02F6" w:rsidRPr="00404F5B">
        <w:rPr>
          <w:b w:val="0"/>
          <w:i w:val="0"/>
          <w:color w:val="000000" w:themeColor="text1"/>
          <w:sz w:val="22"/>
          <w:szCs w:val="22"/>
          <w:lang w:val="en-GB"/>
        </w:rPr>
        <w:t xml:space="preserve">resulting </w:t>
      </w:r>
      <w:r w:rsidRPr="00404F5B">
        <w:rPr>
          <w:b w:val="0"/>
          <w:i w:val="0"/>
          <w:color w:val="000000" w:themeColor="text1"/>
          <w:sz w:val="22"/>
          <w:szCs w:val="22"/>
          <w:lang w:val="en-GB"/>
        </w:rPr>
        <w:t>in high risk of reduced social protection coverage and efficiency to assist affected population, especially the most vulnerable families with children, in emergency situations.</w:t>
      </w:r>
      <w:r w:rsidR="00A82308" w:rsidRPr="00404F5B">
        <w:rPr>
          <w:b w:val="0"/>
          <w:i w:val="0"/>
          <w:color w:val="000000" w:themeColor="text1"/>
          <w:sz w:val="22"/>
          <w:szCs w:val="22"/>
          <w:lang w:val="en-GB"/>
        </w:rPr>
        <w:t xml:space="preserve"> </w:t>
      </w:r>
      <w:hyperlink r:id="rId33" w:history="1">
        <w:r w:rsidR="002E30D1" w:rsidRPr="00404F5B">
          <w:rPr>
            <w:rStyle w:val="Hyperlink"/>
            <w:rFonts w:cstheme="minorHAnsi"/>
            <w:b w:val="0"/>
            <w:bCs/>
            <w:i w:val="0"/>
            <w:iCs/>
            <w:spacing w:val="1"/>
            <w:sz w:val="22"/>
            <w:szCs w:val="22"/>
          </w:rPr>
          <w:t>Important findings from UNICEF-supported</w:t>
        </w:r>
        <w:r w:rsidR="00A82308" w:rsidRPr="00404F5B">
          <w:rPr>
            <w:rStyle w:val="Hyperlink"/>
            <w:rFonts w:cstheme="minorHAnsi"/>
            <w:b w:val="0"/>
            <w:bCs/>
            <w:i w:val="0"/>
            <w:iCs/>
            <w:spacing w:val="1"/>
            <w:sz w:val="22"/>
            <w:szCs w:val="22"/>
          </w:rPr>
          <w:t xml:space="preserve"> </w:t>
        </w:r>
        <w:r w:rsidR="009263E0" w:rsidRPr="00404F5B">
          <w:rPr>
            <w:rStyle w:val="Hyperlink"/>
            <w:rFonts w:cstheme="minorHAnsi"/>
            <w:b w:val="0"/>
            <w:bCs/>
            <w:i w:val="0"/>
            <w:iCs/>
            <w:spacing w:val="1"/>
            <w:sz w:val="22"/>
            <w:szCs w:val="22"/>
          </w:rPr>
          <w:t>C</w:t>
        </w:r>
        <w:r w:rsidR="009263E0" w:rsidRPr="00404F5B">
          <w:rPr>
            <w:rStyle w:val="Hyperlink"/>
            <w:rFonts w:cstheme="minorHAnsi"/>
            <w:b w:val="0"/>
            <w:bCs/>
            <w:i w:val="0"/>
            <w:iCs/>
            <w:sz w:val="22"/>
            <w:szCs w:val="22"/>
          </w:rPr>
          <w:t>OV</w:t>
        </w:r>
        <w:r w:rsidR="009263E0" w:rsidRPr="00404F5B">
          <w:rPr>
            <w:rStyle w:val="Hyperlink"/>
            <w:rFonts w:cstheme="minorHAnsi"/>
            <w:b w:val="0"/>
            <w:bCs/>
            <w:i w:val="0"/>
            <w:iCs/>
            <w:spacing w:val="-1"/>
            <w:sz w:val="22"/>
            <w:szCs w:val="22"/>
          </w:rPr>
          <w:t>I</w:t>
        </w:r>
        <w:r w:rsidR="009263E0" w:rsidRPr="00404F5B">
          <w:rPr>
            <w:rStyle w:val="Hyperlink"/>
            <w:rFonts w:cstheme="minorHAnsi"/>
            <w:b w:val="0"/>
            <w:bCs/>
            <w:i w:val="0"/>
            <w:iCs/>
            <w:spacing w:val="2"/>
            <w:sz w:val="22"/>
            <w:szCs w:val="22"/>
          </w:rPr>
          <w:t>D</w:t>
        </w:r>
        <w:r w:rsidR="009263E0" w:rsidRPr="00404F5B">
          <w:rPr>
            <w:rStyle w:val="Hyperlink"/>
            <w:rFonts w:cstheme="minorHAnsi"/>
            <w:b w:val="0"/>
            <w:bCs/>
            <w:i w:val="0"/>
            <w:iCs/>
            <w:spacing w:val="-1"/>
            <w:sz w:val="22"/>
            <w:szCs w:val="22"/>
          </w:rPr>
          <w:t>-</w:t>
        </w:r>
        <w:r w:rsidR="009263E0" w:rsidRPr="00404F5B">
          <w:rPr>
            <w:rStyle w:val="Hyperlink"/>
            <w:rFonts w:cstheme="minorHAnsi"/>
            <w:b w:val="0"/>
            <w:bCs/>
            <w:i w:val="0"/>
            <w:iCs/>
            <w:sz w:val="22"/>
            <w:szCs w:val="22"/>
          </w:rPr>
          <w:t>19</w:t>
        </w:r>
        <w:r w:rsidR="009263E0" w:rsidRPr="00404F5B">
          <w:rPr>
            <w:rStyle w:val="Hyperlink"/>
            <w:rFonts w:cstheme="minorHAnsi"/>
            <w:b w:val="0"/>
            <w:bCs/>
            <w:i w:val="0"/>
            <w:iCs/>
            <w:spacing w:val="4"/>
            <w:sz w:val="22"/>
            <w:szCs w:val="22"/>
          </w:rPr>
          <w:t xml:space="preserve"> </w:t>
        </w:r>
        <w:r w:rsidR="009263E0" w:rsidRPr="00404F5B">
          <w:rPr>
            <w:rStyle w:val="Hyperlink"/>
            <w:rFonts w:cstheme="minorHAnsi"/>
            <w:b w:val="0"/>
            <w:bCs/>
            <w:i w:val="0"/>
            <w:iCs/>
            <w:spacing w:val="-1"/>
            <w:sz w:val="22"/>
            <w:szCs w:val="22"/>
          </w:rPr>
          <w:t>I</w:t>
        </w:r>
        <w:r w:rsidR="009263E0" w:rsidRPr="00404F5B">
          <w:rPr>
            <w:rStyle w:val="Hyperlink"/>
            <w:rFonts w:cstheme="minorHAnsi"/>
            <w:b w:val="0"/>
            <w:bCs/>
            <w:i w:val="0"/>
            <w:iCs/>
            <w:spacing w:val="1"/>
            <w:sz w:val="22"/>
            <w:szCs w:val="22"/>
          </w:rPr>
          <w:t>m</w:t>
        </w:r>
        <w:r w:rsidR="009263E0" w:rsidRPr="00404F5B">
          <w:rPr>
            <w:rStyle w:val="Hyperlink"/>
            <w:rFonts w:cstheme="minorHAnsi"/>
            <w:b w:val="0"/>
            <w:bCs/>
            <w:i w:val="0"/>
            <w:iCs/>
            <w:sz w:val="22"/>
            <w:szCs w:val="22"/>
          </w:rPr>
          <w:t>p</w:t>
        </w:r>
        <w:r w:rsidR="009263E0" w:rsidRPr="00404F5B">
          <w:rPr>
            <w:rStyle w:val="Hyperlink"/>
            <w:rFonts w:cstheme="minorHAnsi"/>
            <w:b w:val="0"/>
            <w:bCs/>
            <w:i w:val="0"/>
            <w:iCs/>
            <w:spacing w:val="2"/>
            <w:sz w:val="22"/>
            <w:szCs w:val="22"/>
          </w:rPr>
          <w:t>a</w:t>
        </w:r>
        <w:r w:rsidR="009263E0" w:rsidRPr="00404F5B">
          <w:rPr>
            <w:rStyle w:val="Hyperlink"/>
            <w:rFonts w:cstheme="minorHAnsi"/>
            <w:b w:val="0"/>
            <w:bCs/>
            <w:i w:val="0"/>
            <w:iCs/>
            <w:spacing w:val="-1"/>
            <w:sz w:val="22"/>
            <w:szCs w:val="22"/>
          </w:rPr>
          <w:t>c</w:t>
        </w:r>
        <w:r w:rsidR="009263E0" w:rsidRPr="00404F5B">
          <w:rPr>
            <w:rStyle w:val="Hyperlink"/>
            <w:rFonts w:cstheme="minorHAnsi"/>
            <w:b w:val="0"/>
            <w:bCs/>
            <w:i w:val="0"/>
            <w:iCs/>
            <w:sz w:val="22"/>
            <w:szCs w:val="22"/>
          </w:rPr>
          <w:t>t</w:t>
        </w:r>
        <w:r w:rsidR="009263E0" w:rsidRPr="00404F5B">
          <w:rPr>
            <w:rStyle w:val="Hyperlink"/>
            <w:rFonts w:cstheme="minorHAnsi"/>
            <w:b w:val="0"/>
            <w:bCs/>
            <w:i w:val="0"/>
            <w:iCs/>
            <w:spacing w:val="1"/>
            <w:sz w:val="22"/>
            <w:szCs w:val="22"/>
          </w:rPr>
          <w:t xml:space="preserve"> </w:t>
        </w:r>
        <w:r w:rsidR="009263E0" w:rsidRPr="00404F5B">
          <w:rPr>
            <w:rStyle w:val="Hyperlink"/>
            <w:rFonts w:cstheme="minorHAnsi"/>
            <w:b w:val="0"/>
            <w:bCs/>
            <w:i w:val="0"/>
            <w:iCs/>
            <w:sz w:val="22"/>
            <w:szCs w:val="22"/>
          </w:rPr>
          <w:t>Ass</w:t>
        </w:r>
        <w:r w:rsidR="009263E0" w:rsidRPr="00404F5B">
          <w:rPr>
            <w:rStyle w:val="Hyperlink"/>
            <w:rFonts w:cstheme="minorHAnsi"/>
            <w:b w:val="0"/>
            <w:bCs/>
            <w:i w:val="0"/>
            <w:iCs/>
            <w:spacing w:val="-1"/>
            <w:sz w:val="22"/>
            <w:szCs w:val="22"/>
          </w:rPr>
          <w:t>e</w:t>
        </w:r>
        <w:r w:rsidR="009263E0" w:rsidRPr="00404F5B">
          <w:rPr>
            <w:rStyle w:val="Hyperlink"/>
            <w:rFonts w:cstheme="minorHAnsi"/>
            <w:b w:val="0"/>
            <w:bCs/>
            <w:i w:val="0"/>
            <w:iCs/>
            <w:sz w:val="22"/>
            <w:szCs w:val="22"/>
          </w:rPr>
          <w:t>ss</w:t>
        </w:r>
        <w:r w:rsidR="009263E0" w:rsidRPr="00404F5B">
          <w:rPr>
            <w:rStyle w:val="Hyperlink"/>
            <w:rFonts w:cstheme="minorHAnsi"/>
            <w:b w:val="0"/>
            <w:bCs/>
            <w:i w:val="0"/>
            <w:iCs/>
            <w:spacing w:val="1"/>
            <w:sz w:val="22"/>
            <w:szCs w:val="22"/>
          </w:rPr>
          <w:t>m</w:t>
        </w:r>
        <w:r w:rsidR="009263E0" w:rsidRPr="00404F5B">
          <w:rPr>
            <w:rStyle w:val="Hyperlink"/>
            <w:rFonts w:cstheme="minorHAnsi"/>
            <w:b w:val="0"/>
            <w:bCs/>
            <w:i w:val="0"/>
            <w:iCs/>
            <w:spacing w:val="-1"/>
            <w:sz w:val="22"/>
            <w:szCs w:val="22"/>
          </w:rPr>
          <w:t>e</w:t>
        </w:r>
        <w:r w:rsidR="009263E0" w:rsidRPr="00404F5B">
          <w:rPr>
            <w:rStyle w:val="Hyperlink"/>
            <w:rFonts w:cstheme="minorHAnsi"/>
            <w:b w:val="0"/>
            <w:bCs/>
            <w:i w:val="0"/>
            <w:iCs/>
            <w:sz w:val="22"/>
            <w:szCs w:val="22"/>
          </w:rPr>
          <w:t>n</w:t>
        </w:r>
        <w:r w:rsidR="009263E0" w:rsidRPr="00404F5B">
          <w:rPr>
            <w:rStyle w:val="Hyperlink"/>
            <w:rFonts w:cstheme="minorHAnsi"/>
            <w:b w:val="0"/>
            <w:bCs/>
            <w:i w:val="0"/>
            <w:iCs/>
            <w:spacing w:val="1"/>
            <w:sz w:val="22"/>
            <w:szCs w:val="22"/>
          </w:rPr>
          <w:t>t</w:t>
        </w:r>
        <w:r w:rsidR="009263E0" w:rsidRPr="00404F5B">
          <w:rPr>
            <w:rStyle w:val="Hyperlink"/>
            <w:rFonts w:cstheme="minorHAnsi"/>
            <w:b w:val="0"/>
            <w:bCs/>
            <w:i w:val="0"/>
            <w:iCs/>
            <w:sz w:val="22"/>
            <w:szCs w:val="22"/>
          </w:rPr>
          <w:t>s</w:t>
        </w:r>
        <w:r w:rsidR="009263E0" w:rsidRPr="00404F5B">
          <w:rPr>
            <w:rStyle w:val="Hyperlink"/>
            <w:rFonts w:cstheme="minorHAnsi"/>
            <w:b w:val="0"/>
            <w:bCs/>
            <w:i w:val="0"/>
            <w:iCs/>
            <w:spacing w:val="1"/>
            <w:sz w:val="22"/>
            <w:szCs w:val="22"/>
          </w:rPr>
          <w:t xml:space="preserve"> i</w:t>
        </w:r>
        <w:r w:rsidR="009263E0" w:rsidRPr="00404F5B">
          <w:rPr>
            <w:rStyle w:val="Hyperlink"/>
            <w:rFonts w:cstheme="minorHAnsi"/>
            <w:b w:val="0"/>
            <w:bCs/>
            <w:i w:val="0"/>
            <w:iCs/>
            <w:sz w:val="22"/>
            <w:szCs w:val="22"/>
          </w:rPr>
          <w:t>n</w:t>
        </w:r>
        <w:r w:rsidR="009263E0" w:rsidRPr="00404F5B">
          <w:rPr>
            <w:rStyle w:val="Hyperlink"/>
            <w:rFonts w:cstheme="minorHAnsi"/>
            <w:b w:val="0"/>
            <w:bCs/>
            <w:i w:val="0"/>
            <w:iCs/>
            <w:spacing w:val="5"/>
            <w:sz w:val="22"/>
            <w:szCs w:val="22"/>
          </w:rPr>
          <w:t xml:space="preserve"> </w:t>
        </w:r>
        <w:r w:rsidR="009263E0" w:rsidRPr="00404F5B">
          <w:rPr>
            <w:rStyle w:val="Hyperlink"/>
            <w:rFonts w:cstheme="minorHAnsi"/>
            <w:b w:val="0"/>
            <w:bCs/>
            <w:i w:val="0"/>
            <w:iCs/>
            <w:spacing w:val="1"/>
            <w:sz w:val="22"/>
            <w:szCs w:val="22"/>
          </w:rPr>
          <w:t>S</w:t>
        </w:r>
        <w:r w:rsidR="009263E0" w:rsidRPr="00404F5B">
          <w:rPr>
            <w:rStyle w:val="Hyperlink"/>
            <w:rFonts w:cstheme="minorHAnsi"/>
            <w:b w:val="0"/>
            <w:bCs/>
            <w:i w:val="0"/>
            <w:iCs/>
            <w:sz w:val="22"/>
            <w:szCs w:val="22"/>
          </w:rPr>
          <w:t>o</w:t>
        </w:r>
        <w:r w:rsidR="009263E0" w:rsidRPr="00404F5B">
          <w:rPr>
            <w:rStyle w:val="Hyperlink"/>
            <w:rFonts w:cstheme="minorHAnsi"/>
            <w:b w:val="0"/>
            <w:bCs/>
            <w:i w:val="0"/>
            <w:iCs/>
            <w:spacing w:val="-1"/>
            <w:sz w:val="22"/>
            <w:szCs w:val="22"/>
          </w:rPr>
          <w:t>c</w:t>
        </w:r>
        <w:r w:rsidR="009263E0" w:rsidRPr="00404F5B">
          <w:rPr>
            <w:rStyle w:val="Hyperlink"/>
            <w:rFonts w:cstheme="minorHAnsi"/>
            <w:b w:val="0"/>
            <w:bCs/>
            <w:i w:val="0"/>
            <w:iCs/>
            <w:spacing w:val="1"/>
            <w:sz w:val="22"/>
            <w:szCs w:val="22"/>
          </w:rPr>
          <w:t>i</w:t>
        </w:r>
        <w:r w:rsidR="009263E0" w:rsidRPr="00404F5B">
          <w:rPr>
            <w:rStyle w:val="Hyperlink"/>
            <w:rFonts w:cstheme="minorHAnsi"/>
            <w:b w:val="0"/>
            <w:bCs/>
            <w:i w:val="0"/>
            <w:iCs/>
            <w:spacing w:val="-1"/>
            <w:sz w:val="22"/>
            <w:szCs w:val="22"/>
          </w:rPr>
          <w:t>a</w:t>
        </w:r>
        <w:r w:rsidR="009263E0" w:rsidRPr="00404F5B">
          <w:rPr>
            <w:rStyle w:val="Hyperlink"/>
            <w:rFonts w:cstheme="minorHAnsi"/>
            <w:b w:val="0"/>
            <w:bCs/>
            <w:i w:val="0"/>
            <w:iCs/>
            <w:sz w:val="22"/>
            <w:szCs w:val="22"/>
          </w:rPr>
          <w:t>l</w:t>
        </w:r>
        <w:r w:rsidR="009263E0" w:rsidRPr="00404F5B">
          <w:rPr>
            <w:rStyle w:val="Hyperlink"/>
            <w:rFonts w:cstheme="minorHAnsi"/>
            <w:b w:val="0"/>
            <w:bCs/>
            <w:i w:val="0"/>
            <w:iCs/>
            <w:spacing w:val="2"/>
            <w:sz w:val="22"/>
            <w:szCs w:val="22"/>
          </w:rPr>
          <w:t xml:space="preserve"> </w:t>
        </w:r>
        <w:r w:rsidR="009263E0" w:rsidRPr="00404F5B">
          <w:rPr>
            <w:rStyle w:val="Hyperlink"/>
            <w:rFonts w:cstheme="minorHAnsi"/>
            <w:b w:val="0"/>
            <w:bCs/>
            <w:i w:val="0"/>
            <w:iCs/>
            <w:spacing w:val="1"/>
            <w:sz w:val="22"/>
            <w:szCs w:val="22"/>
          </w:rPr>
          <w:t>P</w:t>
        </w:r>
        <w:r w:rsidR="009263E0" w:rsidRPr="00404F5B">
          <w:rPr>
            <w:rStyle w:val="Hyperlink"/>
            <w:rFonts w:cstheme="minorHAnsi"/>
            <w:b w:val="0"/>
            <w:bCs/>
            <w:i w:val="0"/>
            <w:iCs/>
            <w:spacing w:val="-1"/>
            <w:sz w:val="22"/>
            <w:szCs w:val="22"/>
          </w:rPr>
          <w:t>r</w:t>
        </w:r>
        <w:r w:rsidR="009263E0" w:rsidRPr="00404F5B">
          <w:rPr>
            <w:rStyle w:val="Hyperlink"/>
            <w:rFonts w:cstheme="minorHAnsi"/>
            <w:b w:val="0"/>
            <w:bCs/>
            <w:i w:val="0"/>
            <w:iCs/>
            <w:sz w:val="22"/>
            <w:szCs w:val="22"/>
          </w:rPr>
          <w:t>o</w:t>
        </w:r>
        <w:r w:rsidR="009263E0" w:rsidRPr="00404F5B">
          <w:rPr>
            <w:rStyle w:val="Hyperlink"/>
            <w:rFonts w:cstheme="minorHAnsi"/>
            <w:b w:val="0"/>
            <w:bCs/>
            <w:i w:val="0"/>
            <w:iCs/>
            <w:spacing w:val="1"/>
            <w:sz w:val="22"/>
            <w:szCs w:val="22"/>
          </w:rPr>
          <w:t>t</w:t>
        </w:r>
        <w:r w:rsidR="009263E0" w:rsidRPr="00404F5B">
          <w:rPr>
            <w:rStyle w:val="Hyperlink"/>
            <w:rFonts w:cstheme="minorHAnsi"/>
            <w:b w:val="0"/>
            <w:bCs/>
            <w:i w:val="0"/>
            <w:iCs/>
            <w:spacing w:val="-1"/>
            <w:sz w:val="22"/>
            <w:szCs w:val="22"/>
          </w:rPr>
          <w:t>e</w:t>
        </w:r>
        <w:r w:rsidR="009263E0" w:rsidRPr="00404F5B">
          <w:rPr>
            <w:rStyle w:val="Hyperlink"/>
            <w:rFonts w:cstheme="minorHAnsi"/>
            <w:b w:val="0"/>
            <w:bCs/>
            <w:i w:val="0"/>
            <w:iCs/>
            <w:spacing w:val="2"/>
            <w:sz w:val="22"/>
            <w:szCs w:val="22"/>
          </w:rPr>
          <w:t>c</w:t>
        </w:r>
        <w:r w:rsidR="009263E0" w:rsidRPr="00404F5B">
          <w:rPr>
            <w:rStyle w:val="Hyperlink"/>
            <w:rFonts w:cstheme="minorHAnsi"/>
            <w:b w:val="0"/>
            <w:bCs/>
            <w:i w:val="0"/>
            <w:iCs/>
            <w:spacing w:val="1"/>
            <w:sz w:val="22"/>
            <w:szCs w:val="22"/>
          </w:rPr>
          <w:t>t</w:t>
        </w:r>
        <w:r w:rsidR="009263E0" w:rsidRPr="00404F5B">
          <w:rPr>
            <w:rStyle w:val="Hyperlink"/>
            <w:rFonts w:cstheme="minorHAnsi"/>
            <w:b w:val="0"/>
            <w:bCs/>
            <w:i w:val="0"/>
            <w:iCs/>
            <w:spacing w:val="-2"/>
            <w:sz w:val="22"/>
            <w:szCs w:val="22"/>
          </w:rPr>
          <w:t>i</w:t>
        </w:r>
        <w:r w:rsidR="009263E0" w:rsidRPr="00404F5B">
          <w:rPr>
            <w:rStyle w:val="Hyperlink"/>
            <w:rFonts w:cstheme="minorHAnsi"/>
            <w:b w:val="0"/>
            <w:bCs/>
            <w:i w:val="0"/>
            <w:iCs/>
            <w:sz w:val="22"/>
            <w:szCs w:val="22"/>
          </w:rPr>
          <w:t>on</w:t>
        </w:r>
        <w:r w:rsidR="009263E0" w:rsidRPr="00404F5B">
          <w:rPr>
            <w:rStyle w:val="Hyperlink"/>
            <w:rFonts w:cstheme="minorHAnsi"/>
            <w:b w:val="0"/>
            <w:bCs/>
            <w:i w:val="0"/>
            <w:iCs/>
            <w:spacing w:val="3"/>
            <w:sz w:val="22"/>
            <w:szCs w:val="22"/>
          </w:rPr>
          <w:t xml:space="preserve"> </w:t>
        </w:r>
        <w:r w:rsidR="009263E0" w:rsidRPr="00404F5B">
          <w:rPr>
            <w:rStyle w:val="Hyperlink"/>
            <w:rFonts w:cstheme="minorHAnsi"/>
            <w:b w:val="0"/>
            <w:bCs/>
            <w:i w:val="0"/>
            <w:iCs/>
            <w:spacing w:val="-2"/>
            <w:sz w:val="22"/>
            <w:szCs w:val="22"/>
          </w:rPr>
          <w:t>s</w:t>
        </w:r>
        <w:r w:rsidR="009263E0" w:rsidRPr="00404F5B">
          <w:rPr>
            <w:rStyle w:val="Hyperlink"/>
            <w:rFonts w:cstheme="minorHAnsi"/>
            <w:b w:val="0"/>
            <w:bCs/>
            <w:i w:val="0"/>
            <w:iCs/>
            <w:spacing w:val="2"/>
            <w:sz w:val="22"/>
            <w:szCs w:val="22"/>
          </w:rPr>
          <w:t>e</w:t>
        </w:r>
        <w:r w:rsidR="009263E0" w:rsidRPr="00404F5B">
          <w:rPr>
            <w:rStyle w:val="Hyperlink"/>
            <w:rFonts w:cstheme="minorHAnsi"/>
            <w:b w:val="0"/>
            <w:bCs/>
            <w:i w:val="0"/>
            <w:iCs/>
            <w:spacing w:val="-1"/>
            <w:sz w:val="22"/>
            <w:szCs w:val="22"/>
          </w:rPr>
          <w:t>c</w:t>
        </w:r>
        <w:r w:rsidR="009263E0" w:rsidRPr="00404F5B">
          <w:rPr>
            <w:rStyle w:val="Hyperlink"/>
            <w:rFonts w:cstheme="minorHAnsi"/>
            <w:b w:val="0"/>
            <w:bCs/>
            <w:i w:val="0"/>
            <w:iCs/>
            <w:spacing w:val="1"/>
            <w:sz w:val="22"/>
            <w:szCs w:val="22"/>
          </w:rPr>
          <w:t>t</w:t>
        </w:r>
        <w:r w:rsidR="009263E0" w:rsidRPr="00404F5B">
          <w:rPr>
            <w:rStyle w:val="Hyperlink"/>
            <w:rFonts w:cstheme="minorHAnsi"/>
            <w:b w:val="0"/>
            <w:bCs/>
            <w:i w:val="0"/>
            <w:iCs/>
            <w:sz w:val="22"/>
            <w:szCs w:val="22"/>
          </w:rPr>
          <w:t>or</w:t>
        </w:r>
      </w:hyperlink>
      <w:r w:rsidR="009263E0" w:rsidRPr="00404F5B">
        <w:rPr>
          <w:rFonts w:cstheme="minorHAnsi"/>
          <w:b w:val="0"/>
          <w:bCs/>
          <w:i w:val="0"/>
          <w:iCs/>
          <w:color w:val="0000FF"/>
          <w:spacing w:val="2"/>
          <w:sz w:val="22"/>
          <w:szCs w:val="22"/>
          <w:u w:val="single" w:color="0000FF"/>
        </w:rPr>
        <w:t xml:space="preserve"> c</w:t>
      </w:r>
      <w:r w:rsidR="009263E0" w:rsidRPr="00404F5B">
        <w:rPr>
          <w:rFonts w:cstheme="minorHAnsi"/>
          <w:b w:val="0"/>
          <w:bCs/>
          <w:i w:val="0"/>
          <w:iCs/>
          <w:color w:val="0000FF"/>
          <w:sz w:val="22"/>
          <w:szCs w:val="22"/>
          <w:u w:val="single" w:color="0000FF"/>
        </w:rPr>
        <w:t>ondu</w:t>
      </w:r>
      <w:r w:rsidR="009263E0" w:rsidRPr="00404F5B">
        <w:rPr>
          <w:rFonts w:cstheme="minorHAnsi"/>
          <w:b w:val="0"/>
          <w:bCs/>
          <w:i w:val="0"/>
          <w:iCs/>
          <w:color w:val="0000FF"/>
          <w:spacing w:val="-1"/>
          <w:sz w:val="22"/>
          <w:szCs w:val="22"/>
          <w:u w:val="single" w:color="0000FF"/>
        </w:rPr>
        <w:t>c</w:t>
      </w:r>
      <w:r w:rsidR="009263E0" w:rsidRPr="00404F5B">
        <w:rPr>
          <w:rFonts w:cstheme="minorHAnsi"/>
          <w:b w:val="0"/>
          <w:bCs/>
          <w:i w:val="0"/>
          <w:iCs/>
          <w:color w:val="0000FF"/>
          <w:spacing w:val="1"/>
          <w:sz w:val="22"/>
          <w:szCs w:val="22"/>
          <w:u w:val="single" w:color="0000FF"/>
        </w:rPr>
        <w:t>t</w:t>
      </w:r>
      <w:r w:rsidR="009263E0" w:rsidRPr="00404F5B">
        <w:rPr>
          <w:rFonts w:cstheme="minorHAnsi"/>
          <w:b w:val="0"/>
          <w:bCs/>
          <w:i w:val="0"/>
          <w:iCs/>
          <w:color w:val="0000FF"/>
          <w:spacing w:val="-1"/>
          <w:sz w:val="22"/>
          <w:szCs w:val="22"/>
          <w:u w:val="single" w:color="0000FF"/>
        </w:rPr>
        <w:t>e</w:t>
      </w:r>
      <w:r w:rsidR="009263E0" w:rsidRPr="00404F5B">
        <w:rPr>
          <w:rFonts w:cstheme="minorHAnsi"/>
          <w:b w:val="0"/>
          <w:bCs/>
          <w:i w:val="0"/>
          <w:iCs/>
          <w:color w:val="0000FF"/>
          <w:sz w:val="22"/>
          <w:szCs w:val="22"/>
          <w:u w:val="single" w:color="0000FF"/>
        </w:rPr>
        <w:t>d</w:t>
      </w:r>
      <w:r w:rsidR="009263E0" w:rsidRPr="00404F5B">
        <w:rPr>
          <w:rFonts w:cstheme="minorHAnsi"/>
          <w:b w:val="0"/>
          <w:bCs/>
          <w:i w:val="0"/>
          <w:iCs/>
          <w:color w:val="0000FF"/>
          <w:spacing w:val="4"/>
          <w:sz w:val="22"/>
          <w:szCs w:val="22"/>
          <w:u w:val="single" w:color="0000FF"/>
        </w:rPr>
        <w:t xml:space="preserve"> </w:t>
      </w:r>
      <w:r w:rsidR="009263E0" w:rsidRPr="00404F5B">
        <w:rPr>
          <w:rFonts w:cstheme="minorHAnsi"/>
          <w:b w:val="0"/>
          <w:bCs/>
          <w:i w:val="0"/>
          <w:iCs/>
          <w:color w:val="0000FF"/>
          <w:spacing w:val="-2"/>
          <w:sz w:val="22"/>
          <w:szCs w:val="22"/>
          <w:u w:val="single" w:color="0000FF"/>
        </w:rPr>
        <w:t>i</w:t>
      </w:r>
      <w:r w:rsidR="009263E0" w:rsidRPr="00404F5B">
        <w:rPr>
          <w:rFonts w:cstheme="minorHAnsi"/>
          <w:b w:val="0"/>
          <w:bCs/>
          <w:i w:val="0"/>
          <w:iCs/>
          <w:color w:val="0000FF"/>
          <w:sz w:val="22"/>
          <w:szCs w:val="22"/>
          <w:u w:val="single" w:color="0000FF"/>
        </w:rPr>
        <w:t>n</w:t>
      </w:r>
      <w:r w:rsidR="009263E0" w:rsidRPr="00404F5B">
        <w:rPr>
          <w:rFonts w:cstheme="minorHAnsi"/>
          <w:b w:val="0"/>
          <w:bCs/>
          <w:i w:val="0"/>
          <w:iCs/>
          <w:color w:val="0000FF"/>
          <w:sz w:val="22"/>
          <w:szCs w:val="22"/>
        </w:rPr>
        <w:t xml:space="preserve"> </w:t>
      </w:r>
      <w:r w:rsidR="009263E0" w:rsidRPr="00404F5B">
        <w:rPr>
          <w:rFonts w:cstheme="minorHAnsi"/>
          <w:b w:val="0"/>
          <w:bCs/>
          <w:i w:val="0"/>
          <w:iCs/>
          <w:color w:val="0000FF"/>
          <w:spacing w:val="-1"/>
          <w:sz w:val="22"/>
          <w:szCs w:val="22"/>
          <w:u w:val="single" w:color="0000FF"/>
        </w:rPr>
        <w:t>f</w:t>
      </w:r>
      <w:r w:rsidR="009263E0" w:rsidRPr="00404F5B">
        <w:rPr>
          <w:rFonts w:cstheme="minorHAnsi"/>
          <w:b w:val="0"/>
          <w:bCs/>
          <w:i w:val="0"/>
          <w:iCs/>
          <w:color w:val="0000FF"/>
          <w:spacing w:val="1"/>
          <w:sz w:val="22"/>
          <w:szCs w:val="22"/>
          <w:u w:val="single" w:color="0000FF"/>
        </w:rPr>
        <w:t>i</w:t>
      </w:r>
      <w:r w:rsidR="009263E0" w:rsidRPr="00404F5B">
        <w:rPr>
          <w:rFonts w:cstheme="minorHAnsi"/>
          <w:b w:val="0"/>
          <w:bCs/>
          <w:i w:val="0"/>
          <w:iCs/>
          <w:color w:val="0000FF"/>
          <w:sz w:val="22"/>
          <w:szCs w:val="22"/>
          <w:u w:val="single" w:color="0000FF"/>
        </w:rPr>
        <w:t>ve</w:t>
      </w:r>
      <w:r w:rsidR="009263E0" w:rsidRPr="00404F5B">
        <w:rPr>
          <w:rFonts w:cstheme="minorHAnsi"/>
          <w:b w:val="0"/>
          <w:bCs/>
          <w:i w:val="0"/>
          <w:iCs/>
          <w:color w:val="0000FF"/>
          <w:spacing w:val="-12"/>
          <w:sz w:val="22"/>
          <w:szCs w:val="22"/>
          <w:u w:val="single" w:color="0000FF"/>
        </w:rPr>
        <w:t xml:space="preserve"> </w:t>
      </w:r>
      <w:r w:rsidR="009263E0" w:rsidRPr="00404F5B">
        <w:rPr>
          <w:rFonts w:cstheme="minorHAnsi"/>
          <w:b w:val="0"/>
          <w:bCs/>
          <w:i w:val="0"/>
          <w:iCs/>
          <w:color w:val="0000FF"/>
          <w:spacing w:val="1"/>
          <w:sz w:val="22"/>
          <w:szCs w:val="22"/>
          <w:u w:val="single" w:color="0000FF"/>
        </w:rPr>
        <w:t>C</w:t>
      </w:r>
      <w:r w:rsidR="009263E0" w:rsidRPr="00404F5B">
        <w:rPr>
          <w:rFonts w:cstheme="minorHAnsi"/>
          <w:b w:val="0"/>
          <w:bCs/>
          <w:i w:val="0"/>
          <w:iCs/>
          <w:color w:val="0000FF"/>
          <w:spacing w:val="2"/>
          <w:sz w:val="22"/>
          <w:szCs w:val="22"/>
          <w:u w:val="single" w:color="0000FF"/>
        </w:rPr>
        <w:t>a</w:t>
      </w:r>
      <w:r w:rsidR="009263E0" w:rsidRPr="00404F5B">
        <w:rPr>
          <w:rFonts w:cstheme="minorHAnsi"/>
          <w:b w:val="0"/>
          <w:bCs/>
          <w:i w:val="0"/>
          <w:iCs/>
          <w:color w:val="0000FF"/>
          <w:sz w:val="22"/>
          <w:szCs w:val="22"/>
          <w:u w:val="single" w:color="0000FF"/>
        </w:rPr>
        <w:t>n</w:t>
      </w:r>
      <w:r w:rsidR="009263E0" w:rsidRPr="00404F5B">
        <w:rPr>
          <w:rFonts w:cstheme="minorHAnsi"/>
          <w:b w:val="0"/>
          <w:bCs/>
          <w:i w:val="0"/>
          <w:iCs/>
          <w:color w:val="0000FF"/>
          <w:spacing w:val="-2"/>
          <w:sz w:val="22"/>
          <w:szCs w:val="22"/>
          <w:u w:val="single" w:color="0000FF"/>
        </w:rPr>
        <w:t>t</w:t>
      </w:r>
      <w:r w:rsidR="009263E0" w:rsidRPr="00404F5B">
        <w:rPr>
          <w:rFonts w:cstheme="minorHAnsi"/>
          <w:b w:val="0"/>
          <w:bCs/>
          <w:i w:val="0"/>
          <w:iCs/>
          <w:color w:val="0000FF"/>
          <w:sz w:val="22"/>
          <w:szCs w:val="22"/>
          <w:u w:val="single" w:color="0000FF"/>
        </w:rPr>
        <w:t>ons</w:t>
      </w:r>
      <w:r w:rsidR="009263E0" w:rsidRPr="00404F5B">
        <w:rPr>
          <w:rFonts w:cstheme="minorHAnsi"/>
          <w:b w:val="0"/>
          <w:bCs/>
          <w:i w:val="0"/>
          <w:iCs/>
          <w:color w:val="0000FF"/>
          <w:spacing w:val="-13"/>
          <w:sz w:val="22"/>
          <w:szCs w:val="22"/>
          <w:u w:val="single" w:color="0000FF"/>
        </w:rPr>
        <w:t xml:space="preserve"> </w:t>
      </w:r>
      <w:r w:rsidR="009263E0" w:rsidRPr="00404F5B">
        <w:rPr>
          <w:rFonts w:cstheme="minorHAnsi"/>
          <w:b w:val="0"/>
          <w:bCs/>
          <w:i w:val="0"/>
          <w:iCs/>
          <w:color w:val="0000FF"/>
          <w:spacing w:val="1"/>
          <w:sz w:val="22"/>
          <w:szCs w:val="22"/>
          <w:u w:val="single" w:color="0000FF"/>
        </w:rPr>
        <w:t>i</w:t>
      </w:r>
      <w:r w:rsidR="009263E0" w:rsidRPr="00404F5B">
        <w:rPr>
          <w:rFonts w:cstheme="minorHAnsi"/>
          <w:b w:val="0"/>
          <w:bCs/>
          <w:i w:val="0"/>
          <w:iCs/>
          <w:color w:val="0000FF"/>
          <w:sz w:val="22"/>
          <w:szCs w:val="22"/>
          <w:u w:val="single" w:color="0000FF"/>
        </w:rPr>
        <w:t>n</w:t>
      </w:r>
      <w:r w:rsidR="009263E0" w:rsidRPr="00404F5B">
        <w:rPr>
          <w:rFonts w:cstheme="minorHAnsi"/>
          <w:b w:val="0"/>
          <w:bCs/>
          <w:i w:val="0"/>
          <w:iCs/>
          <w:color w:val="0000FF"/>
          <w:spacing w:val="-10"/>
          <w:sz w:val="22"/>
          <w:szCs w:val="22"/>
          <w:u w:val="single" w:color="0000FF"/>
        </w:rPr>
        <w:t xml:space="preserve"> </w:t>
      </w:r>
      <w:r w:rsidR="009263E0" w:rsidRPr="00404F5B">
        <w:rPr>
          <w:rFonts w:cstheme="minorHAnsi"/>
          <w:b w:val="0"/>
          <w:bCs/>
          <w:i w:val="0"/>
          <w:iCs/>
          <w:color w:val="0000FF"/>
          <w:spacing w:val="1"/>
          <w:sz w:val="22"/>
          <w:szCs w:val="22"/>
          <w:u w:val="single" w:color="0000FF"/>
        </w:rPr>
        <w:t>F</w:t>
      </w:r>
      <w:r w:rsidR="009263E0" w:rsidRPr="00404F5B">
        <w:rPr>
          <w:rFonts w:cstheme="minorHAnsi"/>
          <w:b w:val="0"/>
          <w:bCs/>
          <w:i w:val="0"/>
          <w:iCs/>
          <w:color w:val="0000FF"/>
          <w:spacing w:val="-1"/>
          <w:sz w:val="22"/>
          <w:szCs w:val="22"/>
          <w:u w:val="single" w:color="0000FF"/>
        </w:rPr>
        <w:t>e</w:t>
      </w:r>
      <w:r w:rsidR="009263E0" w:rsidRPr="00404F5B">
        <w:rPr>
          <w:rFonts w:cstheme="minorHAnsi"/>
          <w:b w:val="0"/>
          <w:bCs/>
          <w:i w:val="0"/>
          <w:iCs/>
          <w:color w:val="0000FF"/>
          <w:sz w:val="22"/>
          <w:szCs w:val="22"/>
          <w:u w:val="single" w:color="0000FF"/>
        </w:rPr>
        <w:t>d</w:t>
      </w:r>
      <w:r w:rsidR="009263E0" w:rsidRPr="00404F5B">
        <w:rPr>
          <w:rFonts w:cstheme="minorHAnsi"/>
          <w:b w:val="0"/>
          <w:bCs/>
          <w:i w:val="0"/>
          <w:iCs/>
          <w:color w:val="0000FF"/>
          <w:spacing w:val="2"/>
          <w:sz w:val="22"/>
          <w:szCs w:val="22"/>
          <w:u w:val="single" w:color="0000FF"/>
        </w:rPr>
        <w:t>e</w:t>
      </w:r>
      <w:r w:rsidR="009263E0" w:rsidRPr="00404F5B">
        <w:rPr>
          <w:rFonts w:cstheme="minorHAnsi"/>
          <w:b w:val="0"/>
          <w:bCs/>
          <w:i w:val="0"/>
          <w:iCs/>
          <w:color w:val="0000FF"/>
          <w:spacing w:val="-1"/>
          <w:sz w:val="22"/>
          <w:szCs w:val="22"/>
          <w:u w:val="single" w:color="0000FF"/>
        </w:rPr>
        <w:t>ra</w:t>
      </w:r>
      <w:r w:rsidR="009263E0" w:rsidRPr="00404F5B">
        <w:rPr>
          <w:rFonts w:cstheme="minorHAnsi"/>
          <w:b w:val="0"/>
          <w:bCs/>
          <w:i w:val="0"/>
          <w:iCs/>
          <w:color w:val="0000FF"/>
          <w:spacing w:val="1"/>
          <w:sz w:val="22"/>
          <w:szCs w:val="22"/>
          <w:u w:val="single" w:color="0000FF"/>
        </w:rPr>
        <w:t>ti</w:t>
      </w:r>
      <w:r w:rsidR="009263E0" w:rsidRPr="00404F5B">
        <w:rPr>
          <w:rFonts w:cstheme="minorHAnsi"/>
          <w:b w:val="0"/>
          <w:bCs/>
          <w:i w:val="0"/>
          <w:iCs/>
          <w:color w:val="0000FF"/>
          <w:sz w:val="22"/>
          <w:szCs w:val="22"/>
          <w:u w:val="single" w:color="0000FF"/>
        </w:rPr>
        <w:t>on</w:t>
      </w:r>
      <w:r w:rsidR="009263E0" w:rsidRPr="00404F5B">
        <w:rPr>
          <w:rFonts w:cstheme="minorHAnsi"/>
          <w:b w:val="0"/>
          <w:bCs/>
          <w:i w:val="0"/>
          <w:iCs/>
          <w:color w:val="0000FF"/>
          <w:spacing w:val="-14"/>
          <w:sz w:val="22"/>
          <w:szCs w:val="22"/>
          <w:u w:val="single" w:color="0000FF"/>
        </w:rPr>
        <w:t xml:space="preserve"> </w:t>
      </w:r>
      <w:r w:rsidR="009263E0" w:rsidRPr="00404F5B">
        <w:rPr>
          <w:rFonts w:cstheme="minorHAnsi"/>
          <w:b w:val="0"/>
          <w:bCs/>
          <w:i w:val="0"/>
          <w:iCs/>
          <w:color w:val="0000FF"/>
          <w:sz w:val="22"/>
          <w:szCs w:val="22"/>
          <w:u w:val="single" w:color="0000FF"/>
        </w:rPr>
        <w:t>of</w:t>
      </w:r>
      <w:r w:rsidR="009263E0" w:rsidRPr="00404F5B">
        <w:rPr>
          <w:rFonts w:cstheme="minorHAnsi"/>
          <w:b w:val="0"/>
          <w:bCs/>
          <w:i w:val="0"/>
          <w:iCs/>
          <w:color w:val="0000FF"/>
          <w:spacing w:val="-11"/>
          <w:sz w:val="22"/>
          <w:szCs w:val="22"/>
          <w:u w:val="single" w:color="0000FF"/>
        </w:rPr>
        <w:t xml:space="preserve"> </w:t>
      </w:r>
      <w:r w:rsidR="009263E0" w:rsidRPr="00404F5B">
        <w:rPr>
          <w:rFonts w:cstheme="minorHAnsi"/>
          <w:b w:val="0"/>
          <w:bCs/>
          <w:i w:val="0"/>
          <w:iCs/>
          <w:color w:val="0000FF"/>
          <w:spacing w:val="1"/>
          <w:sz w:val="22"/>
          <w:szCs w:val="22"/>
          <w:u w:val="single" w:color="0000FF"/>
        </w:rPr>
        <w:t>Bi</w:t>
      </w:r>
      <w:r w:rsidR="009263E0" w:rsidRPr="00404F5B">
        <w:rPr>
          <w:rFonts w:cstheme="minorHAnsi"/>
          <w:b w:val="0"/>
          <w:bCs/>
          <w:i w:val="0"/>
          <w:iCs/>
          <w:color w:val="0000FF"/>
          <w:spacing w:val="-1"/>
          <w:sz w:val="22"/>
          <w:szCs w:val="22"/>
          <w:u w:val="single" w:color="0000FF"/>
        </w:rPr>
        <w:t>H</w:t>
      </w:r>
      <w:r w:rsidR="002E30D1" w:rsidRPr="00404F5B">
        <w:rPr>
          <w:rFonts w:cstheme="minorHAnsi"/>
          <w:b w:val="0"/>
          <w:bCs/>
          <w:i w:val="0"/>
          <w:iCs/>
          <w:color w:val="000000"/>
          <w:sz w:val="22"/>
          <w:szCs w:val="22"/>
        </w:rPr>
        <w:t xml:space="preserve"> </w:t>
      </w:r>
      <w:r w:rsidR="009263E0" w:rsidRPr="00404F5B">
        <w:rPr>
          <w:rFonts w:cstheme="minorHAnsi"/>
          <w:b w:val="0"/>
          <w:bCs/>
          <w:i w:val="0"/>
          <w:iCs/>
          <w:color w:val="000000"/>
          <w:spacing w:val="2"/>
          <w:sz w:val="22"/>
          <w:szCs w:val="22"/>
        </w:rPr>
        <w:t>c</w:t>
      </w:r>
      <w:r w:rsidR="009263E0" w:rsidRPr="00404F5B">
        <w:rPr>
          <w:rFonts w:cstheme="minorHAnsi"/>
          <w:b w:val="0"/>
          <w:bCs/>
          <w:i w:val="0"/>
          <w:iCs/>
          <w:color w:val="000000"/>
          <w:sz w:val="22"/>
          <w:szCs w:val="22"/>
        </w:rPr>
        <w:t>on</w:t>
      </w:r>
      <w:r w:rsidR="009263E0" w:rsidRPr="00404F5B">
        <w:rPr>
          <w:rFonts w:cstheme="minorHAnsi"/>
          <w:b w:val="0"/>
          <w:bCs/>
          <w:i w:val="0"/>
          <w:iCs/>
          <w:color w:val="000000"/>
          <w:spacing w:val="-1"/>
          <w:sz w:val="22"/>
          <w:szCs w:val="22"/>
        </w:rPr>
        <w:t>f</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m</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he</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z w:val="22"/>
          <w:szCs w:val="22"/>
        </w:rPr>
        <w:t>u</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g</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z w:val="22"/>
          <w:szCs w:val="22"/>
        </w:rPr>
        <w:t>y</w:t>
      </w:r>
      <w:r w:rsidR="009263E0" w:rsidRPr="00404F5B">
        <w:rPr>
          <w:rFonts w:cstheme="minorHAnsi"/>
          <w:b w:val="0"/>
          <w:bCs/>
          <w:i w:val="0"/>
          <w:iCs/>
          <w:color w:val="000000"/>
          <w:spacing w:val="-4"/>
          <w:sz w:val="22"/>
          <w:szCs w:val="22"/>
        </w:rPr>
        <w:t xml:space="preserve"> </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 xml:space="preserve">o </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nv</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st</w:t>
      </w:r>
      <w:r w:rsidR="009263E0" w:rsidRPr="00404F5B">
        <w:rPr>
          <w:rFonts w:cstheme="minorHAnsi"/>
          <w:b w:val="0"/>
          <w:bCs/>
          <w:i w:val="0"/>
          <w:iCs/>
          <w:color w:val="000000"/>
          <w:spacing w:val="3"/>
          <w:sz w:val="22"/>
          <w:szCs w:val="22"/>
        </w:rPr>
        <w:t xml:space="preserve"> </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4"/>
          <w:sz w:val="22"/>
          <w:szCs w:val="22"/>
        </w:rPr>
        <w:t xml:space="preserve"> </w:t>
      </w:r>
      <w:r w:rsidR="009263E0" w:rsidRPr="00404F5B">
        <w:rPr>
          <w:rFonts w:cstheme="minorHAnsi"/>
          <w:b w:val="0"/>
          <w:bCs/>
          <w:i w:val="0"/>
          <w:iCs/>
          <w:color w:val="000000"/>
          <w:sz w:val="22"/>
          <w:szCs w:val="22"/>
        </w:rPr>
        <w:t>sho</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z w:val="22"/>
          <w:szCs w:val="22"/>
        </w:rPr>
        <w:t>k</w:t>
      </w:r>
      <w:r w:rsidR="009263E0" w:rsidRPr="00404F5B">
        <w:rPr>
          <w:rFonts w:cstheme="minorHAnsi"/>
          <w:b w:val="0"/>
          <w:bCs/>
          <w:i w:val="0"/>
          <w:iCs/>
          <w:color w:val="000000"/>
          <w:spacing w:val="2"/>
          <w:sz w:val="22"/>
          <w:szCs w:val="22"/>
        </w:rPr>
        <w:t>-</w:t>
      </w:r>
      <w:r w:rsidR="009263E0" w:rsidRPr="00404F5B">
        <w:rPr>
          <w:rFonts w:cstheme="minorHAnsi"/>
          <w:b w:val="0"/>
          <w:bCs/>
          <w:i w:val="0"/>
          <w:iCs/>
          <w:color w:val="000000"/>
          <w:spacing w:val="-1"/>
          <w:sz w:val="22"/>
          <w:szCs w:val="22"/>
        </w:rPr>
        <w:t>re</w:t>
      </w:r>
      <w:r w:rsidR="009263E0" w:rsidRPr="00404F5B">
        <w:rPr>
          <w:rFonts w:cstheme="minorHAnsi"/>
          <w:b w:val="0"/>
          <w:bCs/>
          <w:i w:val="0"/>
          <w:iCs/>
          <w:color w:val="000000"/>
          <w:sz w:val="22"/>
          <w:szCs w:val="22"/>
        </w:rPr>
        <w:t>spons</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v</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z w:val="22"/>
          <w:szCs w:val="22"/>
        </w:rPr>
        <w:t xml:space="preserve">ss </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pacing w:val="-2"/>
          <w:sz w:val="22"/>
          <w:szCs w:val="22"/>
        </w:rPr>
        <w:t>s</w:t>
      </w:r>
      <w:r w:rsidR="009263E0" w:rsidRPr="00404F5B">
        <w:rPr>
          <w:rFonts w:cstheme="minorHAnsi"/>
          <w:b w:val="0"/>
          <w:bCs/>
          <w:i w:val="0"/>
          <w:iCs/>
          <w:color w:val="000000"/>
          <w:sz w:val="22"/>
          <w:szCs w:val="22"/>
        </w:rPr>
        <w:t>o</w:t>
      </w:r>
      <w:r w:rsidR="009263E0" w:rsidRPr="00404F5B">
        <w:rPr>
          <w:rFonts w:cstheme="minorHAnsi"/>
          <w:b w:val="0"/>
          <w:bCs/>
          <w:i w:val="0"/>
          <w:iCs/>
          <w:color w:val="000000"/>
          <w:spacing w:val="2"/>
          <w:sz w:val="22"/>
          <w:szCs w:val="22"/>
        </w:rPr>
        <w:t>c</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pacing w:val="-1"/>
          <w:sz w:val="22"/>
          <w:szCs w:val="22"/>
        </w:rPr>
        <w:t>a</w:t>
      </w:r>
      <w:r w:rsidR="009263E0" w:rsidRPr="00404F5B">
        <w:rPr>
          <w:rFonts w:cstheme="minorHAnsi"/>
          <w:b w:val="0"/>
          <w:bCs/>
          <w:i w:val="0"/>
          <w:iCs/>
          <w:color w:val="000000"/>
          <w:sz w:val="22"/>
          <w:szCs w:val="22"/>
        </w:rPr>
        <w:t>l</w:t>
      </w:r>
      <w:r w:rsidR="009263E0" w:rsidRPr="00404F5B">
        <w:rPr>
          <w:rFonts w:cstheme="minorHAnsi"/>
          <w:b w:val="0"/>
          <w:bCs/>
          <w:i w:val="0"/>
          <w:iCs/>
          <w:color w:val="000000"/>
          <w:spacing w:val="1"/>
          <w:sz w:val="22"/>
          <w:szCs w:val="22"/>
        </w:rPr>
        <w:t xml:space="preserve"> </w:t>
      </w:r>
      <w:r w:rsidR="009263E0" w:rsidRPr="00404F5B">
        <w:rPr>
          <w:rFonts w:cstheme="minorHAnsi"/>
          <w:b w:val="0"/>
          <w:bCs/>
          <w:i w:val="0"/>
          <w:iCs/>
          <w:color w:val="000000"/>
          <w:sz w:val="22"/>
          <w:szCs w:val="22"/>
        </w:rPr>
        <w:t>p</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o</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pacing w:val="2"/>
          <w:sz w:val="22"/>
          <w:szCs w:val="22"/>
        </w:rPr>
        <w:t>c</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z w:val="22"/>
          <w:szCs w:val="22"/>
        </w:rPr>
        <w:t>on</w:t>
      </w:r>
      <w:r w:rsidR="009263E0" w:rsidRPr="00404F5B">
        <w:rPr>
          <w:rFonts w:cstheme="minorHAnsi"/>
          <w:b w:val="0"/>
          <w:bCs/>
          <w:i w:val="0"/>
          <w:iCs/>
          <w:color w:val="000000"/>
          <w:spacing w:val="1"/>
          <w:sz w:val="22"/>
          <w:szCs w:val="22"/>
        </w:rPr>
        <w:t xml:space="preserve"> </w:t>
      </w:r>
      <w:r w:rsidR="009263E0" w:rsidRPr="00404F5B">
        <w:rPr>
          <w:rFonts w:cstheme="minorHAnsi"/>
          <w:b w:val="0"/>
          <w:bCs/>
          <w:i w:val="0"/>
          <w:iCs/>
          <w:color w:val="000000"/>
          <w:sz w:val="22"/>
          <w:szCs w:val="22"/>
        </w:rPr>
        <w:t>s</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o</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w:t>
      </w:r>
      <w:r w:rsidR="009263E0" w:rsidRPr="00404F5B">
        <w:rPr>
          <w:rFonts w:cstheme="minorHAnsi"/>
          <w:b w:val="0"/>
          <w:bCs/>
          <w:i w:val="0"/>
          <w:iCs/>
          <w:color w:val="000000"/>
          <w:spacing w:val="1"/>
          <w:sz w:val="22"/>
          <w:szCs w:val="22"/>
        </w:rPr>
        <w:t xml:space="preserve"> i</w:t>
      </w:r>
      <w:r w:rsidR="009263E0" w:rsidRPr="00404F5B">
        <w:rPr>
          <w:rFonts w:cstheme="minorHAnsi"/>
          <w:b w:val="0"/>
          <w:bCs/>
          <w:i w:val="0"/>
          <w:iCs/>
          <w:color w:val="000000"/>
          <w:sz w:val="22"/>
          <w:szCs w:val="22"/>
        </w:rPr>
        <w:t>)</w:t>
      </w:r>
      <w:r w:rsidR="009263E0" w:rsidRPr="00404F5B">
        <w:rPr>
          <w:rFonts w:cstheme="minorHAnsi"/>
          <w:b w:val="0"/>
          <w:bCs/>
          <w:i w:val="0"/>
          <w:iCs/>
          <w:color w:val="000000"/>
          <w:spacing w:val="3"/>
          <w:sz w:val="22"/>
          <w:szCs w:val="22"/>
        </w:rPr>
        <w:t xml:space="preserve"> </w:t>
      </w:r>
      <w:r w:rsidR="009263E0" w:rsidRPr="00404F5B">
        <w:rPr>
          <w:rFonts w:cstheme="minorHAnsi"/>
          <w:b w:val="0"/>
          <w:bCs/>
          <w:i w:val="0"/>
          <w:iCs/>
          <w:color w:val="000000"/>
          <w:sz w:val="22"/>
          <w:szCs w:val="22"/>
        </w:rPr>
        <w:t>on</w:t>
      </w:r>
      <w:r w:rsidR="009263E0" w:rsidRPr="00404F5B">
        <w:rPr>
          <w:rFonts w:cstheme="minorHAnsi"/>
          <w:b w:val="0"/>
          <w:bCs/>
          <w:i w:val="0"/>
          <w:iCs/>
          <w:color w:val="000000"/>
          <w:spacing w:val="1"/>
          <w:sz w:val="22"/>
          <w:szCs w:val="22"/>
        </w:rPr>
        <w:t>l</w:t>
      </w:r>
      <w:r w:rsidR="009263E0" w:rsidRPr="00404F5B">
        <w:rPr>
          <w:rFonts w:cstheme="minorHAnsi"/>
          <w:b w:val="0"/>
          <w:bCs/>
          <w:i w:val="0"/>
          <w:iCs/>
          <w:color w:val="000000"/>
          <w:sz w:val="22"/>
          <w:szCs w:val="22"/>
        </w:rPr>
        <w:t>y</w:t>
      </w:r>
      <w:r w:rsidR="009263E0" w:rsidRPr="00404F5B">
        <w:rPr>
          <w:rFonts w:cstheme="minorHAnsi"/>
          <w:b w:val="0"/>
          <w:bCs/>
          <w:i w:val="0"/>
          <w:iCs/>
          <w:color w:val="000000"/>
          <w:spacing w:val="4"/>
          <w:sz w:val="22"/>
          <w:szCs w:val="22"/>
        </w:rPr>
        <w:t xml:space="preserve"> </w:t>
      </w:r>
      <w:r w:rsidR="009263E0" w:rsidRPr="00404F5B">
        <w:rPr>
          <w:rFonts w:cstheme="minorHAnsi"/>
          <w:b w:val="0"/>
          <w:bCs/>
          <w:i w:val="0"/>
          <w:iCs/>
          <w:color w:val="000000"/>
          <w:sz w:val="22"/>
          <w:szCs w:val="22"/>
        </w:rPr>
        <w:t>31%</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z w:val="22"/>
          <w:szCs w:val="22"/>
        </w:rPr>
        <w:t>of</w:t>
      </w:r>
      <w:r w:rsidR="009263E0" w:rsidRPr="00404F5B">
        <w:rPr>
          <w:rFonts w:cstheme="minorHAnsi"/>
          <w:b w:val="0"/>
          <w:bCs/>
          <w:i w:val="0"/>
          <w:iCs/>
          <w:color w:val="000000"/>
          <w:spacing w:val="4"/>
          <w:sz w:val="22"/>
          <w:szCs w:val="22"/>
        </w:rPr>
        <w:t xml:space="preserve"> </w:t>
      </w:r>
      <w:r w:rsidR="009263E0" w:rsidRPr="00404F5B">
        <w:rPr>
          <w:rFonts w:cstheme="minorHAnsi"/>
          <w:b w:val="0"/>
          <w:bCs/>
          <w:i w:val="0"/>
          <w:iCs/>
          <w:color w:val="000000"/>
          <w:sz w:val="22"/>
          <w:szCs w:val="22"/>
        </w:rPr>
        <w:t>so</w:t>
      </w:r>
      <w:r w:rsidR="009263E0" w:rsidRPr="00404F5B">
        <w:rPr>
          <w:rFonts w:cstheme="minorHAnsi"/>
          <w:b w:val="0"/>
          <w:bCs/>
          <w:i w:val="0"/>
          <w:iCs/>
          <w:color w:val="000000"/>
          <w:spacing w:val="2"/>
          <w:sz w:val="22"/>
          <w:szCs w:val="22"/>
        </w:rPr>
        <w:t>c</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l</w:t>
      </w:r>
      <w:r w:rsidR="009263E0" w:rsidRPr="00404F5B">
        <w:rPr>
          <w:rFonts w:cstheme="minorHAnsi"/>
          <w:b w:val="0"/>
          <w:bCs/>
          <w:i w:val="0"/>
          <w:iCs/>
          <w:color w:val="000000"/>
          <w:spacing w:val="1"/>
          <w:sz w:val="22"/>
          <w:szCs w:val="22"/>
        </w:rPr>
        <w:t xml:space="preserve"> </w:t>
      </w:r>
      <w:r w:rsidR="009263E0" w:rsidRPr="00404F5B">
        <w:rPr>
          <w:rFonts w:cstheme="minorHAnsi"/>
          <w:b w:val="0"/>
          <w:bCs/>
          <w:i w:val="0"/>
          <w:iCs/>
          <w:color w:val="000000"/>
          <w:sz w:val="22"/>
          <w:szCs w:val="22"/>
        </w:rPr>
        <w:t>p</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o</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pacing w:val="-1"/>
          <w:sz w:val="22"/>
          <w:szCs w:val="22"/>
        </w:rPr>
        <w:t>ec</w:t>
      </w:r>
      <w:r w:rsidR="009263E0" w:rsidRPr="00404F5B">
        <w:rPr>
          <w:rFonts w:cstheme="minorHAnsi"/>
          <w:b w:val="0"/>
          <w:bCs/>
          <w:i w:val="0"/>
          <w:iCs/>
          <w:color w:val="000000"/>
          <w:spacing w:val="1"/>
          <w:sz w:val="22"/>
          <w:szCs w:val="22"/>
        </w:rPr>
        <w:t>ti</w:t>
      </w:r>
      <w:r w:rsidR="009263E0" w:rsidRPr="00404F5B">
        <w:rPr>
          <w:rFonts w:cstheme="minorHAnsi"/>
          <w:b w:val="0"/>
          <w:bCs/>
          <w:i w:val="0"/>
          <w:iCs/>
          <w:color w:val="000000"/>
          <w:sz w:val="22"/>
          <w:szCs w:val="22"/>
        </w:rPr>
        <w:t xml:space="preserve">on </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ns</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u</w:t>
      </w:r>
      <w:r w:rsidR="009263E0" w:rsidRPr="00404F5B">
        <w:rPr>
          <w:rFonts w:cstheme="minorHAnsi"/>
          <w:b w:val="0"/>
          <w:bCs/>
          <w:i w:val="0"/>
          <w:iCs/>
          <w:color w:val="000000"/>
          <w:spacing w:val="1"/>
          <w:sz w:val="22"/>
          <w:szCs w:val="22"/>
        </w:rPr>
        <w:t>ti</w:t>
      </w:r>
      <w:r w:rsidR="009263E0" w:rsidRPr="00404F5B">
        <w:rPr>
          <w:rFonts w:cstheme="minorHAnsi"/>
          <w:b w:val="0"/>
          <w:bCs/>
          <w:i w:val="0"/>
          <w:iCs/>
          <w:color w:val="000000"/>
          <w:sz w:val="22"/>
          <w:szCs w:val="22"/>
        </w:rPr>
        <w:t>ons h</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ve</w:t>
      </w:r>
      <w:r w:rsidR="009263E0" w:rsidRPr="00404F5B">
        <w:rPr>
          <w:rFonts w:cstheme="minorHAnsi"/>
          <w:b w:val="0"/>
          <w:bCs/>
          <w:i w:val="0"/>
          <w:iCs/>
          <w:color w:val="000000"/>
          <w:spacing w:val="3"/>
          <w:sz w:val="22"/>
          <w:szCs w:val="22"/>
        </w:rPr>
        <w:t xml:space="preserve"> </w:t>
      </w:r>
      <w:r w:rsidR="009263E0" w:rsidRPr="00404F5B">
        <w:rPr>
          <w:rFonts w:cstheme="minorHAnsi"/>
          <w:b w:val="0"/>
          <w:bCs/>
          <w:i w:val="0"/>
          <w:iCs/>
          <w:color w:val="000000"/>
          <w:sz w:val="22"/>
          <w:szCs w:val="22"/>
        </w:rPr>
        <w:t>vu</w:t>
      </w:r>
      <w:r w:rsidR="009263E0" w:rsidRPr="00404F5B">
        <w:rPr>
          <w:rFonts w:cstheme="minorHAnsi"/>
          <w:b w:val="0"/>
          <w:bCs/>
          <w:i w:val="0"/>
          <w:iCs/>
          <w:color w:val="000000"/>
          <w:spacing w:val="1"/>
          <w:sz w:val="22"/>
          <w:szCs w:val="22"/>
        </w:rPr>
        <w:t>l</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1"/>
          <w:sz w:val="22"/>
          <w:szCs w:val="22"/>
        </w:rPr>
        <w:t>er</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b</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pacing w:val="-2"/>
          <w:sz w:val="22"/>
          <w:szCs w:val="22"/>
        </w:rPr>
        <w:t>l</w:t>
      </w:r>
      <w:r w:rsidR="009263E0" w:rsidRPr="00404F5B">
        <w:rPr>
          <w:rFonts w:cstheme="minorHAnsi"/>
          <w:b w:val="0"/>
          <w:bCs/>
          <w:i w:val="0"/>
          <w:iCs/>
          <w:color w:val="000000"/>
          <w:spacing w:val="1"/>
          <w:sz w:val="22"/>
          <w:szCs w:val="22"/>
        </w:rPr>
        <w:t>it</w:t>
      </w:r>
      <w:r w:rsidR="009263E0" w:rsidRPr="00404F5B">
        <w:rPr>
          <w:rFonts w:cstheme="minorHAnsi"/>
          <w:b w:val="0"/>
          <w:bCs/>
          <w:i w:val="0"/>
          <w:iCs/>
          <w:color w:val="000000"/>
          <w:sz w:val="22"/>
          <w:szCs w:val="22"/>
        </w:rPr>
        <w:t>y</w:t>
      </w:r>
      <w:r w:rsidR="009263E0" w:rsidRPr="00404F5B">
        <w:rPr>
          <w:rFonts w:cstheme="minorHAnsi"/>
          <w:b w:val="0"/>
          <w:bCs/>
          <w:i w:val="0"/>
          <w:iCs/>
          <w:color w:val="000000"/>
          <w:spacing w:val="1"/>
          <w:sz w:val="22"/>
          <w:szCs w:val="22"/>
        </w:rPr>
        <w:t xml:space="preserve"> </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sk</w:t>
      </w:r>
      <w:r w:rsidR="009263E0" w:rsidRPr="00404F5B">
        <w:rPr>
          <w:rFonts w:cstheme="minorHAnsi"/>
          <w:b w:val="0"/>
          <w:bCs/>
          <w:i w:val="0"/>
          <w:iCs/>
          <w:color w:val="000000"/>
          <w:spacing w:val="3"/>
          <w:sz w:val="22"/>
          <w:szCs w:val="22"/>
        </w:rPr>
        <w:t xml:space="preserve"> </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ss</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ss</w:t>
      </w:r>
      <w:r w:rsidR="009263E0" w:rsidRPr="00404F5B">
        <w:rPr>
          <w:rFonts w:cstheme="minorHAnsi"/>
          <w:b w:val="0"/>
          <w:bCs/>
          <w:i w:val="0"/>
          <w:iCs/>
          <w:color w:val="000000"/>
          <w:spacing w:val="1"/>
          <w:sz w:val="22"/>
          <w:szCs w:val="22"/>
        </w:rPr>
        <w:t>m</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 xml:space="preserve">s, </w:t>
      </w:r>
      <w:r w:rsidR="009263E0" w:rsidRPr="00404F5B">
        <w:rPr>
          <w:rFonts w:cstheme="minorHAnsi"/>
          <w:b w:val="0"/>
          <w:bCs/>
          <w:i w:val="0"/>
          <w:iCs/>
          <w:color w:val="000000"/>
          <w:spacing w:val="-1"/>
          <w:sz w:val="22"/>
          <w:szCs w:val="22"/>
        </w:rPr>
        <w:t>a</w:t>
      </w:r>
      <w:r w:rsidR="009263E0" w:rsidRPr="00404F5B">
        <w:rPr>
          <w:rFonts w:cstheme="minorHAnsi"/>
          <w:b w:val="0"/>
          <w:bCs/>
          <w:i w:val="0"/>
          <w:iCs/>
          <w:color w:val="000000"/>
          <w:sz w:val="22"/>
          <w:szCs w:val="22"/>
        </w:rPr>
        <w:t>nd</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z w:val="22"/>
          <w:szCs w:val="22"/>
        </w:rPr>
        <w:t>on</w:t>
      </w:r>
      <w:r w:rsidR="009263E0" w:rsidRPr="00404F5B">
        <w:rPr>
          <w:rFonts w:cstheme="minorHAnsi"/>
          <w:b w:val="0"/>
          <w:bCs/>
          <w:i w:val="0"/>
          <w:iCs/>
          <w:color w:val="000000"/>
          <w:spacing w:val="1"/>
          <w:sz w:val="22"/>
          <w:szCs w:val="22"/>
        </w:rPr>
        <w:t>l</w:t>
      </w:r>
      <w:r w:rsidR="009263E0" w:rsidRPr="00404F5B">
        <w:rPr>
          <w:rFonts w:cstheme="minorHAnsi"/>
          <w:b w:val="0"/>
          <w:bCs/>
          <w:i w:val="0"/>
          <w:iCs/>
          <w:color w:val="000000"/>
          <w:sz w:val="22"/>
          <w:szCs w:val="22"/>
        </w:rPr>
        <w:t>y</w:t>
      </w:r>
      <w:r w:rsidR="009263E0" w:rsidRPr="00404F5B">
        <w:rPr>
          <w:rFonts w:cstheme="minorHAnsi"/>
          <w:b w:val="0"/>
          <w:bCs/>
          <w:i w:val="0"/>
          <w:iCs/>
          <w:color w:val="000000"/>
          <w:spacing w:val="3"/>
          <w:sz w:val="22"/>
          <w:szCs w:val="22"/>
        </w:rPr>
        <w:t xml:space="preserve"> </w:t>
      </w:r>
      <w:r w:rsidR="009263E0" w:rsidRPr="00404F5B">
        <w:rPr>
          <w:rFonts w:cstheme="minorHAnsi"/>
          <w:b w:val="0"/>
          <w:bCs/>
          <w:i w:val="0"/>
          <w:iCs/>
          <w:color w:val="000000"/>
          <w:sz w:val="22"/>
          <w:szCs w:val="22"/>
        </w:rPr>
        <w:t>37%</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z w:val="22"/>
          <w:szCs w:val="22"/>
        </w:rPr>
        <w:t>h</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ve</w:t>
      </w:r>
      <w:r w:rsidR="009263E0" w:rsidRPr="00404F5B">
        <w:rPr>
          <w:rFonts w:cstheme="minorHAnsi"/>
          <w:b w:val="0"/>
          <w:bCs/>
          <w:i w:val="0"/>
          <w:iCs/>
          <w:color w:val="000000"/>
          <w:spacing w:val="3"/>
          <w:sz w:val="22"/>
          <w:szCs w:val="22"/>
        </w:rPr>
        <w:t xml:space="preserve"> </w:t>
      </w:r>
      <w:r w:rsidR="009263E0" w:rsidRPr="00404F5B">
        <w:rPr>
          <w:rFonts w:cstheme="minorHAnsi"/>
          <w:b w:val="0"/>
          <w:bCs/>
          <w:i w:val="0"/>
          <w:iCs/>
          <w:color w:val="000000"/>
          <w:sz w:val="22"/>
          <w:szCs w:val="22"/>
        </w:rPr>
        <w:t>d</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v</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pacing w:val="1"/>
          <w:sz w:val="22"/>
          <w:szCs w:val="22"/>
        </w:rPr>
        <w:t>l</w:t>
      </w:r>
      <w:r w:rsidR="009263E0" w:rsidRPr="00404F5B">
        <w:rPr>
          <w:rFonts w:cstheme="minorHAnsi"/>
          <w:b w:val="0"/>
          <w:bCs/>
          <w:i w:val="0"/>
          <w:iCs/>
          <w:color w:val="000000"/>
          <w:sz w:val="22"/>
          <w:szCs w:val="22"/>
        </w:rPr>
        <w:t>op</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d</w:t>
      </w:r>
      <w:r w:rsidR="009263E0" w:rsidRPr="00404F5B">
        <w:rPr>
          <w:rFonts w:cstheme="minorHAnsi"/>
          <w:b w:val="0"/>
          <w:bCs/>
          <w:i w:val="0"/>
          <w:iCs/>
          <w:color w:val="000000"/>
          <w:spacing w:val="2"/>
          <w:sz w:val="22"/>
          <w:szCs w:val="22"/>
        </w:rPr>
        <w:t xml:space="preserve"> </w:t>
      </w:r>
      <w:r w:rsidR="009263E0" w:rsidRPr="00404F5B">
        <w:rPr>
          <w:rFonts w:cstheme="minorHAnsi"/>
          <w:b w:val="0"/>
          <w:bCs/>
          <w:i w:val="0"/>
          <w:iCs/>
          <w:color w:val="000000"/>
          <w:sz w:val="22"/>
          <w:szCs w:val="22"/>
        </w:rPr>
        <w:t>sho</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z w:val="22"/>
          <w:szCs w:val="22"/>
        </w:rPr>
        <w:t>k</w:t>
      </w:r>
      <w:r w:rsidR="009263E0" w:rsidRPr="00404F5B">
        <w:rPr>
          <w:rFonts w:cstheme="minorHAnsi"/>
          <w:b w:val="0"/>
          <w:bCs/>
          <w:i w:val="0"/>
          <w:iCs/>
          <w:color w:val="000000"/>
          <w:spacing w:val="-1"/>
          <w:sz w:val="22"/>
          <w:szCs w:val="22"/>
        </w:rPr>
        <w:t>-</w:t>
      </w:r>
      <w:r w:rsidR="009263E0" w:rsidRPr="00404F5B">
        <w:rPr>
          <w:rFonts w:cstheme="minorHAnsi"/>
          <w:b w:val="0"/>
          <w:bCs/>
          <w:i w:val="0"/>
          <w:iCs/>
          <w:color w:val="000000"/>
          <w:spacing w:val="2"/>
          <w:sz w:val="22"/>
          <w:szCs w:val="22"/>
        </w:rPr>
        <w:t>r</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spons</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 xml:space="preserve">ve </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z w:val="22"/>
          <w:szCs w:val="22"/>
        </w:rPr>
        <w:t>on</w:t>
      </w:r>
      <w:r w:rsidR="009263E0" w:rsidRPr="00404F5B">
        <w:rPr>
          <w:rFonts w:cstheme="minorHAnsi"/>
          <w:b w:val="0"/>
          <w:bCs/>
          <w:i w:val="0"/>
          <w:iCs/>
          <w:color w:val="000000"/>
          <w:spacing w:val="1"/>
          <w:sz w:val="22"/>
          <w:szCs w:val="22"/>
        </w:rPr>
        <w:t>ti</w:t>
      </w:r>
      <w:r w:rsidR="009263E0" w:rsidRPr="00404F5B">
        <w:rPr>
          <w:rFonts w:cstheme="minorHAnsi"/>
          <w:b w:val="0"/>
          <w:bCs/>
          <w:i w:val="0"/>
          <w:iCs/>
          <w:color w:val="000000"/>
          <w:sz w:val="22"/>
          <w:szCs w:val="22"/>
        </w:rPr>
        <w:t>ng</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2"/>
          <w:sz w:val="22"/>
          <w:szCs w:val="22"/>
        </w:rPr>
        <w:t>c</w:t>
      </w:r>
      <w:r w:rsidR="009263E0" w:rsidRPr="00404F5B">
        <w:rPr>
          <w:rFonts w:cstheme="minorHAnsi"/>
          <w:b w:val="0"/>
          <w:bCs/>
          <w:i w:val="0"/>
          <w:iCs/>
          <w:color w:val="000000"/>
          <w:sz w:val="22"/>
          <w:szCs w:val="22"/>
        </w:rPr>
        <w:t>y</w:t>
      </w:r>
      <w:r w:rsidR="009263E0" w:rsidRPr="00404F5B">
        <w:rPr>
          <w:rFonts w:cstheme="minorHAnsi"/>
          <w:b w:val="0"/>
          <w:bCs/>
          <w:i w:val="0"/>
          <w:iCs/>
          <w:color w:val="000000"/>
          <w:spacing w:val="2"/>
          <w:sz w:val="22"/>
          <w:szCs w:val="22"/>
        </w:rPr>
        <w:t xml:space="preserve"> </w:t>
      </w:r>
      <w:r w:rsidR="009263E0" w:rsidRPr="00404F5B">
        <w:rPr>
          <w:rFonts w:cstheme="minorHAnsi"/>
          <w:b w:val="0"/>
          <w:bCs/>
          <w:i w:val="0"/>
          <w:iCs/>
          <w:color w:val="000000"/>
          <w:sz w:val="22"/>
          <w:szCs w:val="22"/>
        </w:rPr>
        <w:t>p</w:t>
      </w:r>
      <w:r w:rsidR="009263E0" w:rsidRPr="00404F5B">
        <w:rPr>
          <w:rFonts w:cstheme="minorHAnsi"/>
          <w:b w:val="0"/>
          <w:bCs/>
          <w:i w:val="0"/>
          <w:iCs/>
          <w:color w:val="000000"/>
          <w:spacing w:val="-2"/>
          <w:sz w:val="22"/>
          <w:szCs w:val="22"/>
        </w:rPr>
        <w:t>l</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ns</w:t>
      </w:r>
      <w:r w:rsidR="009263E0" w:rsidRPr="00404F5B">
        <w:rPr>
          <w:rFonts w:cstheme="minorHAnsi"/>
          <w:b w:val="0"/>
          <w:bCs/>
          <w:i w:val="0"/>
          <w:iCs/>
          <w:color w:val="000000"/>
          <w:spacing w:val="3"/>
          <w:sz w:val="22"/>
          <w:szCs w:val="22"/>
        </w:rPr>
        <w:t xml:space="preserve"> </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nd</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z w:val="22"/>
          <w:szCs w:val="22"/>
        </w:rPr>
        <w:t>p</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o</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z w:val="22"/>
          <w:szCs w:val="22"/>
        </w:rPr>
        <w:t>du</w:t>
      </w:r>
      <w:r w:rsidR="009263E0" w:rsidRPr="00404F5B">
        <w:rPr>
          <w:rFonts w:cstheme="minorHAnsi"/>
          <w:b w:val="0"/>
          <w:bCs/>
          <w:i w:val="0"/>
          <w:iCs/>
          <w:color w:val="000000"/>
          <w:spacing w:val="-1"/>
          <w:sz w:val="22"/>
          <w:szCs w:val="22"/>
        </w:rPr>
        <w:t>re</w:t>
      </w:r>
      <w:r w:rsidR="009263E0" w:rsidRPr="00404F5B">
        <w:rPr>
          <w:rFonts w:cstheme="minorHAnsi"/>
          <w:b w:val="0"/>
          <w:bCs/>
          <w:i w:val="0"/>
          <w:iCs/>
          <w:color w:val="000000"/>
          <w:sz w:val="22"/>
          <w:szCs w:val="22"/>
        </w:rPr>
        <w:t>s,</w:t>
      </w:r>
      <w:r w:rsidR="009263E0" w:rsidRPr="00404F5B">
        <w:rPr>
          <w:rFonts w:cstheme="minorHAnsi"/>
          <w:b w:val="0"/>
          <w:bCs/>
          <w:i w:val="0"/>
          <w:iCs/>
          <w:color w:val="000000"/>
          <w:spacing w:val="4"/>
          <w:sz w:val="22"/>
          <w:szCs w:val="22"/>
        </w:rPr>
        <w:t xml:space="preserve"> </w:t>
      </w:r>
      <w:r w:rsidR="009263E0" w:rsidRPr="00404F5B">
        <w:rPr>
          <w:rFonts w:cstheme="minorHAnsi"/>
          <w:b w:val="0"/>
          <w:bCs/>
          <w:i w:val="0"/>
          <w:iCs/>
          <w:color w:val="000000"/>
          <w:spacing w:val="1"/>
          <w:sz w:val="22"/>
          <w:szCs w:val="22"/>
        </w:rPr>
        <w:t>ii</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z w:val="22"/>
          <w:szCs w:val="22"/>
        </w:rPr>
        <w:t>)</w:t>
      </w:r>
      <w:r w:rsidR="009263E0" w:rsidRPr="00404F5B">
        <w:rPr>
          <w:rFonts w:cstheme="minorHAnsi"/>
          <w:b w:val="0"/>
          <w:bCs/>
          <w:i w:val="0"/>
          <w:iCs/>
          <w:color w:val="000000"/>
          <w:spacing w:val="4"/>
          <w:sz w:val="22"/>
          <w:szCs w:val="22"/>
        </w:rPr>
        <w:t xml:space="preserve"> </w:t>
      </w:r>
      <w:r w:rsidR="009263E0" w:rsidRPr="00404F5B">
        <w:rPr>
          <w:rFonts w:cstheme="minorHAnsi"/>
          <w:b w:val="0"/>
          <w:bCs/>
          <w:i w:val="0"/>
          <w:iCs/>
          <w:color w:val="000000"/>
          <w:sz w:val="22"/>
          <w:szCs w:val="22"/>
        </w:rPr>
        <w:t>on</w:t>
      </w:r>
      <w:r w:rsidR="009263E0" w:rsidRPr="00404F5B">
        <w:rPr>
          <w:rFonts w:cstheme="minorHAnsi"/>
          <w:b w:val="0"/>
          <w:bCs/>
          <w:i w:val="0"/>
          <w:iCs/>
          <w:color w:val="000000"/>
          <w:spacing w:val="1"/>
          <w:sz w:val="22"/>
          <w:szCs w:val="22"/>
        </w:rPr>
        <w:t>l</w:t>
      </w:r>
      <w:r w:rsidR="009263E0" w:rsidRPr="00404F5B">
        <w:rPr>
          <w:rFonts w:cstheme="minorHAnsi"/>
          <w:b w:val="0"/>
          <w:bCs/>
          <w:i w:val="0"/>
          <w:iCs/>
          <w:color w:val="000000"/>
          <w:sz w:val="22"/>
          <w:szCs w:val="22"/>
        </w:rPr>
        <w:t>y</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z w:val="22"/>
          <w:szCs w:val="22"/>
        </w:rPr>
        <w:t>6%</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z w:val="22"/>
          <w:szCs w:val="22"/>
        </w:rPr>
        <w:t>of</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z w:val="22"/>
          <w:szCs w:val="22"/>
        </w:rPr>
        <w:t>so</w:t>
      </w:r>
      <w:r w:rsidR="009263E0" w:rsidRPr="00404F5B">
        <w:rPr>
          <w:rFonts w:cstheme="minorHAnsi"/>
          <w:b w:val="0"/>
          <w:bCs/>
          <w:i w:val="0"/>
          <w:iCs/>
          <w:color w:val="000000"/>
          <w:spacing w:val="2"/>
          <w:sz w:val="22"/>
          <w:szCs w:val="22"/>
        </w:rPr>
        <w:t>c</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z w:val="22"/>
          <w:szCs w:val="22"/>
        </w:rPr>
        <w:t>l</w:t>
      </w:r>
      <w:r w:rsidR="009263E0" w:rsidRPr="00404F5B">
        <w:rPr>
          <w:rFonts w:cstheme="minorHAnsi"/>
          <w:b w:val="0"/>
          <w:bCs/>
          <w:i w:val="0"/>
          <w:iCs/>
          <w:color w:val="000000"/>
          <w:spacing w:val="2"/>
          <w:sz w:val="22"/>
          <w:szCs w:val="22"/>
        </w:rPr>
        <w:t xml:space="preserve"> w</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pacing w:val="1"/>
          <w:sz w:val="22"/>
          <w:szCs w:val="22"/>
        </w:rPr>
        <w:t>l</w:t>
      </w:r>
      <w:r w:rsidR="009263E0" w:rsidRPr="00404F5B">
        <w:rPr>
          <w:rFonts w:cstheme="minorHAnsi"/>
          <w:b w:val="0"/>
          <w:bCs/>
          <w:i w:val="0"/>
          <w:iCs/>
          <w:color w:val="000000"/>
          <w:spacing w:val="-1"/>
          <w:sz w:val="22"/>
          <w:szCs w:val="22"/>
        </w:rPr>
        <w:t>fa</w:t>
      </w:r>
      <w:r w:rsidR="009263E0" w:rsidRPr="00404F5B">
        <w:rPr>
          <w:rFonts w:cstheme="minorHAnsi"/>
          <w:b w:val="0"/>
          <w:bCs/>
          <w:i w:val="0"/>
          <w:iCs/>
          <w:color w:val="000000"/>
          <w:spacing w:val="2"/>
          <w:sz w:val="22"/>
          <w:szCs w:val="22"/>
        </w:rPr>
        <w:t>r</w:t>
      </w:r>
      <w:r w:rsidR="009263E0" w:rsidRPr="00404F5B">
        <w:rPr>
          <w:rFonts w:cstheme="minorHAnsi"/>
          <w:b w:val="0"/>
          <w:bCs/>
          <w:i w:val="0"/>
          <w:iCs/>
          <w:color w:val="000000"/>
          <w:sz w:val="22"/>
          <w:szCs w:val="22"/>
        </w:rPr>
        <w:t>e</w:t>
      </w:r>
      <w:r w:rsidR="009263E0" w:rsidRPr="00404F5B">
        <w:rPr>
          <w:rFonts w:cstheme="minorHAnsi"/>
          <w:b w:val="0"/>
          <w:bCs/>
          <w:i w:val="0"/>
          <w:iCs/>
          <w:color w:val="000000"/>
          <w:spacing w:val="2"/>
          <w:sz w:val="22"/>
          <w:szCs w:val="22"/>
        </w:rPr>
        <w:t xml:space="preserve"> </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ns</w:t>
      </w:r>
      <w:r w:rsidR="009263E0" w:rsidRPr="00404F5B">
        <w:rPr>
          <w:rFonts w:cstheme="minorHAnsi"/>
          <w:b w:val="0"/>
          <w:bCs/>
          <w:i w:val="0"/>
          <w:iCs/>
          <w:color w:val="000000"/>
          <w:spacing w:val="-2"/>
          <w:sz w:val="22"/>
          <w:szCs w:val="22"/>
        </w:rPr>
        <w:t>t</w:t>
      </w:r>
      <w:r w:rsidR="009263E0" w:rsidRPr="00404F5B">
        <w:rPr>
          <w:rFonts w:cstheme="minorHAnsi"/>
          <w:b w:val="0"/>
          <w:bCs/>
          <w:i w:val="0"/>
          <w:iCs/>
          <w:color w:val="000000"/>
          <w:spacing w:val="1"/>
          <w:sz w:val="22"/>
          <w:szCs w:val="22"/>
        </w:rPr>
        <w:t>it</w:t>
      </w:r>
      <w:r w:rsidR="009263E0" w:rsidRPr="00404F5B">
        <w:rPr>
          <w:rFonts w:cstheme="minorHAnsi"/>
          <w:b w:val="0"/>
          <w:bCs/>
          <w:i w:val="0"/>
          <w:iCs/>
          <w:color w:val="000000"/>
          <w:sz w:val="22"/>
          <w:szCs w:val="22"/>
        </w:rPr>
        <w:t>u</w:t>
      </w:r>
      <w:r w:rsidR="009263E0" w:rsidRPr="00404F5B">
        <w:rPr>
          <w:rFonts w:cstheme="minorHAnsi"/>
          <w:b w:val="0"/>
          <w:bCs/>
          <w:i w:val="0"/>
          <w:iCs/>
          <w:color w:val="000000"/>
          <w:spacing w:val="1"/>
          <w:sz w:val="22"/>
          <w:szCs w:val="22"/>
        </w:rPr>
        <w:t>ti</w:t>
      </w:r>
      <w:r w:rsidR="009263E0" w:rsidRPr="00404F5B">
        <w:rPr>
          <w:rFonts w:cstheme="minorHAnsi"/>
          <w:b w:val="0"/>
          <w:bCs/>
          <w:i w:val="0"/>
          <w:iCs/>
          <w:color w:val="000000"/>
          <w:sz w:val="22"/>
          <w:szCs w:val="22"/>
        </w:rPr>
        <w:t>on d</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o</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s</w:t>
      </w:r>
      <w:r w:rsidR="009263E0" w:rsidRPr="00404F5B">
        <w:rPr>
          <w:rFonts w:cstheme="minorHAnsi"/>
          <w:b w:val="0"/>
          <w:bCs/>
          <w:i w:val="0"/>
          <w:iCs/>
          <w:color w:val="000000"/>
          <w:spacing w:val="4"/>
          <w:sz w:val="22"/>
          <w:szCs w:val="22"/>
        </w:rPr>
        <w:t xml:space="preserve"> </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z w:val="22"/>
          <w:szCs w:val="22"/>
        </w:rPr>
        <w:t>on</w:t>
      </w:r>
      <w:r w:rsidR="009263E0" w:rsidRPr="00404F5B">
        <w:rPr>
          <w:rFonts w:cstheme="minorHAnsi"/>
          <w:b w:val="0"/>
          <w:bCs/>
          <w:i w:val="0"/>
          <w:iCs/>
          <w:color w:val="000000"/>
          <w:spacing w:val="2"/>
          <w:sz w:val="22"/>
          <w:szCs w:val="22"/>
        </w:rPr>
        <w:t>f</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pacing w:val="2"/>
          <w:sz w:val="22"/>
          <w:szCs w:val="22"/>
        </w:rPr>
        <w:t>r</w:t>
      </w:r>
      <w:r w:rsidR="009263E0" w:rsidRPr="00404F5B">
        <w:rPr>
          <w:rFonts w:cstheme="minorHAnsi"/>
          <w:b w:val="0"/>
          <w:bCs/>
          <w:i w:val="0"/>
          <w:iCs/>
          <w:color w:val="000000"/>
          <w:spacing w:val="1"/>
          <w:sz w:val="22"/>
          <w:szCs w:val="22"/>
        </w:rPr>
        <w:t>m</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 xml:space="preserve">d </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h</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y</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z w:val="22"/>
          <w:szCs w:val="22"/>
        </w:rPr>
        <w:t>w</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z w:val="22"/>
          <w:szCs w:val="22"/>
        </w:rPr>
        <w:t>e</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nvo</w:t>
      </w:r>
      <w:r w:rsidR="009263E0" w:rsidRPr="00404F5B">
        <w:rPr>
          <w:rFonts w:cstheme="minorHAnsi"/>
          <w:b w:val="0"/>
          <w:bCs/>
          <w:i w:val="0"/>
          <w:iCs/>
          <w:color w:val="000000"/>
          <w:spacing w:val="-2"/>
          <w:sz w:val="22"/>
          <w:szCs w:val="22"/>
        </w:rPr>
        <w:t>l</w:t>
      </w:r>
      <w:r w:rsidR="009263E0" w:rsidRPr="00404F5B">
        <w:rPr>
          <w:rFonts w:cstheme="minorHAnsi"/>
          <w:b w:val="0"/>
          <w:bCs/>
          <w:i w:val="0"/>
          <w:iCs/>
          <w:color w:val="000000"/>
          <w:sz w:val="22"/>
          <w:szCs w:val="22"/>
        </w:rPr>
        <w:t>v</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z w:val="22"/>
          <w:szCs w:val="22"/>
        </w:rPr>
        <w:t>d</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7"/>
          <w:sz w:val="22"/>
          <w:szCs w:val="22"/>
        </w:rPr>
        <w:t xml:space="preserve"> </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he</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z w:val="22"/>
          <w:szCs w:val="22"/>
        </w:rPr>
        <w:t>wo</w:t>
      </w:r>
      <w:r w:rsidR="009263E0" w:rsidRPr="00404F5B">
        <w:rPr>
          <w:rFonts w:cstheme="minorHAnsi"/>
          <w:b w:val="0"/>
          <w:bCs/>
          <w:i w:val="0"/>
          <w:iCs/>
          <w:color w:val="000000"/>
          <w:spacing w:val="2"/>
          <w:sz w:val="22"/>
          <w:szCs w:val="22"/>
        </w:rPr>
        <w:t>r</w:t>
      </w:r>
      <w:r w:rsidR="009263E0" w:rsidRPr="00404F5B">
        <w:rPr>
          <w:rFonts w:cstheme="minorHAnsi"/>
          <w:b w:val="0"/>
          <w:bCs/>
          <w:i w:val="0"/>
          <w:iCs/>
          <w:color w:val="000000"/>
          <w:sz w:val="22"/>
          <w:szCs w:val="22"/>
        </w:rPr>
        <w:t>k</w:t>
      </w:r>
      <w:r w:rsidR="009263E0" w:rsidRPr="00404F5B">
        <w:rPr>
          <w:rFonts w:cstheme="minorHAnsi"/>
          <w:b w:val="0"/>
          <w:bCs/>
          <w:i w:val="0"/>
          <w:iCs/>
          <w:color w:val="000000"/>
          <w:spacing w:val="6"/>
          <w:sz w:val="22"/>
          <w:szCs w:val="22"/>
        </w:rPr>
        <w:t xml:space="preserve"> </w:t>
      </w:r>
      <w:r w:rsidR="009263E0" w:rsidRPr="00404F5B">
        <w:rPr>
          <w:rFonts w:cstheme="minorHAnsi"/>
          <w:b w:val="0"/>
          <w:bCs/>
          <w:i w:val="0"/>
          <w:iCs/>
          <w:color w:val="000000"/>
          <w:sz w:val="22"/>
          <w:szCs w:val="22"/>
        </w:rPr>
        <w:t>of</w:t>
      </w:r>
      <w:r w:rsidR="009263E0" w:rsidRPr="00404F5B">
        <w:rPr>
          <w:rFonts w:cstheme="minorHAnsi"/>
          <w:b w:val="0"/>
          <w:bCs/>
          <w:i w:val="0"/>
          <w:iCs/>
          <w:color w:val="000000"/>
          <w:spacing w:val="7"/>
          <w:sz w:val="22"/>
          <w:szCs w:val="22"/>
        </w:rPr>
        <w:t xml:space="preserve"> </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s</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s</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z w:val="22"/>
          <w:szCs w:val="22"/>
        </w:rPr>
        <w:t>M</w:t>
      </w:r>
      <w:r w:rsidR="009263E0" w:rsidRPr="00404F5B">
        <w:rPr>
          <w:rFonts w:cstheme="minorHAnsi"/>
          <w:b w:val="0"/>
          <w:bCs/>
          <w:i w:val="0"/>
          <w:iCs/>
          <w:color w:val="000000"/>
          <w:spacing w:val="-1"/>
          <w:sz w:val="22"/>
          <w:szCs w:val="22"/>
        </w:rPr>
        <w:t>a</w:t>
      </w:r>
      <w:r w:rsidR="009263E0" w:rsidRPr="00404F5B">
        <w:rPr>
          <w:rFonts w:cstheme="minorHAnsi"/>
          <w:b w:val="0"/>
          <w:bCs/>
          <w:i w:val="0"/>
          <w:iCs/>
          <w:color w:val="000000"/>
          <w:sz w:val="22"/>
          <w:szCs w:val="22"/>
        </w:rPr>
        <w:t>n</w:t>
      </w:r>
      <w:r w:rsidR="009263E0" w:rsidRPr="00404F5B">
        <w:rPr>
          <w:rFonts w:cstheme="minorHAnsi"/>
          <w:b w:val="0"/>
          <w:bCs/>
          <w:i w:val="0"/>
          <w:iCs/>
          <w:color w:val="000000"/>
          <w:spacing w:val="-1"/>
          <w:sz w:val="22"/>
          <w:szCs w:val="22"/>
        </w:rPr>
        <w:t>a</w:t>
      </w:r>
      <w:r w:rsidR="009263E0" w:rsidRPr="00404F5B">
        <w:rPr>
          <w:rFonts w:cstheme="minorHAnsi"/>
          <w:b w:val="0"/>
          <w:bCs/>
          <w:i w:val="0"/>
          <w:iCs/>
          <w:color w:val="000000"/>
          <w:sz w:val="22"/>
          <w:szCs w:val="22"/>
        </w:rPr>
        <w:t>g</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pacing w:val="1"/>
          <w:sz w:val="22"/>
          <w:szCs w:val="22"/>
        </w:rPr>
        <w:t>m</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z w:val="22"/>
          <w:szCs w:val="22"/>
        </w:rPr>
        <w:t xml:space="preserve">nt </w:t>
      </w:r>
      <w:r w:rsidR="009263E0" w:rsidRPr="00404F5B">
        <w:rPr>
          <w:rFonts w:cstheme="minorHAnsi"/>
          <w:b w:val="0"/>
          <w:bCs/>
          <w:i w:val="0"/>
          <w:iCs/>
          <w:color w:val="000000"/>
          <w:spacing w:val="2"/>
          <w:sz w:val="22"/>
          <w:szCs w:val="22"/>
        </w:rPr>
        <w:t>H</w:t>
      </w:r>
      <w:r w:rsidR="009263E0" w:rsidRPr="00404F5B">
        <w:rPr>
          <w:rFonts w:cstheme="minorHAnsi"/>
          <w:b w:val="0"/>
          <w:bCs/>
          <w:i w:val="0"/>
          <w:iCs/>
          <w:color w:val="000000"/>
          <w:spacing w:val="-1"/>
          <w:sz w:val="22"/>
          <w:szCs w:val="22"/>
        </w:rPr>
        <w:t>ea</w:t>
      </w:r>
      <w:r w:rsidR="009263E0" w:rsidRPr="00404F5B">
        <w:rPr>
          <w:rFonts w:cstheme="minorHAnsi"/>
          <w:b w:val="0"/>
          <w:bCs/>
          <w:i w:val="0"/>
          <w:iCs/>
          <w:color w:val="000000"/>
          <w:sz w:val="22"/>
          <w:szCs w:val="22"/>
        </w:rPr>
        <w:t>dqu</w:t>
      </w:r>
      <w:r w:rsidR="009263E0" w:rsidRPr="00404F5B">
        <w:rPr>
          <w:rFonts w:cstheme="minorHAnsi"/>
          <w:b w:val="0"/>
          <w:bCs/>
          <w:i w:val="0"/>
          <w:iCs/>
          <w:color w:val="000000"/>
          <w:spacing w:val="2"/>
          <w:sz w:val="22"/>
          <w:szCs w:val="22"/>
        </w:rPr>
        <w:t>a</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pacing w:val="-1"/>
          <w:sz w:val="22"/>
          <w:szCs w:val="22"/>
        </w:rPr>
        <w:t>e</w:t>
      </w:r>
      <w:r w:rsidR="009263E0" w:rsidRPr="00404F5B">
        <w:rPr>
          <w:rFonts w:cstheme="minorHAnsi"/>
          <w:b w:val="0"/>
          <w:bCs/>
          <w:i w:val="0"/>
          <w:iCs/>
          <w:color w:val="000000"/>
          <w:spacing w:val="2"/>
          <w:sz w:val="22"/>
          <w:szCs w:val="22"/>
        </w:rPr>
        <w:t>r</w:t>
      </w:r>
      <w:r w:rsidR="009263E0" w:rsidRPr="00404F5B">
        <w:rPr>
          <w:rFonts w:cstheme="minorHAnsi"/>
          <w:b w:val="0"/>
          <w:bCs/>
          <w:i w:val="0"/>
          <w:iCs/>
          <w:color w:val="000000"/>
          <w:sz w:val="22"/>
          <w:szCs w:val="22"/>
        </w:rPr>
        <w:t>s</w:t>
      </w:r>
      <w:r w:rsidR="009263E0" w:rsidRPr="00404F5B">
        <w:rPr>
          <w:rFonts w:cstheme="minorHAnsi"/>
          <w:b w:val="0"/>
          <w:bCs/>
          <w:i w:val="0"/>
          <w:iCs/>
          <w:color w:val="000000"/>
          <w:spacing w:val="1"/>
          <w:sz w:val="22"/>
          <w:szCs w:val="22"/>
        </w:rPr>
        <w:t xml:space="preserve"> </w:t>
      </w:r>
      <w:r w:rsidR="009263E0" w:rsidRPr="00404F5B">
        <w:rPr>
          <w:rFonts w:cstheme="minorHAnsi"/>
          <w:b w:val="0"/>
          <w:bCs/>
          <w:i w:val="0"/>
          <w:iCs/>
          <w:color w:val="000000"/>
          <w:sz w:val="22"/>
          <w:szCs w:val="22"/>
        </w:rPr>
        <w:t>du</w:t>
      </w:r>
      <w:r w:rsidR="009263E0" w:rsidRPr="00404F5B">
        <w:rPr>
          <w:rFonts w:cstheme="minorHAnsi"/>
          <w:b w:val="0"/>
          <w:bCs/>
          <w:i w:val="0"/>
          <w:iCs/>
          <w:color w:val="000000"/>
          <w:spacing w:val="-1"/>
          <w:sz w:val="22"/>
          <w:szCs w:val="22"/>
        </w:rPr>
        <w:t>r</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z w:val="22"/>
          <w:szCs w:val="22"/>
        </w:rPr>
        <w:t>ng</w:t>
      </w:r>
      <w:r w:rsidR="009263E0" w:rsidRPr="00404F5B">
        <w:rPr>
          <w:rFonts w:cstheme="minorHAnsi"/>
          <w:b w:val="0"/>
          <w:bCs/>
          <w:i w:val="0"/>
          <w:iCs/>
          <w:color w:val="000000"/>
          <w:spacing w:val="7"/>
          <w:sz w:val="22"/>
          <w:szCs w:val="22"/>
        </w:rPr>
        <w:t xml:space="preserve"> </w:t>
      </w:r>
      <w:r w:rsidR="009263E0" w:rsidRPr="00404F5B">
        <w:rPr>
          <w:rFonts w:cstheme="minorHAnsi"/>
          <w:b w:val="0"/>
          <w:bCs/>
          <w:i w:val="0"/>
          <w:iCs/>
          <w:color w:val="000000"/>
          <w:spacing w:val="1"/>
          <w:sz w:val="22"/>
          <w:szCs w:val="22"/>
        </w:rPr>
        <w:t>t</w:t>
      </w:r>
      <w:r w:rsidR="009263E0" w:rsidRPr="00404F5B">
        <w:rPr>
          <w:rFonts w:cstheme="minorHAnsi"/>
          <w:b w:val="0"/>
          <w:bCs/>
          <w:i w:val="0"/>
          <w:iCs/>
          <w:color w:val="000000"/>
          <w:sz w:val="22"/>
          <w:szCs w:val="22"/>
        </w:rPr>
        <w:t>he</w:t>
      </w:r>
      <w:r w:rsidR="009263E0" w:rsidRPr="00404F5B">
        <w:rPr>
          <w:rFonts w:cstheme="minorHAnsi"/>
          <w:b w:val="0"/>
          <w:bCs/>
          <w:i w:val="0"/>
          <w:iCs/>
          <w:color w:val="000000"/>
          <w:spacing w:val="5"/>
          <w:sz w:val="22"/>
          <w:szCs w:val="22"/>
        </w:rPr>
        <w:t xml:space="preserve"> </w:t>
      </w:r>
      <w:r w:rsidR="009263E0" w:rsidRPr="00404F5B">
        <w:rPr>
          <w:rFonts w:cstheme="minorHAnsi"/>
          <w:b w:val="0"/>
          <w:bCs/>
          <w:i w:val="0"/>
          <w:iCs/>
          <w:color w:val="000000"/>
          <w:spacing w:val="1"/>
          <w:sz w:val="22"/>
          <w:szCs w:val="22"/>
        </w:rPr>
        <w:t>C</w:t>
      </w:r>
      <w:r w:rsidR="009263E0" w:rsidRPr="00404F5B">
        <w:rPr>
          <w:rFonts w:cstheme="minorHAnsi"/>
          <w:b w:val="0"/>
          <w:bCs/>
          <w:i w:val="0"/>
          <w:iCs/>
          <w:color w:val="000000"/>
          <w:sz w:val="22"/>
          <w:szCs w:val="22"/>
        </w:rPr>
        <w:t>OV</w:t>
      </w:r>
      <w:r w:rsidR="009263E0" w:rsidRPr="00404F5B">
        <w:rPr>
          <w:rFonts w:cstheme="minorHAnsi"/>
          <w:b w:val="0"/>
          <w:bCs/>
          <w:i w:val="0"/>
          <w:iCs/>
          <w:color w:val="000000"/>
          <w:spacing w:val="-1"/>
          <w:sz w:val="22"/>
          <w:szCs w:val="22"/>
        </w:rPr>
        <w:t>I</w:t>
      </w:r>
      <w:r w:rsidR="009263E0" w:rsidRPr="00404F5B">
        <w:rPr>
          <w:rFonts w:cstheme="minorHAnsi"/>
          <w:b w:val="0"/>
          <w:bCs/>
          <w:i w:val="0"/>
          <w:iCs/>
          <w:color w:val="000000"/>
          <w:spacing w:val="2"/>
          <w:sz w:val="22"/>
          <w:szCs w:val="22"/>
        </w:rPr>
        <w:t>D</w:t>
      </w:r>
      <w:r w:rsidR="009263E0" w:rsidRPr="00404F5B">
        <w:rPr>
          <w:rFonts w:cstheme="minorHAnsi"/>
          <w:b w:val="0"/>
          <w:bCs/>
          <w:i w:val="0"/>
          <w:iCs/>
          <w:color w:val="000000"/>
          <w:spacing w:val="-1"/>
          <w:sz w:val="22"/>
          <w:szCs w:val="22"/>
        </w:rPr>
        <w:t>-</w:t>
      </w:r>
      <w:r w:rsidR="009263E0" w:rsidRPr="00404F5B">
        <w:rPr>
          <w:rFonts w:cstheme="minorHAnsi"/>
          <w:b w:val="0"/>
          <w:bCs/>
          <w:i w:val="0"/>
          <w:iCs/>
          <w:color w:val="000000"/>
          <w:sz w:val="22"/>
          <w:szCs w:val="22"/>
        </w:rPr>
        <w:t>19 p</w:t>
      </w:r>
      <w:r w:rsidR="009263E0" w:rsidRPr="00404F5B">
        <w:rPr>
          <w:rFonts w:cstheme="minorHAnsi"/>
          <w:b w:val="0"/>
          <w:bCs/>
          <w:i w:val="0"/>
          <w:iCs/>
          <w:color w:val="000000"/>
          <w:spacing w:val="-1"/>
          <w:sz w:val="22"/>
          <w:szCs w:val="22"/>
        </w:rPr>
        <w:t>a</w:t>
      </w:r>
      <w:r w:rsidR="009263E0" w:rsidRPr="00404F5B">
        <w:rPr>
          <w:rFonts w:cstheme="minorHAnsi"/>
          <w:b w:val="0"/>
          <w:bCs/>
          <w:i w:val="0"/>
          <w:iCs/>
          <w:color w:val="000000"/>
          <w:sz w:val="22"/>
          <w:szCs w:val="22"/>
        </w:rPr>
        <w:t>nd</w:t>
      </w:r>
      <w:r w:rsidR="009263E0" w:rsidRPr="00404F5B">
        <w:rPr>
          <w:rFonts w:cstheme="minorHAnsi"/>
          <w:b w:val="0"/>
          <w:bCs/>
          <w:i w:val="0"/>
          <w:iCs/>
          <w:color w:val="000000"/>
          <w:spacing w:val="2"/>
          <w:sz w:val="22"/>
          <w:szCs w:val="22"/>
        </w:rPr>
        <w:t>e</w:t>
      </w:r>
      <w:r w:rsidR="009263E0" w:rsidRPr="00404F5B">
        <w:rPr>
          <w:rFonts w:cstheme="minorHAnsi"/>
          <w:b w:val="0"/>
          <w:bCs/>
          <w:i w:val="0"/>
          <w:iCs/>
          <w:color w:val="000000"/>
          <w:spacing w:val="1"/>
          <w:sz w:val="22"/>
          <w:szCs w:val="22"/>
        </w:rPr>
        <w:t>m</w:t>
      </w:r>
      <w:r w:rsidR="009263E0" w:rsidRPr="00404F5B">
        <w:rPr>
          <w:rFonts w:cstheme="minorHAnsi"/>
          <w:b w:val="0"/>
          <w:bCs/>
          <w:i w:val="0"/>
          <w:iCs/>
          <w:color w:val="000000"/>
          <w:spacing w:val="-2"/>
          <w:sz w:val="22"/>
          <w:szCs w:val="22"/>
        </w:rPr>
        <w:t>i</w:t>
      </w:r>
      <w:r w:rsidR="009263E0" w:rsidRPr="00404F5B">
        <w:rPr>
          <w:rFonts w:cstheme="minorHAnsi"/>
          <w:b w:val="0"/>
          <w:bCs/>
          <w:i w:val="0"/>
          <w:iCs/>
          <w:color w:val="000000"/>
          <w:spacing w:val="2"/>
          <w:sz w:val="22"/>
          <w:szCs w:val="22"/>
        </w:rPr>
        <w:t>c</w:t>
      </w:r>
      <w:r w:rsidR="009263E0" w:rsidRPr="00404F5B">
        <w:rPr>
          <w:rFonts w:cstheme="minorHAnsi"/>
          <w:b w:val="0"/>
          <w:bCs/>
          <w:i w:val="0"/>
          <w:iCs/>
          <w:color w:val="000000"/>
          <w:sz w:val="22"/>
          <w:szCs w:val="22"/>
        </w:rPr>
        <w:t>.</w:t>
      </w:r>
    </w:p>
    <w:p w14:paraId="7A5387F3" w14:textId="16E78A51" w:rsidR="00E227E6" w:rsidRPr="00074B05" w:rsidRDefault="00E227E6" w:rsidP="00E227E6">
      <w:pPr>
        <w:pStyle w:val="BodyTextIndent"/>
        <w:tabs>
          <w:tab w:val="left" w:pos="851"/>
        </w:tabs>
        <w:spacing w:before="120" w:after="120"/>
        <w:rPr>
          <w:b w:val="0"/>
          <w:i w:val="0"/>
          <w:color w:val="000000" w:themeColor="text1"/>
          <w:sz w:val="22"/>
          <w:szCs w:val="22"/>
          <w:lang w:val="en-GB"/>
        </w:rPr>
      </w:pPr>
      <w:r w:rsidRPr="00074B05">
        <w:rPr>
          <w:b w:val="0"/>
          <w:i w:val="0"/>
          <w:color w:val="000000" w:themeColor="text1"/>
          <w:sz w:val="22"/>
          <w:szCs w:val="22"/>
          <w:lang w:val="en-GB"/>
        </w:rPr>
        <w:t xml:space="preserve">Local level DRR </w:t>
      </w:r>
      <w:proofErr w:type="gramStart"/>
      <w:r w:rsidRPr="00074B05">
        <w:rPr>
          <w:b w:val="0"/>
          <w:i w:val="0"/>
          <w:color w:val="000000" w:themeColor="text1"/>
          <w:sz w:val="22"/>
          <w:szCs w:val="22"/>
          <w:lang w:val="en-GB"/>
        </w:rPr>
        <w:t>policy-makers</w:t>
      </w:r>
      <w:proofErr w:type="gramEnd"/>
      <w:r w:rsidRPr="00074B05">
        <w:rPr>
          <w:b w:val="0"/>
          <w:i w:val="0"/>
          <w:color w:val="000000" w:themeColor="text1"/>
          <w:sz w:val="22"/>
          <w:szCs w:val="22"/>
          <w:lang w:val="en-GB"/>
        </w:rPr>
        <w:t xml:space="preserve"> and programme implementers should carefully consider the characteristics that allow social protection to fulfil its functions in disaster times and strengthen cross-sectoral cooperation to allow it to become more prepared to provide effective response. These interventions need to be </w:t>
      </w:r>
      <w:r w:rsidRPr="00074B05">
        <w:rPr>
          <w:i w:val="0"/>
          <w:color w:val="000000" w:themeColor="text1"/>
          <w:sz w:val="22"/>
          <w:szCs w:val="22"/>
          <w:lang w:val="en-GB"/>
        </w:rPr>
        <w:t>designed and implemented in coordination with disaster response authorities, especially.at the local level</w:t>
      </w:r>
      <w:r w:rsidRPr="00074B05">
        <w:rPr>
          <w:b w:val="0"/>
          <w:i w:val="0"/>
          <w:color w:val="000000" w:themeColor="text1"/>
          <w:sz w:val="22"/>
          <w:szCs w:val="22"/>
          <w:lang w:val="en-GB"/>
        </w:rPr>
        <w:t xml:space="preserve">. It is vital that the </w:t>
      </w:r>
      <w:r w:rsidRPr="00074B05">
        <w:rPr>
          <w:i w:val="0"/>
          <w:color w:val="000000" w:themeColor="text1"/>
          <w:sz w:val="22"/>
          <w:szCs w:val="22"/>
          <w:lang w:val="en-GB"/>
        </w:rPr>
        <w:t>social protection sector becomes involved in the development of vulnerability-sensitive risk analysis</w:t>
      </w:r>
      <w:r w:rsidRPr="00074B05">
        <w:rPr>
          <w:b w:val="0"/>
          <w:i w:val="0"/>
          <w:color w:val="000000" w:themeColor="text1"/>
          <w:sz w:val="22"/>
          <w:szCs w:val="22"/>
          <w:lang w:val="en-GB"/>
        </w:rPr>
        <w:t xml:space="preserve">. Having information on who is likely to be affected before a </w:t>
      </w:r>
      <w:proofErr w:type="gramStart"/>
      <w:r w:rsidRPr="00074B05">
        <w:rPr>
          <w:b w:val="0"/>
          <w:i w:val="0"/>
          <w:color w:val="000000" w:themeColor="text1"/>
          <w:sz w:val="22"/>
          <w:szCs w:val="22"/>
          <w:lang w:val="en-GB"/>
        </w:rPr>
        <w:t>shock hits</w:t>
      </w:r>
      <w:proofErr w:type="gramEnd"/>
      <w:r w:rsidRPr="00074B05">
        <w:rPr>
          <w:b w:val="0"/>
          <w:i w:val="0"/>
          <w:color w:val="000000" w:themeColor="text1"/>
          <w:sz w:val="22"/>
          <w:szCs w:val="22"/>
          <w:lang w:val="en-GB"/>
        </w:rPr>
        <w:t xml:space="preserve"> facilitates is a pre-condition for timely delivery of social protection or disaster response. Currently, weak synergies exist between disaster response and social protection sectors, and they rarely collaborate in developments of disaster risk assessments and preparedness plans. </w:t>
      </w:r>
      <w:r w:rsidRPr="00074B05">
        <w:rPr>
          <w:i w:val="0"/>
          <w:color w:val="000000" w:themeColor="text1"/>
          <w:sz w:val="22"/>
          <w:szCs w:val="22"/>
          <w:lang w:val="en-GB"/>
        </w:rPr>
        <w:t>The social protection sector has poor internal capacities to provide data on vulnerable population and geographic focus</w:t>
      </w:r>
      <w:r w:rsidRPr="00074B05">
        <w:rPr>
          <w:b w:val="0"/>
          <w:i w:val="0"/>
          <w:color w:val="000000" w:themeColor="text1"/>
          <w:sz w:val="22"/>
          <w:szCs w:val="22"/>
          <w:lang w:val="en-GB"/>
        </w:rPr>
        <w:t>, linking combinations of demographic categories and community-based targeting to disaster management authorities which leads to poor planning of vulnerability-sensitive disaster preparedness programmes and response protocols.</w:t>
      </w:r>
    </w:p>
    <w:p w14:paraId="71937028" w14:textId="16E62A0A" w:rsidR="00E227E6" w:rsidRPr="001708C9" w:rsidRDefault="00E227E6" w:rsidP="00E227E6">
      <w:pPr>
        <w:spacing w:before="360" w:after="120"/>
        <w:rPr>
          <w:b/>
          <w:i/>
          <w:spacing w:val="-2"/>
          <w:szCs w:val="22"/>
          <w:u w:val="single"/>
        </w:rPr>
      </w:pPr>
      <w:r w:rsidRPr="00074B05">
        <w:rPr>
          <w:b/>
          <w:i/>
          <w:spacing w:val="-2"/>
          <w:szCs w:val="22"/>
          <w:u w:val="single"/>
        </w:rPr>
        <w:t>The health sector vulnerability to disaster risk</w:t>
      </w:r>
      <w:r w:rsidRPr="001708C9">
        <w:rPr>
          <w:b/>
          <w:i/>
          <w:spacing w:val="-2"/>
          <w:szCs w:val="22"/>
          <w:u w:val="single"/>
        </w:rPr>
        <w:t>s and spe</w:t>
      </w:r>
      <w:r w:rsidR="00CE48E3" w:rsidRPr="001708C9">
        <w:rPr>
          <w:b/>
          <w:i/>
          <w:spacing w:val="-2"/>
          <w:szCs w:val="22"/>
          <w:u w:val="single"/>
        </w:rPr>
        <w:t>cific</w:t>
      </w:r>
      <w:r w:rsidR="00B32B5F" w:rsidRPr="001708C9">
        <w:rPr>
          <w:b/>
          <w:i/>
          <w:spacing w:val="-2"/>
          <w:szCs w:val="22"/>
          <w:u w:val="single"/>
        </w:rPr>
        <w:t xml:space="preserve"> </w:t>
      </w:r>
      <w:r w:rsidRPr="001708C9">
        <w:rPr>
          <w:b/>
          <w:i/>
          <w:spacing w:val="-2"/>
          <w:szCs w:val="22"/>
          <w:u w:val="single"/>
        </w:rPr>
        <w:t>needs of women and children in disaster times</w:t>
      </w:r>
    </w:p>
    <w:p w14:paraId="4042AA8A" w14:textId="77777777" w:rsidR="00E227E6" w:rsidRPr="001708C9" w:rsidRDefault="00E227E6" w:rsidP="00E227E6">
      <w:pPr>
        <w:spacing w:before="120" w:after="120"/>
        <w:rPr>
          <w:szCs w:val="22"/>
        </w:rPr>
      </w:pPr>
      <w:r w:rsidRPr="001708C9">
        <w:rPr>
          <w:szCs w:val="22"/>
        </w:rPr>
        <w:t xml:space="preserve">The health sector in Bosnia and Herzegovina has </w:t>
      </w:r>
      <w:r w:rsidRPr="001708C9">
        <w:rPr>
          <w:b/>
          <w:szCs w:val="22"/>
        </w:rPr>
        <w:t>very limited cooperation and poor participation</w:t>
      </w:r>
      <w:r w:rsidRPr="001708C9">
        <w:rPr>
          <w:szCs w:val="22"/>
        </w:rPr>
        <w:t xml:space="preserve"> in DRR coordination frameworks and plays a critical role in responding to the </w:t>
      </w:r>
      <w:proofErr w:type="gramStart"/>
      <w:r w:rsidRPr="001708C9">
        <w:rPr>
          <w:szCs w:val="22"/>
        </w:rPr>
        <w:t>life-saving</w:t>
      </w:r>
      <w:proofErr w:type="gramEnd"/>
      <w:r w:rsidRPr="001708C9">
        <w:rPr>
          <w:szCs w:val="22"/>
        </w:rPr>
        <w:t xml:space="preserve"> needs of the affected population in disasters. Like many others, this sector has a multi-layered institutional set-up and divided responsibilities for financing and the provision of health services at state, entity and local government levels in Bosnia and Herzegovina. While the entire health system appeared poorly capacitated and unprepared to effectively respond in the 2014 floods, gaps were identified in </w:t>
      </w:r>
      <w:r w:rsidRPr="001708C9">
        <w:rPr>
          <w:b/>
          <w:szCs w:val="22"/>
        </w:rPr>
        <w:t>addressing the specific health needs of women, youth and children</w:t>
      </w:r>
      <w:r w:rsidRPr="001708C9">
        <w:rPr>
          <w:szCs w:val="22"/>
        </w:rPr>
        <w:t xml:space="preserve"> related to psychosocial support, dedicated care practices for pregnant and lactating women and reproductive health concerns relevant for </w:t>
      </w:r>
      <w:r w:rsidRPr="001708C9">
        <w:rPr>
          <w:b/>
          <w:szCs w:val="22"/>
        </w:rPr>
        <w:t>localized assistance and response.</w:t>
      </w:r>
      <w:r w:rsidRPr="001708C9">
        <w:rPr>
          <w:szCs w:val="22"/>
        </w:rPr>
        <w:t xml:space="preserve"> Despite lessons learnt, health sector representatives are not involved in existing DRR coordination mechanisms, and current local risk assessments do not provide quality analysis of health needs of vulnerable populations in emergencies. </w:t>
      </w:r>
    </w:p>
    <w:p w14:paraId="1AA65ECE" w14:textId="77777777" w:rsidR="00DE6154" w:rsidRPr="001708C9" w:rsidRDefault="00E227E6" w:rsidP="00E227E6">
      <w:pPr>
        <w:spacing w:before="120" w:after="120"/>
        <w:rPr>
          <w:spacing w:val="-2"/>
          <w:szCs w:val="22"/>
        </w:rPr>
      </w:pPr>
      <w:r w:rsidRPr="001708C9">
        <w:rPr>
          <w:szCs w:val="22"/>
        </w:rPr>
        <w:lastRenderedPageBreak/>
        <w:t xml:space="preserve">Neither direct nor indirect climate change effects on human health are continuously monitored in Bosnia and Herzegovina. Although some reports systematically cover climate change issues in the country, there </w:t>
      </w:r>
      <w:r w:rsidRPr="001708C9">
        <w:rPr>
          <w:spacing w:val="-2"/>
          <w:szCs w:val="22"/>
        </w:rPr>
        <w:t xml:space="preserve">is still </w:t>
      </w:r>
      <w:r w:rsidRPr="001708C9">
        <w:rPr>
          <w:b/>
          <w:spacing w:val="-2"/>
          <w:szCs w:val="22"/>
        </w:rPr>
        <w:t>no established system for monitoring the incidence of certain diseases in a particular region that could be linked to changes in some climate parameters and subsequent natural disasters</w:t>
      </w:r>
      <w:r w:rsidRPr="001708C9">
        <w:rPr>
          <w:spacing w:val="-2"/>
          <w:szCs w:val="22"/>
        </w:rPr>
        <w:t>.</w:t>
      </w:r>
      <w:r w:rsidRPr="001708C9">
        <w:rPr>
          <w:rStyle w:val="FootnoteReference"/>
          <w:rFonts w:asciiTheme="minorHAnsi" w:hAnsiTheme="minorHAnsi"/>
          <w:spacing w:val="-2"/>
          <w:sz w:val="22"/>
          <w:szCs w:val="22"/>
        </w:rPr>
        <w:footnoteReference w:id="21"/>
      </w:r>
      <w:r w:rsidRPr="001708C9">
        <w:rPr>
          <w:spacing w:val="-2"/>
          <w:szCs w:val="22"/>
        </w:rPr>
        <w:t xml:space="preserve"> Furthermore, the health system in the country is burdened with many gaps that can be detrimental if disaster risk dimensions are not taken into consideration. Immunization rates in Bosnia and Herzegovina are dangerously low, which raises a concern for epidemics during any kind of emergency, especially if it is prolonged. </w:t>
      </w:r>
    </w:p>
    <w:p w14:paraId="4A4222BE" w14:textId="6ADF7C09" w:rsidR="004F4832" w:rsidRPr="001708C9" w:rsidRDefault="00393AC5" w:rsidP="00E227E6">
      <w:pPr>
        <w:spacing w:before="120" w:after="120"/>
        <w:rPr>
          <w:spacing w:val="-2"/>
          <w:szCs w:val="22"/>
        </w:rPr>
      </w:pPr>
      <w:r w:rsidRPr="001708C9">
        <w:rPr>
          <w:spacing w:val="-2"/>
          <w:szCs w:val="22"/>
        </w:rPr>
        <w:t>T</w:t>
      </w:r>
      <w:r w:rsidR="004F4832" w:rsidRPr="001708C9">
        <w:rPr>
          <w:spacing w:val="-2"/>
          <w:szCs w:val="22"/>
        </w:rPr>
        <w:t xml:space="preserve">he COVID-19 pandemic </w:t>
      </w:r>
      <w:r w:rsidRPr="001708C9">
        <w:rPr>
          <w:spacing w:val="-2"/>
          <w:szCs w:val="22"/>
        </w:rPr>
        <w:t xml:space="preserve">further impacted country’s weak </w:t>
      </w:r>
      <w:r w:rsidR="004F4832" w:rsidRPr="001708C9">
        <w:rPr>
          <w:spacing w:val="-2"/>
          <w:szCs w:val="22"/>
        </w:rPr>
        <w:t>immunization</w:t>
      </w:r>
      <w:r w:rsidRPr="001708C9">
        <w:rPr>
          <w:spacing w:val="-2"/>
          <w:szCs w:val="22"/>
        </w:rPr>
        <w:t xml:space="preserve"> status</w:t>
      </w:r>
      <w:r w:rsidR="004F4832" w:rsidRPr="001708C9">
        <w:rPr>
          <w:spacing w:val="-2"/>
          <w:szCs w:val="22"/>
        </w:rPr>
        <w:t>.  Immediate and underlying causes of low immunization rates are vaccine hesitancy, vaccine stock- outs, limited number of health professionals, reduced demand for vaccination due to a lack of knowledge by parents, external influences such as the strong anti-vaccine movement, social norms, unfavourable attitudes and practices by both parents and health providers, the varying level of skills and expertise of health providers, including on aspects relating to quality interaction with parents/caregivers, which lead to a lack of trust between patients and medical professionals as well as inadequate vaccine supply planning. The same causes that have a negative impact on childhood immunization coverage now also apply to the COVID-19 vaccines.</w:t>
      </w:r>
    </w:p>
    <w:p w14:paraId="79D28A15" w14:textId="0D7871AE" w:rsidR="00186A65" w:rsidRPr="001708C9" w:rsidRDefault="00E227E6" w:rsidP="00E227E6">
      <w:pPr>
        <w:spacing w:before="120" w:after="120"/>
        <w:rPr>
          <w:spacing w:val="-2"/>
          <w:szCs w:val="22"/>
        </w:rPr>
      </w:pPr>
      <w:r w:rsidRPr="001708C9">
        <w:rPr>
          <w:spacing w:val="-2"/>
          <w:szCs w:val="22"/>
        </w:rPr>
        <w:t xml:space="preserve">The low rate of breastfeeding in the country is around 19%, which can cause a lot of problems for the nourishment of babies in times of emergency when access to food and safe drinking water may be limited, and there is a high risk of food contamination. </w:t>
      </w:r>
      <w:r w:rsidR="00186A65" w:rsidRPr="001708C9">
        <w:rPr>
          <w:spacing w:val="-2"/>
          <w:szCs w:val="22"/>
        </w:rPr>
        <w:t xml:space="preserve">In addition, COVID-19 </w:t>
      </w:r>
      <w:r w:rsidR="004F39E1" w:rsidRPr="001708C9">
        <w:rPr>
          <w:spacing w:val="-2"/>
          <w:szCs w:val="22"/>
        </w:rPr>
        <w:t>crisis</w:t>
      </w:r>
      <w:r w:rsidR="00186A65" w:rsidRPr="001708C9">
        <w:rPr>
          <w:spacing w:val="-2"/>
          <w:szCs w:val="22"/>
        </w:rPr>
        <w:t xml:space="preserve"> increased demands on parents due to lockdowns</w:t>
      </w:r>
      <w:r w:rsidR="004F39E1" w:rsidRPr="001708C9">
        <w:rPr>
          <w:spacing w:val="-2"/>
          <w:szCs w:val="22"/>
        </w:rPr>
        <w:t xml:space="preserve"> which </w:t>
      </w:r>
      <w:r w:rsidR="00186A65" w:rsidRPr="001708C9">
        <w:rPr>
          <w:spacing w:val="-2"/>
          <w:szCs w:val="22"/>
        </w:rPr>
        <w:t>could overwhel</w:t>
      </w:r>
      <w:r w:rsidR="004F39E1" w:rsidRPr="001708C9">
        <w:rPr>
          <w:spacing w:val="-2"/>
          <w:szCs w:val="22"/>
        </w:rPr>
        <w:t>m caregivers</w:t>
      </w:r>
      <w:r w:rsidR="00186A65" w:rsidRPr="001708C9">
        <w:rPr>
          <w:spacing w:val="-2"/>
          <w:szCs w:val="22"/>
        </w:rPr>
        <w:t xml:space="preserve"> with childcare and feeding responsibilities</w:t>
      </w:r>
      <w:r w:rsidR="00102E8E" w:rsidRPr="001708C9">
        <w:rPr>
          <w:spacing w:val="-2"/>
          <w:szCs w:val="22"/>
        </w:rPr>
        <w:t xml:space="preserve"> and impact </w:t>
      </w:r>
      <w:r w:rsidR="00186A65" w:rsidRPr="001708C9">
        <w:rPr>
          <w:spacing w:val="-2"/>
          <w:szCs w:val="22"/>
        </w:rPr>
        <w:t>breastfeeding</w:t>
      </w:r>
      <w:r w:rsidR="00102E8E" w:rsidRPr="001708C9">
        <w:rPr>
          <w:spacing w:val="-2"/>
          <w:szCs w:val="22"/>
        </w:rPr>
        <w:t xml:space="preserve"> practices</w:t>
      </w:r>
      <w:r w:rsidR="00DF1BBE" w:rsidRPr="001708C9">
        <w:rPr>
          <w:spacing w:val="-2"/>
          <w:szCs w:val="22"/>
        </w:rPr>
        <w:t>,</w:t>
      </w:r>
      <w:r w:rsidR="00595D5A" w:rsidRPr="001708C9">
        <w:rPr>
          <w:spacing w:val="-2"/>
          <w:szCs w:val="22"/>
        </w:rPr>
        <w:t xml:space="preserve"> also given decreased access to regular health support systems.</w:t>
      </w:r>
    </w:p>
    <w:p w14:paraId="381F1D5D" w14:textId="0E5D4C7E" w:rsidR="000C7890" w:rsidRPr="001708C9" w:rsidRDefault="00E227E6" w:rsidP="00E227E6">
      <w:pPr>
        <w:spacing w:before="120" w:after="120"/>
        <w:rPr>
          <w:spacing w:val="-2"/>
          <w:szCs w:val="22"/>
        </w:rPr>
      </w:pPr>
      <w:r w:rsidRPr="001708C9">
        <w:rPr>
          <w:spacing w:val="-2"/>
          <w:szCs w:val="22"/>
        </w:rPr>
        <w:t xml:space="preserve">Furthermore, </w:t>
      </w:r>
      <w:proofErr w:type="gramStart"/>
      <w:r w:rsidRPr="001708C9">
        <w:rPr>
          <w:spacing w:val="-2"/>
          <w:szCs w:val="22"/>
        </w:rPr>
        <w:t>sexual</w:t>
      </w:r>
      <w:proofErr w:type="gramEnd"/>
      <w:r w:rsidRPr="001708C9">
        <w:rPr>
          <w:spacing w:val="-2"/>
          <w:szCs w:val="22"/>
        </w:rPr>
        <w:t xml:space="preserve"> and reproductive health concerns, including gender-based violence, are often neglected in disaster management approaches, although they are one of the most required after basic needs are met. This results in limited DRR investments in the health sector to address health needs of the vulnerable population in emergencies in a more effective and coordinated manner.</w:t>
      </w:r>
    </w:p>
    <w:p w14:paraId="70104079" w14:textId="77777777" w:rsidR="00E227E6" w:rsidRPr="001708C9" w:rsidRDefault="00E227E6" w:rsidP="00E227E6">
      <w:pPr>
        <w:spacing w:before="360" w:after="120"/>
        <w:rPr>
          <w:b/>
          <w:i/>
          <w:spacing w:val="-2"/>
          <w:szCs w:val="22"/>
          <w:u w:val="single"/>
        </w:rPr>
      </w:pPr>
      <w:r w:rsidRPr="001708C9">
        <w:rPr>
          <w:b/>
          <w:i/>
          <w:spacing w:val="-2"/>
          <w:szCs w:val="22"/>
          <w:u w:val="single"/>
        </w:rPr>
        <w:t xml:space="preserve">The impact of disasters and increased vulnerability of agriculture sector in Bosnia and Herzegovina </w:t>
      </w:r>
    </w:p>
    <w:p w14:paraId="3A8663CF" w14:textId="77777777" w:rsidR="00E227E6" w:rsidRPr="001708C9" w:rsidRDefault="00E227E6" w:rsidP="00E227E6">
      <w:pPr>
        <w:pStyle w:val="BodyTextIndent"/>
        <w:tabs>
          <w:tab w:val="left" w:pos="851"/>
        </w:tabs>
        <w:spacing w:before="120" w:after="120"/>
        <w:rPr>
          <w:b w:val="0"/>
          <w:i w:val="0"/>
          <w:color w:val="000000" w:themeColor="text1"/>
          <w:sz w:val="22"/>
          <w:szCs w:val="22"/>
          <w:lang w:val="en-GB"/>
        </w:rPr>
      </w:pPr>
      <w:r w:rsidRPr="001708C9">
        <w:rPr>
          <w:b w:val="0"/>
          <w:i w:val="0"/>
          <w:color w:val="000000" w:themeColor="text1"/>
          <w:sz w:val="22"/>
          <w:szCs w:val="22"/>
          <w:lang w:val="en-GB"/>
        </w:rPr>
        <w:t>The agricultural sector in Bosnia and Herzegovina is one of the most important employment sectors due to its high contribution to employment in the country (approximately 19%), while the share of agriculture sector in the overall GDP amounts to 7.6%.</w:t>
      </w:r>
      <w:r w:rsidRPr="001708C9">
        <w:rPr>
          <w:b w:val="0"/>
          <w:i w:val="0"/>
          <w:sz w:val="22"/>
          <w:szCs w:val="22"/>
          <w:vertAlign w:val="superscript"/>
          <w:lang w:val="en-GB"/>
        </w:rPr>
        <w:footnoteReference w:id="22"/>
      </w:r>
      <w:r w:rsidRPr="001708C9">
        <w:rPr>
          <w:b w:val="0"/>
          <w:i w:val="0"/>
          <w:color w:val="000000" w:themeColor="text1"/>
          <w:sz w:val="22"/>
          <w:szCs w:val="22"/>
          <w:vertAlign w:val="superscript"/>
          <w:lang w:val="en-GB"/>
        </w:rPr>
        <w:t xml:space="preserve"> </w:t>
      </w:r>
      <w:r w:rsidRPr="001708C9">
        <w:rPr>
          <w:b w:val="0"/>
          <w:i w:val="0"/>
          <w:color w:val="000000" w:themeColor="text1"/>
          <w:sz w:val="22"/>
          <w:szCs w:val="22"/>
          <w:lang w:val="en-GB"/>
        </w:rPr>
        <w:t xml:space="preserve">Climate change highly impacts the sector due to its climate-sensitive nature. The 2014 devastating floods resulted in EUR 78 million in agricultural damages and EUR 62 million in losses. In 2012 the drought caused over USD 1 billion in agricultural production losses and reduced yields of grains and vegetables of up to 70%. Despite evident risks, there is insufficient cooperation between agriculture and disaster management stakeholders, which impedes efficient DRR planning in agriculture sector. This is particularly important at the local level since disaster degradation reduces the availability of agriculture goods to local communities, </w:t>
      </w:r>
      <w:r w:rsidRPr="001708C9">
        <w:rPr>
          <w:i w:val="0"/>
          <w:color w:val="000000" w:themeColor="text1"/>
          <w:sz w:val="22"/>
          <w:szCs w:val="22"/>
          <w:lang w:val="en-GB"/>
        </w:rPr>
        <w:t>shrinks economic opportunities and livelihood options, and ultimately contributes to greater food insecurity</w:t>
      </w:r>
      <w:r w:rsidRPr="001708C9">
        <w:rPr>
          <w:b w:val="0"/>
          <w:i w:val="0"/>
          <w:color w:val="000000" w:themeColor="text1"/>
          <w:sz w:val="22"/>
          <w:szCs w:val="22"/>
          <w:lang w:val="en-GB"/>
        </w:rPr>
        <w:t>. This impact is most felt within local producers and household levels in disaster-affected areas.</w:t>
      </w:r>
    </w:p>
    <w:p w14:paraId="50AFCDCC" w14:textId="77777777" w:rsidR="00E227E6" w:rsidRPr="001708C9" w:rsidRDefault="00E227E6" w:rsidP="00E227E6">
      <w:pPr>
        <w:pStyle w:val="BodyTextIndent"/>
        <w:tabs>
          <w:tab w:val="left" w:pos="851"/>
        </w:tabs>
        <w:spacing w:before="120" w:after="120"/>
        <w:rPr>
          <w:b w:val="0"/>
          <w:i w:val="0"/>
          <w:color w:val="000000" w:themeColor="text1"/>
          <w:sz w:val="22"/>
          <w:szCs w:val="22"/>
          <w:lang w:val="en-GB"/>
        </w:rPr>
      </w:pPr>
      <w:r w:rsidRPr="001708C9">
        <w:rPr>
          <w:b w:val="0"/>
          <w:i w:val="0"/>
          <w:color w:val="000000" w:themeColor="text1"/>
          <w:sz w:val="22"/>
          <w:szCs w:val="22"/>
          <w:lang w:val="en-GB"/>
        </w:rPr>
        <w:t>There is i</w:t>
      </w:r>
      <w:r w:rsidRPr="001708C9">
        <w:rPr>
          <w:i w:val="0"/>
          <w:color w:val="000000" w:themeColor="text1"/>
          <w:sz w:val="22"/>
          <w:szCs w:val="22"/>
          <w:lang w:val="en-GB"/>
        </w:rPr>
        <w:t xml:space="preserve">nadequate information sharing on risk assessments and early warning, low capacities on damage and loss/post disaster needs assessments and low involvement of the rural community in piloting DRR practices. </w:t>
      </w:r>
      <w:r w:rsidRPr="001708C9">
        <w:rPr>
          <w:b w:val="0"/>
          <w:i w:val="0"/>
          <w:color w:val="000000" w:themeColor="text1"/>
          <w:sz w:val="22"/>
          <w:szCs w:val="22"/>
          <w:lang w:val="en-GB"/>
        </w:rPr>
        <w:t xml:space="preserve">This is worsened by ineffective cooperation and limited participation of agriculture sector representatives in DRR interaction, which prevents targeted investments to increase agriculture sector capacities to better prepare, coordinate and respond to future emergencies. </w:t>
      </w:r>
    </w:p>
    <w:p w14:paraId="021D7CC2" w14:textId="5C7BAE8B" w:rsidR="00E227E6" w:rsidRPr="001708C9" w:rsidRDefault="00E227E6" w:rsidP="00E227E6">
      <w:pPr>
        <w:pStyle w:val="BodyTextIndent"/>
        <w:tabs>
          <w:tab w:val="left" w:pos="851"/>
        </w:tabs>
        <w:spacing w:before="120" w:after="120"/>
        <w:rPr>
          <w:b w:val="0"/>
          <w:i w:val="0"/>
          <w:color w:val="000000" w:themeColor="text1"/>
          <w:spacing w:val="-4"/>
          <w:sz w:val="22"/>
          <w:szCs w:val="22"/>
          <w:lang w:val="en-GB"/>
        </w:rPr>
      </w:pPr>
      <w:r w:rsidRPr="001708C9">
        <w:rPr>
          <w:b w:val="0"/>
          <w:i w:val="0"/>
          <w:color w:val="000000" w:themeColor="text1"/>
          <w:spacing w:val="-4"/>
          <w:sz w:val="22"/>
          <w:szCs w:val="22"/>
          <w:lang w:val="en-GB"/>
        </w:rPr>
        <w:t xml:space="preserve">The overall knowledge on disaster risk management and climate change adaptation (CCA) is lacking at all levels of government, as well as within agriculture sector stakeholders at local level. The 2015 Development Report </w:t>
      </w:r>
      <w:r w:rsidRPr="001708C9">
        <w:rPr>
          <w:b w:val="0"/>
          <w:i w:val="0"/>
          <w:color w:val="000000" w:themeColor="text1"/>
          <w:spacing w:val="-4"/>
          <w:sz w:val="22"/>
          <w:szCs w:val="22"/>
          <w:lang w:val="en-GB"/>
        </w:rPr>
        <w:lastRenderedPageBreak/>
        <w:t>for Bosnia and Herzegovina</w:t>
      </w:r>
      <w:r w:rsidRPr="001708C9">
        <w:rPr>
          <w:rStyle w:val="FootnoteReference"/>
          <w:rFonts w:asciiTheme="minorHAnsi" w:hAnsiTheme="minorHAnsi"/>
          <w:b w:val="0"/>
          <w:i w:val="0"/>
          <w:color w:val="000000" w:themeColor="text1"/>
          <w:spacing w:val="-4"/>
          <w:sz w:val="22"/>
          <w:szCs w:val="22"/>
          <w:lang w:val="en-GB"/>
        </w:rPr>
        <w:footnoteReference w:id="23"/>
      </w:r>
      <w:r w:rsidRPr="001708C9">
        <w:rPr>
          <w:b w:val="0"/>
          <w:i w:val="0"/>
          <w:color w:val="000000" w:themeColor="text1"/>
          <w:spacing w:val="-4"/>
          <w:sz w:val="22"/>
          <w:szCs w:val="22"/>
          <w:lang w:val="en-GB"/>
        </w:rPr>
        <w:t xml:space="preserve"> offers recommendations for improvement of agriculture, food and rural development is to build capacities to mitigate the adverse effects of climate change and coping disasters, to increase preparedness for prevention and protection from emergency situations that may affect the agricultural sector.</w:t>
      </w:r>
    </w:p>
    <w:p w14:paraId="4047C37E" w14:textId="77777777" w:rsidR="00E227E6" w:rsidRPr="001708C9" w:rsidRDefault="00E227E6" w:rsidP="00E227E6">
      <w:pPr>
        <w:pStyle w:val="Heading2"/>
        <w:numPr>
          <w:ilvl w:val="0"/>
          <w:numId w:val="0"/>
        </w:numPr>
        <w:rPr>
          <w:rFonts w:asciiTheme="minorHAnsi" w:hAnsiTheme="minorHAnsi"/>
        </w:rPr>
      </w:pPr>
      <w:bookmarkStart w:id="17" w:name="_Toc451988861"/>
      <w:bookmarkStart w:id="18" w:name="_Toc459974550"/>
      <w:bookmarkStart w:id="19" w:name="_Toc76385863"/>
      <w:r w:rsidRPr="001708C9">
        <w:rPr>
          <w:rFonts w:asciiTheme="minorHAnsi" w:hAnsiTheme="minorHAnsi"/>
        </w:rPr>
        <w:t>1.5</w:t>
      </w:r>
      <w:r w:rsidRPr="001708C9">
        <w:rPr>
          <w:rFonts w:asciiTheme="minorHAnsi" w:hAnsiTheme="minorHAnsi"/>
        </w:rPr>
        <w:tab/>
        <w:t>Stakeholders driving and restraining change (</w:t>
      </w:r>
      <w:bookmarkStart w:id="20" w:name="_Hlk501367025"/>
      <w:r w:rsidRPr="001708C9">
        <w:rPr>
          <w:rFonts w:asciiTheme="minorHAnsi" w:hAnsiTheme="minorHAnsi"/>
        </w:rPr>
        <w:t>stakeholders’ analysis</w:t>
      </w:r>
      <w:bookmarkEnd w:id="20"/>
      <w:r w:rsidRPr="001708C9">
        <w:rPr>
          <w:rFonts w:asciiTheme="minorHAnsi" w:hAnsiTheme="minorHAnsi"/>
        </w:rPr>
        <w:t>)</w:t>
      </w:r>
      <w:bookmarkEnd w:id="17"/>
      <w:bookmarkEnd w:id="18"/>
      <w:bookmarkEnd w:id="19"/>
    </w:p>
    <w:p w14:paraId="1C238847" w14:textId="77777777" w:rsidR="00E227E6" w:rsidRPr="001708C9" w:rsidRDefault="00E227E6" w:rsidP="00E227E6">
      <w:pPr>
        <w:spacing w:before="120" w:after="120"/>
        <w:rPr>
          <w:spacing w:val="-4"/>
          <w:szCs w:val="22"/>
        </w:rPr>
      </w:pPr>
      <w:r w:rsidRPr="001708C9">
        <w:rPr>
          <w:spacing w:val="-4"/>
          <w:szCs w:val="22"/>
        </w:rPr>
        <w:t xml:space="preserve">The overall disaster risk management governance system in Bosnia and Herzegovina is characterized by decentralized responsibilities of different institutions, coupled by insufficient technical, organizational, and financial capacities, often lacking proper expertise to deal effectively with existing and future hazard threats. Despite institutional complexities, the recent flood experience brought shared understanding that multi-stakeholder and cross-sectoral coordination needs to become a new </w:t>
      </w:r>
      <w:r w:rsidRPr="001708C9">
        <w:rPr>
          <w:i/>
          <w:spacing w:val="-4"/>
          <w:szCs w:val="22"/>
        </w:rPr>
        <w:t>modus operandi</w:t>
      </w:r>
      <w:r w:rsidRPr="001708C9">
        <w:rPr>
          <w:spacing w:val="-4"/>
          <w:szCs w:val="22"/>
        </w:rPr>
        <w:t xml:space="preserve"> if future disaster loses are to be reduced or prevented.</w:t>
      </w:r>
    </w:p>
    <w:p w14:paraId="1A2FCB8F" w14:textId="77777777" w:rsidR="00E227E6" w:rsidRPr="001708C9" w:rsidRDefault="00E227E6" w:rsidP="00E227E6">
      <w:pPr>
        <w:spacing w:before="120" w:after="120"/>
        <w:rPr>
          <w:szCs w:val="22"/>
        </w:rPr>
      </w:pPr>
      <w:r w:rsidRPr="001708C9">
        <w:rPr>
          <w:szCs w:val="22"/>
          <w:lang w:eastAsia="en-GB"/>
        </w:rPr>
        <w:t xml:space="preserve">There is a wide range of stakeholders, which can drive or restrain positive change in the DRR domain. The overview below maps out both </w:t>
      </w:r>
      <w:r w:rsidRPr="001708C9">
        <w:rPr>
          <w:szCs w:val="22"/>
        </w:rPr>
        <w:t xml:space="preserve">influential actors that may drive the process forward, as well as those holding the potential to thwart progress. </w:t>
      </w:r>
    </w:p>
    <w:p w14:paraId="36A0F688" w14:textId="77777777" w:rsidR="00E227E6" w:rsidRPr="001708C9" w:rsidRDefault="00E227E6" w:rsidP="00E227E6">
      <w:pPr>
        <w:spacing w:before="120" w:after="120"/>
        <w:rPr>
          <w:spacing w:val="-4"/>
          <w:szCs w:val="22"/>
        </w:rPr>
      </w:pPr>
      <w:r w:rsidRPr="001708C9">
        <w:rPr>
          <w:b/>
          <w:spacing w:val="-4"/>
          <w:szCs w:val="22"/>
        </w:rPr>
        <w:t>The Ministry of Security of Bosnia and Herzegovina</w:t>
      </w:r>
      <w:r w:rsidRPr="001708C9">
        <w:rPr>
          <w:spacing w:val="-4"/>
          <w:szCs w:val="22"/>
        </w:rPr>
        <w:t xml:space="preserve">, particularly its Sector for Protection and Rescue, as well as both </w:t>
      </w:r>
      <w:r w:rsidRPr="001708C9">
        <w:rPr>
          <w:b/>
          <w:spacing w:val="-4"/>
          <w:szCs w:val="22"/>
        </w:rPr>
        <w:t>Entity and Brčko District civil protection authorities</w:t>
      </w:r>
      <w:r w:rsidRPr="001708C9">
        <w:rPr>
          <w:spacing w:val="-4"/>
          <w:szCs w:val="22"/>
        </w:rPr>
        <w:t xml:space="preserve"> (the FBiH Civil Protection Agency, the RS Civil Protection </w:t>
      </w:r>
      <w:proofErr w:type="gramStart"/>
      <w:r w:rsidRPr="001708C9">
        <w:rPr>
          <w:spacing w:val="-4"/>
          <w:szCs w:val="22"/>
        </w:rPr>
        <w:t>Agency</w:t>
      </w:r>
      <w:proofErr w:type="gramEnd"/>
      <w:r w:rsidRPr="001708C9">
        <w:rPr>
          <w:spacing w:val="-4"/>
          <w:szCs w:val="22"/>
        </w:rPr>
        <w:t xml:space="preserve"> and the Department of Public Safety of Brčko District) are key institutional players dealing with disaster risk management in the country. These institutions are generally committed to the DRR agenda and their general engagement in DRR efforts will be beneficial. </w:t>
      </w:r>
    </w:p>
    <w:p w14:paraId="581E811E" w14:textId="77777777" w:rsidR="00E227E6" w:rsidRPr="001708C9" w:rsidRDefault="00E227E6" w:rsidP="00E227E6">
      <w:pPr>
        <w:spacing w:before="120" w:after="120"/>
        <w:rPr>
          <w:spacing w:val="-4"/>
          <w:szCs w:val="22"/>
        </w:rPr>
      </w:pPr>
      <w:r w:rsidRPr="001708C9">
        <w:rPr>
          <w:b/>
          <w:spacing w:val="-4"/>
          <w:szCs w:val="22"/>
        </w:rPr>
        <w:t>Entity-level governments and sectoral ministries</w:t>
      </w:r>
      <w:r w:rsidRPr="001708C9">
        <w:rPr>
          <w:spacing w:val="-4"/>
          <w:szCs w:val="22"/>
        </w:rPr>
        <w:t xml:space="preserve">, although aware of the need for improved DRR coordination and generally interested in intensifying sectorial engagement in DRR, lack basic knowledge and tools to effectively do so. Both entities have relevant institutions with DRR mandates and responsibility. While ministries responsible for education, health, </w:t>
      </w:r>
      <w:proofErr w:type="gramStart"/>
      <w:r w:rsidRPr="001708C9">
        <w:rPr>
          <w:spacing w:val="-4"/>
          <w:szCs w:val="22"/>
        </w:rPr>
        <w:t>agriculture</w:t>
      </w:r>
      <w:proofErr w:type="gramEnd"/>
      <w:r w:rsidRPr="001708C9">
        <w:rPr>
          <w:spacing w:val="-4"/>
          <w:szCs w:val="22"/>
        </w:rPr>
        <w:t xml:space="preserve"> and social affairs should integrate risk-informed planning and DRR in their sectoral policies, their existing level of DRR capacity and involvement is very limited, as they are not traditionally perceived as DRR stakeholders in current institutional set-up. These institutions will be informed about the Programme, </w:t>
      </w:r>
      <w:proofErr w:type="gramStart"/>
      <w:r w:rsidRPr="001708C9">
        <w:rPr>
          <w:spacing w:val="-4"/>
          <w:szCs w:val="22"/>
        </w:rPr>
        <w:t>so as to</w:t>
      </w:r>
      <w:proofErr w:type="gramEnd"/>
      <w:r w:rsidRPr="001708C9">
        <w:rPr>
          <w:spacing w:val="-4"/>
          <w:szCs w:val="22"/>
        </w:rPr>
        <w:t xml:space="preserve"> ensure their commitment and awareness raising. </w:t>
      </w:r>
    </w:p>
    <w:p w14:paraId="254C4134" w14:textId="77777777" w:rsidR="00E227E6" w:rsidRPr="001708C9" w:rsidRDefault="00E227E6" w:rsidP="00E227E6">
      <w:pPr>
        <w:spacing w:before="120" w:after="120"/>
        <w:rPr>
          <w:rFonts w:eastAsiaTheme="minorHAnsi" w:cs="SourceSansPro-Regular"/>
          <w:color w:val="0D0D0D"/>
          <w:spacing w:val="-6"/>
          <w:szCs w:val="22"/>
        </w:rPr>
      </w:pPr>
      <w:r w:rsidRPr="001708C9">
        <w:rPr>
          <w:spacing w:val="-6"/>
          <w:szCs w:val="22"/>
        </w:rPr>
        <w:t xml:space="preserve">After experiencing the devastating damages from the 2014 floods, as well as witnessing the failure of the overall rescue and recovery system in the country, </w:t>
      </w:r>
      <w:r w:rsidRPr="001708C9">
        <w:rPr>
          <w:b/>
          <w:spacing w:val="-6"/>
          <w:szCs w:val="22"/>
        </w:rPr>
        <w:t>local governments acknowledged that DRR capacities and resources need to be concentrated at the local level</w:t>
      </w:r>
      <w:r w:rsidRPr="001708C9">
        <w:rPr>
          <w:spacing w:val="-6"/>
          <w:szCs w:val="22"/>
        </w:rPr>
        <w:t xml:space="preserve">. </w:t>
      </w:r>
      <w:r w:rsidRPr="001708C9">
        <w:rPr>
          <w:spacing w:val="-6"/>
          <w:szCs w:val="22"/>
          <w:lang w:eastAsia="en-GB"/>
        </w:rPr>
        <w:t>Therefore, local governments</w:t>
      </w:r>
      <w:r w:rsidRPr="001708C9">
        <w:rPr>
          <w:spacing w:val="-6"/>
          <w:szCs w:val="22"/>
        </w:rPr>
        <w:t xml:space="preserve"> are the main drivers of change, </w:t>
      </w:r>
      <w:proofErr w:type="gramStart"/>
      <w:r w:rsidRPr="001708C9">
        <w:rPr>
          <w:spacing w:val="-6"/>
          <w:szCs w:val="22"/>
        </w:rPr>
        <w:t>due to the fact that</w:t>
      </w:r>
      <w:proofErr w:type="gramEnd"/>
      <w:r w:rsidRPr="001708C9">
        <w:rPr>
          <w:spacing w:val="-6"/>
          <w:szCs w:val="22"/>
        </w:rPr>
        <w:t xml:space="preserve"> disaster risks are a </w:t>
      </w:r>
      <w:r w:rsidRPr="001708C9">
        <w:rPr>
          <w:rFonts w:eastAsiaTheme="minorHAnsi" w:cs="SourceSansPro-Regular"/>
          <w:color w:val="0D0D0D"/>
          <w:spacing w:val="-6"/>
          <w:szCs w:val="22"/>
        </w:rPr>
        <w:t>direct, day-to-day</w:t>
      </w:r>
      <w:r w:rsidRPr="001708C9">
        <w:rPr>
          <w:spacing w:val="-6"/>
          <w:szCs w:val="22"/>
        </w:rPr>
        <w:t xml:space="preserve"> </w:t>
      </w:r>
      <w:r w:rsidRPr="001708C9">
        <w:rPr>
          <w:rFonts w:eastAsiaTheme="minorHAnsi" w:cs="SourceSansPro-Regular"/>
          <w:color w:val="0D0D0D"/>
          <w:spacing w:val="-6"/>
          <w:szCs w:val="22"/>
        </w:rPr>
        <w:t xml:space="preserve">concern of households, communities and businesses. A critical mass of local governments with sound DRR capacities and frameworks </w:t>
      </w:r>
      <w:r w:rsidRPr="001708C9">
        <w:rPr>
          <w:spacing w:val="-6"/>
          <w:szCs w:val="22"/>
        </w:rPr>
        <w:t xml:space="preserve">can </w:t>
      </w:r>
      <w:r w:rsidRPr="001708C9">
        <w:rPr>
          <w:rFonts w:eastAsiaTheme="minorHAnsi" w:cs="SourceSansPro-Regular"/>
          <w:color w:val="0D0D0D"/>
          <w:spacing w:val="-6"/>
          <w:szCs w:val="22"/>
        </w:rPr>
        <w:t>stimulate bottom-up application of DRR-informed strategies, policies, and measures at higher government levels.</w:t>
      </w:r>
    </w:p>
    <w:p w14:paraId="796E318B" w14:textId="77777777" w:rsidR="00E227E6" w:rsidRPr="001708C9" w:rsidRDefault="00E227E6" w:rsidP="00E227E6">
      <w:pPr>
        <w:spacing w:before="120" w:after="120"/>
        <w:rPr>
          <w:spacing w:val="-4"/>
          <w:szCs w:val="22"/>
        </w:rPr>
      </w:pPr>
      <w:r w:rsidRPr="001708C9">
        <w:rPr>
          <w:b/>
          <w:spacing w:val="-4"/>
          <w:szCs w:val="22"/>
        </w:rPr>
        <w:t>Specialized agencies for natural hazard data-collection and monitoring</w:t>
      </w:r>
      <w:r w:rsidRPr="001708C9">
        <w:rPr>
          <w:spacing w:val="-4"/>
          <w:szCs w:val="22"/>
        </w:rPr>
        <w:t xml:space="preserve"> have a very important role for the processes of disaster risk analysis and planning. The hydro-meteorological and environmental monitoring, weather forecasts and early warnings are organized at entity level. Hydrometeorological and seismological institutions in both entities are mandated to capture seismological trends, collect historical data on earthquakes, and collect data on water level, measure surface water flow and conduct hydrological studies. Furthermore, the </w:t>
      </w:r>
      <w:r w:rsidRPr="001708C9">
        <w:rPr>
          <w:b/>
          <w:spacing w:val="-4"/>
          <w:szCs w:val="22"/>
        </w:rPr>
        <w:t>Agencies for water management</w:t>
      </w:r>
      <w:r w:rsidRPr="001708C9">
        <w:rPr>
          <w:spacing w:val="-4"/>
          <w:szCs w:val="22"/>
        </w:rPr>
        <w:t xml:space="preserve"> for the river basin districts (River basin of River Sava, River basin of the Adriatic Sea, </w:t>
      </w:r>
      <w:proofErr w:type="spellStart"/>
      <w:r w:rsidRPr="001708C9">
        <w:rPr>
          <w:i/>
          <w:spacing w:val="-4"/>
          <w:szCs w:val="22"/>
        </w:rPr>
        <w:t>Vode</w:t>
      </w:r>
      <w:proofErr w:type="spellEnd"/>
      <w:r w:rsidRPr="001708C9">
        <w:rPr>
          <w:i/>
          <w:spacing w:val="-4"/>
          <w:szCs w:val="22"/>
        </w:rPr>
        <w:t xml:space="preserve"> Srpske</w:t>
      </w:r>
      <w:r w:rsidRPr="001708C9">
        <w:rPr>
          <w:spacing w:val="-4"/>
          <w:szCs w:val="22"/>
        </w:rPr>
        <w:t xml:space="preserve">) have a very important role for data information and early warning systems, as well as for collecting, recording, and sharing flood risk information that feeds into various risk assessments, hazard- and risk mapping. </w:t>
      </w:r>
      <w:r w:rsidRPr="001708C9">
        <w:rPr>
          <w:spacing w:val="-4"/>
          <w:kern w:val="32"/>
          <w:szCs w:val="22"/>
        </w:rPr>
        <w:t xml:space="preserve">These institutions possess scientific data needed to perform evidence-based disaster risk assessment and should be involved in transferring that data into DRR awareness raising and advocacy resources, to link them with DRR strategic planning and decision-making processes at all government levels. However, </w:t>
      </w:r>
      <w:r w:rsidRPr="001708C9">
        <w:rPr>
          <w:spacing w:val="-4"/>
          <w:szCs w:val="22"/>
        </w:rPr>
        <w:t xml:space="preserve">there are still inadequate links and coordination between geological and hydro-meteorological services and disaster risk management organizations. Yet, these institutions are increasingly </w:t>
      </w:r>
      <w:r w:rsidRPr="001708C9">
        <w:rPr>
          <w:spacing w:val="-4"/>
          <w:szCs w:val="22"/>
        </w:rPr>
        <w:lastRenderedPageBreak/>
        <w:t xml:space="preserve">engaged in the processes of disaster risk assessments as they provide scientific data needed for any type of disaster risk modelling and analysis. Therefore, it is critical to capitalize on these efforts and continue to build strong inter-institutional cooperation and networking with broader DRR </w:t>
      </w:r>
      <w:proofErr w:type="gramStart"/>
      <w:r w:rsidRPr="001708C9">
        <w:rPr>
          <w:spacing w:val="-4"/>
          <w:szCs w:val="22"/>
        </w:rPr>
        <w:t>practitioners</w:t>
      </w:r>
      <w:proofErr w:type="gramEnd"/>
      <w:r w:rsidRPr="001708C9">
        <w:rPr>
          <w:spacing w:val="-4"/>
          <w:szCs w:val="22"/>
        </w:rPr>
        <w:t xml:space="preserve"> community in the country that will also enable better inclusion of increasing climate change data into DRR.</w:t>
      </w:r>
    </w:p>
    <w:p w14:paraId="136F908B" w14:textId="77777777" w:rsidR="00E227E6" w:rsidRPr="001708C9" w:rsidRDefault="00E227E6" w:rsidP="00E227E6">
      <w:pPr>
        <w:spacing w:before="120" w:after="120"/>
        <w:rPr>
          <w:kern w:val="32"/>
          <w:szCs w:val="22"/>
        </w:rPr>
      </w:pPr>
      <w:r w:rsidRPr="001708C9">
        <w:rPr>
          <w:b/>
          <w:kern w:val="32"/>
          <w:szCs w:val="22"/>
        </w:rPr>
        <w:t>Professional thematic organisations and civil society organisations (CSOs)</w:t>
      </w:r>
      <w:r w:rsidRPr="001708C9">
        <w:rPr>
          <w:kern w:val="32"/>
          <w:szCs w:val="22"/>
        </w:rPr>
        <w:t xml:space="preserve"> have been increasingly active and have an important role in disaster preparedness, response and DRR policy-design, as well as in sharing of best practices. For example, the Red Cross society has a strong field presence and network of disaster response volunteers, which proved to be efficient contributor to local response capacities during flood response. Many other CSOs and</w:t>
      </w:r>
      <w:r w:rsidRPr="001708C9">
        <w:rPr>
          <w:szCs w:val="22"/>
        </w:rPr>
        <w:t xml:space="preserve"> specialized associations (associations of farmers and agricultural producers, mountain rescuers, diving clubs, etc.)</w:t>
      </w:r>
      <w:r w:rsidRPr="001708C9">
        <w:rPr>
          <w:kern w:val="32"/>
          <w:szCs w:val="22"/>
        </w:rPr>
        <w:t xml:space="preserve"> are important actors to engage with (local) governments in addressing DRR issues or setting in place DRR policies. They are also strong advocates for much needed policy/operational changes in the field. Given their nature and professional interest, they are drivers of change, whose capacity, </w:t>
      </w:r>
      <w:proofErr w:type="gramStart"/>
      <w:r w:rsidRPr="001708C9">
        <w:rPr>
          <w:kern w:val="32"/>
          <w:szCs w:val="22"/>
        </w:rPr>
        <w:t>advocacy</w:t>
      </w:r>
      <w:proofErr w:type="gramEnd"/>
      <w:r w:rsidRPr="001708C9">
        <w:rPr>
          <w:kern w:val="32"/>
          <w:szCs w:val="22"/>
        </w:rPr>
        <w:t xml:space="preserve"> and influential powers need to be strengthened for wider impact. </w:t>
      </w:r>
    </w:p>
    <w:p w14:paraId="3A08DF77" w14:textId="77777777" w:rsidR="00E227E6" w:rsidRPr="001708C9" w:rsidRDefault="00E227E6" w:rsidP="00E227E6">
      <w:pPr>
        <w:spacing w:before="120" w:after="120"/>
        <w:rPr>
          <w:spacing w:val="-4"/>
          <w:szCs w:val="22"/>
        </w:rPr>
      </w:pPr>
      <w:r w:rsidRPr="001708C9">
        <w:rPr>
          <w:spacing w:val="-4"/>
          <w:szCs w:val="22"/>
        </w:rPr>
        <w:t>In 2013, the Council of Ministers of</w:t>
      </w:r>
      <w:r w:rsidRPr="001708C9">
        <w:rPr>
          <w:szCs w:val="22"/>
        </w:rPr>
        <w:t xml:space="preserve"> Bosnia and Herzegovina</w:t>
      </w:r>
      <w:r w:rsidRPr="001708C9">
        <w:rPr>
          <w:spacing w:val="-4"/>
          <w:szCs w:val="22"/>
        </w:rPr>
        <w:t xml:space="preserve"> tasked the Ministry of Security to establish, in cooperation with relevant Entity and Brčko District Institutions, a </w:t>
      </w:r>
      <w:r w:rsidRPr="001708C9">
        <w:rPr>
          <w:b/>
          <w:spacing w:val="-4"/>
          <w:szCs w:val="22"/>
        </w:rPr>
        <w:t>Platform for DRR,</w:t>
      </w:r>
      <w:r w:rsidRPr="001708C9">
        <w:rPr>
          <w:spacing w:val="-4"/>
          <w:szCs w:val="22"/>
        </w:rPr>
        <w:t xml:space="preserve"> to serve as a multi-sectoral mechanism for coordination and policy guidance on disaster risk reduction that involves all relevant stakeholders in the country. In addition to state-level DRR Platform there is also a DRR Platform at the level of RS, both established in 2013. </w:t>
      </w:r>
    </w:p>
    <w:p w14:paraId="0171B033" w14:textId="77777777" w:rsidR="00E227E6" w:rsidRPr="001708C9" w:rsidRDefault="00E227E6" w:rsidP="00E227E6">
      <w:pPr>
        <w:spacing w:before="120" w:after="120"/>
        <w:rPr>
          <w:rFonts w:eastAsiaTheme="minorHAnsi" w:cs="SourceSansPro-Regular"/>
          <w:color w:val="0D0D0D"/>
          <w:spacing w:val="-6"/>
          <w:szCs w:val="22"/>
        </w:rPr>
      </w:pPr>
      <w:r w:rsidRPr="001708C9">
        <w:rPr>
          <w:rFonts w:eastAsiaTheme="minorHAnsi" w:cs="SourceSansPro-Regular"/>
          <w:b/>
          <w:color w:val="0D0D0D"/>
          <w:spacing w:val="-6"/>
          <w:szCs w:val="22"/>
        </w:rPr>
        <w:t>Entity Associations of Municipalities and Cities</w:t>
      </w:r>
      <w:r w:rsidRPr="001708C9">
        <w:rPr>
          <w:rFonts w:eastAsiaTheme="minorHAnsi" w:cs="SourceSansPro-Regular"/>
          <w:color w:val="0D0D0D"/>
          <w:spacing w:val="-6"/>
          <w:szCs w:val="22"/>
        </w:rPr>
        <w:t xml:space="preserve"> represent the voice of local governments and play an important role in various advocacy processes, country-wide best practice exchange and provide services to their members. They have a general interest to improve DRR governance at local level. </w:t>
      </w:r>
    </w:p>
    <w:p w14:paraId="01815173" w14:textId="77777777" w:rsidR="00E227E6" w:rsidRPr="00074B05" w:rsidRDefault="00E227E6" w:rsidP="00E227E6">
      <w:pPr>
        <w:spacing w:before="120" w:after="120"/>
        <w:rPr>
          <w:kern w:val="32"/>
          <w:szCs w:val="22"/>
        </w:rPr>
      </w:pPr>
      <w:r w:rsidRPr="001708C9">
        <w:rPr>
          <w:rFonts w:cs="Calibri"/>
          <w:b/>
          <w:szCs w:val="22"/>
        </w:rPr>
        <w:t xml:space="preserve">Representatives of schools, health and social welfare institutions </w:t>
      </w:r>
      <w:r w:rsidRPr="001708C9">
        <w:rPr>
          <w:rFonts w:cs="Calibri"/>
          <w:szCs w:val="22"/>
        </w:rPr>
        <w:t xml:space="preserve">have a very important role in voicing out the needs of the most vulnerable in local DRR frameworks and actions. Local public institutions are critical in ensuring that important aspects of social and physical resilience of schools and facilities are improved, and preparedness standards are in place. Furthermore, they have a unique role in promotion of community participation in DRR efforts through involvement of children, youth, women, elderly to transfer their specific knowledge on hazards and to facilitate practical action to reduce them. </w:t>
      </w:r>
      <w:r w:rsidRPr="001708C9">
        <w:rPr>
          <w:kern w:val="32"/>
          <w:szCs w:val="22"/>
        </w:rPr>
        <w:t xml:space="preserve">Given their role and technical expertise, these actors are drivers of change, whose capacity and community outreach should be utilized for all </w:t>
      </w:r>
      <w:proofErr w:type="gramStart"/>
      <w:r w:rsidRPr="001708C9">
        <w:rPr>
          <w:kern w:val="32"/>
          <w:szCs w:val="22"/>
        </w:rPr>
        <w:t>community-based</w:t>
      </w:r>
      <w:proofErr w:type="gramEnd"/>
      <w:r w:rsidRPr="001708C9">
        <w:rPr>
          <w:kern w:val="32"/>
          <w:szCs w:val="22"/>
        </w:rPr>
        <w:t xml:space="preserve"> D</w:t>
      </w:r>
      <w:r w:rsidRPr="00074B05">
        <w:rPr>
          <w:kern w:val="32"/>
          <w:szCs w:val="22"/>
        </w:rPr>
        <w:t>RR initiatives.</w:t>
      </w:r>
    </w:p>
    <w:p w14:paraId="591E4FBD" w14:textId="77777777" w:rsidR="00E227E6" w:rsidRPr="00074B05" w:rsidRDefault="00E227E6" w:rsidP="00E227E6">
      <w:pPr>
        <w:spacing w:before="120" w:after="120"/>
        <w:rPr>
          <w:szCs w:val="22"/>
          <w:lang w:eastAsia="en-GB"/>
        </w:rPr>
      </w:pPr>
      <w:r w:rsidRPr="00074B05">
        <w:rPr>
          <w:b/>
          <w:szCs w:val="22"/>
          <w:lang w:eastAsia="en-GB"/>
        </w:rPr>
        <w:t>Citizens</w:t>
      </w:r>
      <w:r w:rsidRPr="00074B05">
        <w:rPr>
          <w:szCs w:val="22"/>
          <w:lang w:eastAsia="en-GB"/>
        </w:rPr>
        <w:t xml:space="preserve"> who are insufficiently engaged and inadequately included in DRR public policy design and delivery are increasingly dissatisfied with disaster risk accumulation in their communities and the inadequate government approach in dealing with this issue. For citizens to be empowered and play a pro-active role in DRR governance processes, they need to be more closely involved through DRR coordination mechanisms, while local governments need to introduce participatory DRR system, which enables citizens’ scrutiny over public service delivery.</w:t>
      </w:r>
    </w:p>
    <w:p w14:paraId="7AE5FC61" w14:textId="77777777" w:rsidR="00E227E6" w:rsidRPr="00074B05" w:rsidRDefault="00E227E6" w:rsidP="00E227E6">
      <w:pPr>
        <w:spacing w:before="120" w:after="120"/>
        <w:rPr>
          <w:rFonts w:cs="Calibri"/>
          <w:szCs w:val="22"/>
        </w:rPr>
      </w:pPr>
      <w:r w:rsidRPr="00074B05">
        <w:rPr>
          <w:rFonts w:cs="Calibri"/>
          <w:b/>
          <w:szCs w:val="22"/>
        </w:rPr>
        <w:t xml:space="preserve">Media </w:t>
      </w:r>
      <w:r w:rsidRPr="00074B05">
        <w:rPr>
          <w:rFonts w:cs="Calibri"/>
          <w:szCs w:val="22"/>
        </w:rPr>
        <w:t xml:space="preserve">is also an important stakeholder, contributing to awareness raising at the local level, encouraging citizen participation in public </w:t>
      </w:r>
      <w:proofErr w:type="gramStart"/>
      <w:r w:rsidRPr="00074B05">
        <w:rPr>
          <w:rFonts w:cs="Calibri"/>
          <w:szCs w:val="22"/>
        </w:rPr>
        <w:t>life</w:t>
      </w:r>
      <w:proofErr w:type="gramEnd"/>
      <w:r w:rsidRPr="00074B05">
        <w:rPr>
          <w:rFonts w:cs="Calibri"/>
          <w:szCs w:val="22"/>
        </w:rPr>
        <w:t xml:space="preserve"> and playing an important role in advocacy for public perception changes and knowledge generation on DRR in sustained public education campaigns and public consultations at all levels of society.</w:t>
      </w:r>
    </w:p>
    <w:p w14:paraId="64100A59" w14:textId="77777777" w:rsidR="00E227E6" w:rsidRPr="00074B05" w:rsidRDefault="00E227E6" w:rsidP="00E227E6">
      <w:pPr>
        <w:spacing w:before="120" w:after="120"/>
        <w:rPr>
          <w:rFonts w:cs="Calibri"/>
          <w:szCs w:val="22"/>
        </w:rPr>
      </w:pPr>
      <w:r w:rsidRPr="00074B05">
        <w:rPr>
          <w:rFonts w:cs="Calibri"/>
          <w:szCs w:val="22"/>
        </w:rPr>
        <w:t xml:space="preserve">The </w:t>
      </w:r>
      <w:r w:rsidRPr="00074B05">
        <w:rPr>
          <w:rFonts w:cs="Calibri"/>
          <w:b/>
          <w:szCs w:val="22"/>
        </w:rPr>
        <w:t>private sector</w:t>
      </w:r>
      <w:r w:rsidRPr="00074B05">
        <w:rPr>
          <w:rFonts w:cs="Calibri"/>
          <w:szCs w:val="22"/>
        </w:rPr>
        <w:t xml:space="preserve"> has also an important contribution to community </w:t>
      </w:r>
      <w:proofErr w:type="gramStart"/>
      <w:r w:rsidRPr="00074B05">
        <w:rPr>
          <w:rFonts w:cs="Calibri"/>
          <w:szCs w:val="22"/>
        </w:rPr>
        <w:t>resilience</w:t>
      </w:r>
      <w:proofErr w:type="gramEnd"/>
      <w:r w:rsidRPr="00074B05">
        <w:rPr>
          <w:rFonts w:cs="Calibri"/>
          <w:szCs w:val="22"/>
        </w:rPr>
        <w:t xml:space="preserve"> and it is necessary to increasingly include them in the local-level DRR discussions, having in mind businesses are also exposed to hazards and therefore they can contribute to the resilience-building dialogue and solutions identified at the grass-root level. </w:t>
      </w:r>
    </w:p>
    <w:p w14:paraId="5669F4F0" w14:textId="77777777" w:rsidR="00E227E6" w:rsidRPr="00074B05" w:rsidRDefault="00E227E6" w:rsidP="00E227E6">
      <w:pPr>
        <w:spacing w:before="120" w:after="120"/>
        <w:rPr>
          <w:rFonts w:cs="Calibri"/>
          <w:szCs w:val="22"/>
        </w:rPr>
      </w:pPr>
    </w:p>
    <w:p w14:paraId="39E677A6" w14:textId="77777777" w:rsidR="00E227E6" w:rsidRPr="00074B05" w:rsidRDefault="00E227E6" w:rsidP="00E227E6">
      <w:pPr>
        <w:pStyle w:val="Heading2"/>
        <w:numPr>
          <w:ilvl w:val="0"/>
          <w:numId w:val="0"/>
        </w:numPr>
        <w:rPr>
          <w:rFonts w:asciiTheme="minorHAnsi" w:hAnsiTheme="minorHAnsi"/>
        </w:rPr>
      </w:pPr>
      <w:bookmarkStart w:id="21" w:name="_Toc451988862"/>
      <w:bookmarkStart w:id="22" w:name="_Toc459974551"/>
      <w:bookmarkStart w:id="23" w:name="_Toc76385864"/>
      <w:r w:rsidRPr="00074B05">
        <w:rPr>
          <w:rFonts w:asciiTheme="minorHAnsi" w:hAnsiTheme="minorHAnsi"/>
        </w:rPr>
        <w:lastRenderedPageBreak/>
        <w:t>1.6</w:t>
      </w:r>
      <w:r w:rsidRPr="00074B05">
        <w:rPr>
          <w:rFonts w:asciiTheme="minorHAnsi" w:hAnsiTheme="minorHAnsi"/>
        </w:rPr>
        <w:tab/>
      </w:r>
      <w:bookmarkStart w:id="24" w:name="_Hlk501366913"/>
      <w:r w:rsidRPr="00074B05">
        <w:rPr>
          <w:rFonts w:asciiTheme="minorHAnsi" w:hAnsiTheme="minorHAnsi"/>
        </w:rPr>
        <w:t xml:space="preserve">Links to national and international strategies </w:t>
      </w:r>
      <w:bookmarkEnd w:id="24"/>
      <w:r w:rsidRPr="00074B05">
        <w:rPr>
          <w:rFonts w:asciiTheme="minorHAnsi" w:hAnsiTheme="minorHAnsi"/>
        </w:rPr>
        <w:t>and framework</w:t>
      </w:r>
      <w:bookmarkEnd w:id="21"/>
      <w:bookmarkEnd w:id="22"/>
      <w:bookmarkEnd w:id="23"/>
    </w:p>
    <w:p w14:paraId="5988FAB0" w14:textId="77777777" w:rsidR="00E227E6" w:rsidRPr="00074B05" w:rsidRDefault="00E227E6" w:rsidP="00E227E6">
      <w:pPr>
        <w:spacing w:before="120" w:after="120"/>
        <w:rPr>
          <w:color w:val="000000" w:themeColor="text1"/>
          <w:szCs w:val="22"/>
        </w:rPr>
      </w:pPr>
      <w:r w:rsidRPr="00074B05">
        <w:rPr>
          <w:color w:val="000000" w:themeColor="text1"/>
          <w:szCs w:val="22"/>
        </w:rPr>
        <w:t xml:space="preserve">Bosnia and Herzegovina, along with other countries in the world, has been a signatory to various global commitments and negotiations, including the </w:t>
      </w:r>
      <w:hyperlink r:id="rId34" w:history="1">
        <w:r w:rsidRPr="00074B05">
          <w:rPr>
            <w:rStyle w:val="Hyperlink"/>
            <w:b/>
            <w:szCs w:val="22"/>
          </w:rPr>
          <w:t>Sendai Framework for DRR (SFDRR) 2015-2030</w:t>
        </w:r>
      </w:hyperlink>
      <w:r w:rsidRPr="00074B05">
        <w:rPr>
          <w:b/>
          <w:color w:val="000000" w:themeColor="text1"/>
          <w:szCs w:val="22"/>
        </w:rPr>
        <w:t xml:space="preserve">, </w:t>
      </w:r>
      <w:r w:rsidRPr="00074B05">
        <w:rPr>
          <w:color w:val="000000" w:themeColor="text1"/>
          <w:szCs w:val="22"/>
        </w:rPr>
        <w:t xml:space="preserve">the </w:t>
      </w:r>
      <w:r w:rsidRPr="00074B05">
        <w:rPr>
          <w:rStyle w:val="Hyperlink"/>
          <w:b/>
          <w:szCs w:val="22"/>
        </w:rPr>
        <w:t xml:space="preserve">Agenda 2030 and its </w:t>
      </w:r>
      <w:hyperlink r:id="rId35" w:history="1">
        <w:r w:rsidRPr="00074B05">
          <w:rPr>
            <w:rStyle w:val="Hyperlink"/>
            <w:b/>
            <w:szCs w:val="22"/>
          </w:rPr>
          <w:t>Sustainable Development Goals (SDG)</w:t>
        </w:r>
      </w:hyperlink>
      <w:r w:rsidRPr="00074B05">
        <w:rPr>
          <w:b/>
          <w:color w:val="000000" w:themeColor="text1"/>
          <w:szCs w:val="22"/>
        </w:rPr>
        <w:t xml:space="preserve"> </w:t>
      </w:r>
      <w:r w:rsidRPr="00074B05">
        <w:rPr>
          <w:color w:val="000000" w:themeColor="text1"/>
          <w:szCs w:val="22"/>
        </w:rPr>
        <w:t>and the</w:t>
      </w:r>
      <w:r w:rsidRPr="00074B05">
        <w:rPr>
          <w:b/>
          <w:color w:val="000000" w:themeColor="text1"/>
          <w:szCs w:val="22"/>
        </w:rPr>
        <w:t xml:space="preserve"> </w:t>
      </w:r>
      <w:hyperlink r:id="rId36" w:history="1">
        <w:r w:rsidRPr="00074B05">
          <w:rPr>
            <w:rStyle w:val="Hyperlink"/>
            <w:b/>
            <w:szCs w:val="22"/>
          </w:rPr>
          <w:t>Global Climate Negotiations Through the Conference of Parties (CoP)</w:t>
        </w:r>
      </w:hyperlink>
      <w:r w:rsidRPr="00074B05">
        <w:rPr>
          <w:color w:val="000000" w:themeColor="text1"/>
          <w:szCs w:val="22"/>
        </w:rPr>
        <w:t xml:space="preserve">. Bosnia and Herzegovina </w:t>
      </w:r>
      <w:proofErr w:type="gramStart"/>
      <w:r w:rsidRPr="00074B05">
        <w:rPr>
          <w:color w:val="000000" w:themeColor="text1"/>
          <w:szCs w:val="22"/>
        </w:rPr>
        <w:t>has</w:t>
      </w:r>
      <w:proofErr w:type="gramEnd"/>
      <w:r w:rsidRPr="00074B05">
        <w:rPr>
          <w:color w:val="000000" w:themeColor="text1"/>
          <w:szCs w:val="22"/>
        </w:rPr>
        <w:t xml:space="preserve"> been involved in these global discussions and advocacy for DRR, striving towards a disaster proof country. </w:t>
      </w:r>
    </w:p>
    <w:p w14:paraId="7706148A" w14:textId="77777777" w:rsidR="00E227E6" w:rsidRPr="00074B05" w:rsidRDefault="00E227E6" w:rsidP="00E227E6">
      <w:pPr>
        <w:spacing w:before="120" w:after="120"/>
        <w:rPr>
          <w:szCs w:val="22"/>
        </w:rPr>
      </w:pPr>
      <w:r w:rsidRPr="00074B05">
        <w:rPr>
          <w:szCs w:val="22"/>
        </w:rPr>
        <w:t>The 2030 Agenda for Sustainable Development recognizes the urgent need to reduce the risk of disasters. The UN developed a Plan of Action on DRR for Resilience</w:t>
      </w:r>
      <w:r w:rsidRPr="00074B05">
        <w:rPr>
          <w:rStyle w:val="FootnoteReference"/>
          <w:rFonts w:asciiTheme="minorHAnsi" w:hAnsiTheme="minorHAnsi"/>
          <w:sz w:val="22"/>
          <w:szCs w:val="22"/>
        </w:rPr>
        <w:footnoteReference w:id="24"/>
      </w:r>
      <w:r w:rsidRPr="00074B05">
        <w:rPr>
          <w:szCs w:val="22"/>
        </w:rPr>
        <w:t xml:space="preserve"> and facilitated </w:t>
      </w:r>
      <w:proofErr w:type="gramStart"/>
      <w:r w:rsidRPr="00074B05">
        <w:rPr>
          <w:szCs w:val="22"/>
        </w:rPr>
        <w:t>a number of</w:t>
      </w:r>
      <w:proofErr w:type="gramEnd"/>
      <w:r w:rsidRPr="00074B05">
        <w:rPr>
          <w:szCs w:val="22"/>
        </w:rPr>
        <w:t xml:space="preserve"> inter-governmental consultations that culminated in the Sendai Framework for DRR 2015-2030, the Sustainable Development Goals and World Humanitarian Summit outcomes. There are 25 targets related to disaster risk reduction in 10 of the 17 Sustainable Development Goals, firmly establishing the DRR at the centre of sustainable development, directly linked with governance, urbanization, management of natural resources and ecosystems, </w:t>
      </w:r>
      <w:proofErr w:type="gramStart"/>
      <w:r w:rsidRPr="00074B05">
        <w:rPr>
          <w:szCs w:val="22"/>
        </w:rPr>
        <w:t>poverty</w:t>
      </w:r>
      <w:proofErr w:type="gramEnd"/>
      <w:r w:rsidRPr="00074B05">
        <w:rPr>
          <w:szCs w:val="22"/>
        </w:rPr>
        <w:t xml:space="preserve"> and climate change. Conversely, all seven global targets of the Sendai Framework are critical for the achievement of the SDGs.</w:t>
      </w:r>
    </w:p>
    <w:p w14:paraId="3F4EF3D6" w14:textId="77777777" w:rsidR="00E227E6" w:rsidRPr="00074B05" w:rsidRDefault="00E227E6" w:rsidP="00E227E6">
      <w:pPr>
        <w:spacing w:before="120" w:after="120"/>
        <w:rPr>
          <w:spacing w:val="-4"/>
          <w:szCs w:val="22"/>
        </w:rPr>
      </w:pPr>
      <w:r w:rsidRPr="00074B05">
        <w:rPr>
          <w:spacing w:val="-4"/>
          <w:szCs w:val="22"/>
        </w:rPr>
        <w:t xml:space="preserve">This Programme fully corresponds with all four priority actions of the </w:t>
      </w:r>
      <w:r w:rsidRPr="00074B05">
        <w:rPr>
          <w:b/>
          <w:spacing w:val="-4"/>
          <w:szCs w:val="22"/>
        </w:rPr>
        <w:t>Sendai Framework</w:t>
      </w:r>
      <w:r w:rsidRPr="00074B05">
        <w:rPr>
          <w:spacing w:val="-4"/>
          <w:szCs w:val="22"/>
        </w:rPr>
        <w:t>,</w:t>
      </w:r>
      <w:r w:rsidRPr="00074B05">
        <w:rPr>
          <w:rStyle w:val="FootnoteReference"/>
          <w:rFonts w:asciiTheme="minorHAnsi" w:hAnsiTheme="minorHAnsi"/>
          <w:spacing w:val="-4"/>
          <w:sz w:val="22"/>
          <w:szCs w:val="22"/>
        </w:rPr>
        <w:footnoteReference w:id="25"/>
      </w:r>
      <w:r w:rsidRPr="00074B05">
        <w:rPr>
          <w:spacing w:val="-4"/>
          <w:szCs w:val="22"/>
        </w:rPr>
        <w:t xml:space="preserve"> which resonate with the DRR challenges in Bosnia and Herzegovina. The </w:t>
      </w:r>
      <w:proofErr w:type="gramStart"/>
      <w:r w:rsidRPr="00074B05">
        <w:rPr>
          <w:spacing w:val="-4"/>
          <w:szCs w:val="22"/>
        </w:rPr>
        <w:t>first priority</w:t>
      </w:r>
      <w:proofErr w:type="gramEnd"/>
      <w:r w:rsidRPr="00074B05">
        <w:rPr>
          <w:spacing w:val="-4"/>
          <w:szCs w:val="22"/>
        </w:rPr>
        <w:t xml:space="preserve"> aims to broaden the understanding of disaster risk from products of natural forces to complex development issues shaped by risk drivers and human (in)action. The second priority addresses the risk governance that remains a long-standing priority in Bosnia and Herzegovina due to its complex administrative arrangements and somewhat outdated understanding on this matter among public servants. The third priority underlines the importance of proper resourcing for DRR. The fourth priority targets emergency preparedness, </w:t>
      </w:r>
      <w:proofErr w:type="gramStart"/>
      <w:r w:rsidRPr="00074B05">
        <w:rPr>
          <w:spacing w:val="-4"/>
          <w:szCs w:val="22"/>
        </w:rPr>
        <w:t>response</w:t>
      </w:r>
      <w:proofErr w:type="gramEnd"/>
      <w:r w:rsidRPr="00074B05">
        <w:rPr>
          <w:spacing w:val="-4"/>
          <w:szCs w:val="22"/>
        </w:rPr>
        <w:t xml:space="preserve"> and recovery that – even in the best scenarios - will remain a priority for Bosnia and Herzegovina in the years to come.  The Programme is particularly in line with the Target E of the Sendai Framework calling countries to “substantially increase the number of countries with national and local disaster risk reduction strategies by 2020”. </w:t>
      </w:r>
    </w:p>
    <w:p w14:paraId="52ED1C67" w14:textId="77777777" w:rsidR="00E227E6" w:rsidRPr="00074B05" w:rsidRDefault="00E227E6" w:rsidP="00E227E6">
      <w:pPr>
        <w:spacing w:before="120" w:after="120"/>
        <w:rPr>
          <w:color w:val="000000" w:themeColor="text1"/>
          <w:szCs w:val="22"/>
        </w:rPr>
      </w:pPr>
      <w:r w:rsidRPr="00074B05">
        <w:rPr>
          <w:color w:val="000000" w:themeColor="text1"/>
          <w:szCs w:val="22"/>
        </w:rPr>
        <w:t xml:space="preserve">In February 2016, Bosnia and Herzegovina submitted its formal application for launching accession </w:t>
      </w:r>
      <w:r w:rsidRPr="00074B05">
        <w:rPr>
          <w:b/>
          <w:color w:val="000000" w:themeColor="text1"/>
          <w:szCs w:val="22"/>
        </w:rPr>
        <w:t>negotiations with the EU</w:t>
      </w:r>
      <w:r w:rsidRPr="00074B05">
        <w:rPr>
          <w:color w:val="000000" w:themeColor="text1"/>
          <w:szCs w:val="22"/>
        </w:rPr>
        <w:t xml:space="preserve">. This is an important external factor for the Programme, especially in terms of its potential contribution to eventual reforms in the environmental sector, namely those linked to </w:t>
      </w:r>
      <w:hyperlink r:id="rId37" w:history="1">
        <w:r w:rsidRPr="00074B05">
          <w:rPr>
            <w:rStyle w:val="Hyperlink"/>
            <w:szCs w:val="22"/>
          </w:rPr>
          <w:t>Chapter 27</w:t>
        </w:r>
      </w:hyperlink>
      <w:r w:rsidRPr="00074B05">
        <w:rPr>
          <w:color w:val="000000" w:themeColor="text1"/>
          <w:szCs w:val="22"/>
        </w:rPr>
        <w:t xml:space="preserve"> tackling issues of environment management, climate change and DRR. The Programme will utilise, where possible, the existing </w:t>
      </w:r>
      <w:r w:rsidRPr="00074B05">
        <w:rPr>
          <w:b/>
          <w:color w:val="000000" w:themeColor="text1"/>
          <w:szCs w:val="22"/>
        </w:rPr>
        <w:t>thematic sectoral sub-group Transport, Energy, Environment and Regional Development within the EU Coordination Mechanism</w:t>
      </w:r>
      <w:r w:rsidRPr="00074B05">
        <w:rPr>
          <w:color w:val="000000" w:themeColor="text1"/>
          <w:szCs w:val="22"/>
        </w:rPr>
        <w:t>, as a consulting and advisory body.</w:t>
      </w:r>
    </w:p>
    <w:p w14:paraId="6D677614" w14:textId="77777777" w:rsidR="00E227E6" w:rsidRPr="00074B05" w:rsidRDefault="00E227E6" w:rsidP="00E227E6">
      <w:pPr>
        <w:spacing w:before="120" w:after="120"/>
        <w:rPr>
          <w:color w:val="000000" w:themeColor="text1"/>
          <w:szCs w:val="22"/>
        </w:rPr>
      </w:pPr>
      <w:r w:rsidRPr="00074B05">
        <w:rPr>
          <w:color w:val="000000" w:themeColor="text1"/>
          <w:szCs w:val="22"/>
        </w:rPr>
        <w:t xml:space="preserve">The Programme will support the accession of Bosnia and Herzegovina into the </w:t>
      </w:r>
      <w:hyperlink r:id="rId38" w:history="1">
        <w:r w:rsidRPr="00074B05">
          <w:rPr>
            <w:rStyle w:val="Hyperlink"/>
            <w:b/>
            <w:szCs w:val="22"/>
          </w:rPr>
          <w:t>EU Civil Protection Mechanism</w:t>
        </w:r>
      </w:hyperlink>
      <w:r w:rsidRPr="00074B05">
        <w:rPr>
          <w:color w:val="000000" w:themeColor="text1"/>
          <w:szCs w:val="22"/>
        </w:rPr>
        <w:t xml:space="preserve"> and is fully synchronized with the efforts of relevant governmental partners at state and entity levels. </w:t>
      </w:r>
    </w:p>
    <w:p w14:paraId="3529D53A" w14:textId="77777777" w:rsidR="00E227E6" w:rsidRPr="00074B05" w:rsidRDefault="00E227E6" w:rsidP="00E227E6">
      <w:pPr>
        <w:spacing w:before="120" w:after="120"/>
        <w:rPr>
          <w:szCs w:val="22"/>
        </w:rPr>
      </w:pPr>
      <w:r w:rsidRPr="00074B05">
        <w:rPr>
          <w:szCs w:val="22"/>
        </w:rPr>
        <w:t xml:space="preserve">As a part of the Strategic plans of the Council of Ministers of Bosnia and Herzegovina and the Ministry of Security of Bosnia and Herzegovina, the </w:t>
      </w:r>
      <w:r w:rsidRPr="00074B05">
        <w:rPr>
          <w:b/>
          <w:szCs w:val="22"/>
        </w:rPr>
        <w:t>Programmes for Development of Protection and Rescue</w:t>
      </w:r>
      <w:r w:rsidRPr="00074B05">
        <w:rPr>
          <w:szCs w:val="22"/>
        </w:rPr>
        <w:t xml:space="preserve"> (Programmes for DPR), technically perceived as civil protection strategic documents are legally binding for all government levels.</w:t>
      </w:r>
    </w:p>
    <w:p w14:paraId="20E5E492" w14:textId="77777777" w:rsidR="00E227E6" w:rsidRPr="00074B05" w:rsidRDefault="00E227E6" w:rsidP="00E227E6">
      <w:pPr>
        <w:spacing w:before="120" w:after="120"/>
        <w:rPr>
          <w:color w:val="000000" w:themeColor="text1"/>
          <w:szCs w:val="22"/>
        </w:rPr>
      </w:pPr>
      <w:r w:rsidRPr="00074B05">
        <w:rPr>
          <w:szCs w:val="22"/>
        </w:rPr>
        <w:t xml:space="preserve">The Programme contributes to the </w:t>
      </w:r>
      <w:r w:rsidRPr="00074B05">
        <w:rPr>
          <w:b/>
          <w:szCs w:val="22"/>
        </w:rPr>
        <w:t>FBiH Development Program of Protection and Rescue 2007-2012</w:t>
      </w:r>
      <w:r w:rsidRPr="00074B05">
        <w:rPr>
          <w:rStyle w:val="FootnoteReference"/>
          <w:rFonts w:asciiTheme="minorHAnsi" w:hAnsiTheme="minorHAnsi"/>
          <w:sz w:val="22"/>
          <w:szCs w:val="22"/>
        </w:rPr>
        <w:footnoteReference w:id="26"/>
      </w:r>
      <w:r w:rsidRPr="00074B05">
        <w:rPr>
          <w:szCs w:val="22"/>
        </w:rPr>
        <w:t xml:space="preserve">, the </w:t>
      </w:r>
      <w:r w:rsidRPr="00074B05">
        <w:rPr>
          <w:b/>
          <w:szCs w:val="22"/>
        </w:rPr>
        <w:t>Programme for Reducing the Risk of Natural and Other Disaster in the RS</w:t>
      </w:r>
      <w:r w:rsidRPr="00074B05">
        <w:rPr>
          <w:szCs w:val="22"/>
        </w:rPr>
        <w:t xml:space="preserve"> and the </w:t>
      </w:r>
      <w:r w:rsidRPr="00074B05">
        <w:rPr>
          <w:b/>
          <w:szCs w:val="22"/>
        </w:rPr>
        <w:t xml:space="preserve">RS Protection and </w:t>
      </w:r>
      <w:r w:rsidRPr="00074B05">
        <w:rPr>
          <w:b/>
          <w:szCs w:val="22"/>
        </w:rPr>
        <w:lastRenderedPageBreak/>
        <w:t xml:space="preserve">Rescue Plan Against Natural and Other Disasters, </w:t>
      </w:r>
      <w:r w:rsidRPr="00074B05">
        <w:rPr>
          <w:szCs w:val="22"/>
        </w:rPr>
        <w:t xml:space="preserve">particularly in terms of </w:t>
      </w:r>
      <w:r w:rsidRPr="00074B05">
        <w:rPr>
          <w:color w:val="000000" w:themeColor="text1"/>
          <w:szCs w:val="22"/>
        </w:rPr>
        <w:t xml:space="preserve">increase of capacities for prevention, </w:t>
      </w:r>
      <w:proofErr w:type="gramStart"/>
      <w:r w:rsidRPr="00074B05">
        <w:rPr>
          <w:color w:val="000000" w:themeColor="text1"/>
          <w:szCs w:val="22"/>
        </w:rPr>
        <w:t>preparedness</w:t>
      </w:r>
      <w:proofErr w:type="gramEnd"/>
      <w:r w:rsidRPr="00074B05">
        <w:rPr>
          <w:color w:val="000000" w:themeColor="text1"/>
          <w:szCs w:val="22"/>
        </w:rPr>
        <w:t xml:space="preserve"> and effective emergency response.</w:t>
      </w:r>
    </w:p>
    <w:p w14:paraId="2E7E67FE" w14:textId="77777777" w:rsidR="00E227E6" w:rsidRPr="00074B05" w:rsidRDefault="00E227E6" w:rsidP="00E227E6">
      <w:pPr>
        <w:spacing w:before="120" w:after="120"/>
        <w:rPr>
          <w:color w:val="000000" w:themeColor="text1"/>
          <w:szCs w:val="22"/>
        </w:rPr>
      </w:pPr>
      <w:r w:rsidRPr="00074B05">
        <w:rPr>
          <w:color w:val="000000" w:themeColor="text1"/>
          <w:szCs w:val="22"/>
        </w:rPr>
        <w:t xml:space="preserve">The Programme directly contributes to the implementation of the </w:t>
      </w:r>
      <w:hyperlink r:id="rId39" w:history="1">
        <w:r w:rsidRPr="00074B05">
          <w:rPr>
            <w:rStyle w:val="Hyperlink"/>
            <w:b/>
            <w:szCs w:val="22"/>
          </w:rPr>
          <w:t>Action Plan for Flood Prevention and Water management in Bosnia and Herzegovina 2014-2017</w:t>
        </w:r>
      </w:hyperlink>
      <w:r w:rsidRPr="00074B05">
        <w:rPr>
          <w:b/>
          <w:color w:val="000000" w:themeColor="text1"/>
          <w:szCs w:val="22"/>
        </w:rPr>
        <w:t xml:space="preserve">, </w:t>
      </w:r>
      <w:r w:rsidRPr="00074B05">
        <w:rPr>
          <w:color w:val="000000" w:themeColor="text1"/>
          <w:szCs w:val="22"/>
        </w:rPr>
        <w:t xml:space="preserve">based on the EU Floods Directive. </w:t>
      </w:r>
    </w:p>
    <w:p w14:paraId="42684288" w14:textId="77777777" w:rsidR="00E227E6" w:rsidRPr="00074B05" w:rsidRDefault="00E227E6" w:rsidP="00E227E6">
      <w:pPr>
        <w:spacing w:before="120" w:after="120"/>
        <w:rPr>
          <w:color w:val="000000" w:themeColor="text1"/>
          <w:szCs w:val="22"/>
        </w:rPr>
      </w:pPr>
      <w:r w:rsidRPr="00074B05">
        <w:rPr>
          <w:color w:val="000000" w:themeColor="text1"/>
          <w:szCs w:val="22"/>
        </w:rPr>
        <w:t xml:space="preserve">Additionally, the Programme will contribute to </w:t>
      </w:r>
      <w:bookmarkStart w:id="25" w:name="_Hlk500341081"/>
      <w:r w:rsidRPr="00074B05">
        <w:rPr>
          <w:color w:val="000000" w:themeColor="text1"/>
          <w:szCs w:val="22"/>
        </w:rPr>
        <w:t xml:space="preserve">the </w:t>
      </w:r>
      <w:r w:rsidRPr="00074B05">
        <w:rPr>
          <w:b/>
          <w:color w:val="000000" w:themeColor="text1"/>
          <w:szCs w:val="22"/>
        </w:rPr>
        <w:t>Strategic Plan for Rural Development of Bosnia and Herzegovina 2018-2021</w:t>
      </w:r>
      <w:bookmarkEnd w:id="25"/>
      <w:r w:rsidRPr="00074B05">
        <w:rPr>
          <w:color w:val="000000" w:themeColor="text1"/>
          <w:szCs w:val="22"/>
        </w:rPr>
        <w:t xml:space="preserve">, specifically to priority area related to </w:t>
      </w:r>
      <w:proofErr w:type="spellStart"/>
      <w:r w:rsidRPr="00074B05">
        <w:rPr>
          <w:color w:val="000000" w:themeColor="text1"/>
          <w:szCs w:val="22"/>
        </w:rPr>
        <w:t>agro</w:t>
      </w:r>
      <w:proofErr w:type="spellEnd"/>
      <w:r w:rsidRPr="00074B05">
        <w:rPr>
          <w:color w:val="000000" w:themeColor="text1"/>
          <w:szCs w:val="22"/>
        </w:rPr>
        <w:t xml:space="preserve">-environmental measures.   </w:t>
      </w:r>
    </w:p>
    <w:p w14:paraId="34CD2B48" w14:textId="77777777" w:rsidR="00E227E6" w:rsidRPr="00074B05" w:rsidRDefault="00E227E6" w:rsidP="00E227E6">
      <w:pPr>
        <w:spacing w:before="120" w:after="120"/>
        <w:rPr>
          <w:color w:val="000000" w:themeColor="text1"/>
          <w:szCs w:val="22"/>
        </w:rPr>
      </w:pPr>
      <w:r w:rsidRPr="00074B05">
        <w:rPr>
          <w:color w:val="000000" w:themeColor="text1"/>
          <w:szCs w:val="22"/>
        </w:rPr>
        <w:t xml:space="preserve">Moreover, the main findings and recommendations of: (i) the </w:t>
      </w:r>
      <w:r w:rsidRPr="00074B05">
        <w:rPr>
          <w:b/>
          <w:color w:val="000000" w:themeColor="text1"/>
          <w:szCs w:val="22"/>
        </w:rPr>
        <w:t>Floods and Landslides Risk Assessment for Housing Sector in Bosnia and Herzegovina</w:t>
      </w:r>
      <w:r w:rsidRPr="00074B05">
        <w:rPr>
          <w:color w:val="000000" w:themeColor="text1"/>
          <w:szCs w:val="22"/>
        </w:rPr>
        <w:t xml:space="preserve">, (ii) the </w:t>
      </w:r>
      <w:r w:rsidRPr="00074B05">
        <w:rPr>
          <w:b/>
          <w:color w:val="000000" w:themeColor="text1"/>
          <w:szCs w:val="22"/>
        </w:rPr>
        <w:t>Landslide Risk Management Study in Bosnia and Herzegovina</w:t>
      </w:r>
      <w:r w:rsidRPr="00074B05">
        <w:rPr>
          <w:color w:val="000000" w:themeColor="text1"/>
          <w:szCs w:val="22"/>
        </w:rPr>
        <w:t xml:space="preserve">, and iii) the </w:t>
      </w:r>
      <w:r w:rsidRPr="00074B05">
        <w:rPr>
          <w:b/>
          <w:color w:val="000000" w:themeColor="text1"/>
          <w:szCs w:val="22"/>
        </w:rPr>
        <w:t>Climate Change Adaptation and Low Emission Development Strategy for Bosnia and Herzegovina</w:t>
      </w:r>
      <w:r w:rsidRPr="00074B05">
        <w:rPr>
          <w:color w:val="000000" w:themeColor="text1"/>
          <w:szCs w:val="22"/>
        </w:rPr>
        <w:t xml:space="preserve"> have also been considered in the process of Programme design. </w:t>
      </w:r>
    </w:p>
    <w:p w14:paraId="3E0234C2" w14:textId="77777777" w:rsidR="00E227E6" w:rsidRPr="00074B05" w:rsidRDefault="00E227E6" w:rsidP="00E227E6">
      <w:pPr>
        <w:autoSpaceDE w:val="0"/>
        <w:autoSpaceDN w:val="0"/>
        <w:adjustRightInd w:val="0"/>
        <w:spacing w:before="120" w:after="120"/>
        <w:rPr>
          <w:szCs w:val="22"/>
        </w:rPr>
      </w:pPr>
      <w:r w:rsidRPr="00074B05">
        <w:rPr>
          <w:szCs w:val="22"/>
        </w:rPr>
        <w:t xml:space="preserve">Moreover, by investing in local governments’ capacities and policy measures, the Programme is relevant to the </w:t>
      </w:r>
      <w:hyperlink r:id="rId40" w:anchor="collapsible6" w:history="1">
        <w:r w:rsidRPr="00074B05">
          <w:rPr>
            <w:rStyle w:val="Hyperlink"/>
            <w:b/>
            <w:szCs w:val="22"/>
          </w:rPr>
          <w:t>RS Strategy for Local Self-Government Development 2017–2021</w:t>
        </w:r>
      </w:hyperlink>
      <w:r w:rsidRPr="00074B05">
        <w:rPr>
          <w:b/>
          <w:szCs w:val="22"/>
        </w:rPr>
        <w:t>.</w:t>
      </w:r>
      <w:r w:rsidRPr="00074B05">
        <w:rPr>
          <w:szCs w:val="22"/>
        </w:rPr>
        <w:t xml:space="preserve"> </w:t>
      </w:r>
    </w:p>
    <w:p w14:paraId="500FD2DD" w14:textId="22A56F66" w:rsidR="00E227E6" w:rsidRPr="001708C9" w:rsidRDefault="00E227E6" w:rsidP="00914251">
      <w:pPr>
        <w:autoSpaceDE w:val="0"/>
        <w:autoSpaceDN w:val="0"/>
        <w:adjustRightInd w:val="0"/>
        <w:spacing w:before="120" w:after="120"/>
        <w:rPr>
          <w:szCs w:val="22"/>
        </w:rPr>
      </w:pPr>
      <w:r w:rsidRPr="00074B05">
        <w:rPr>
          <w:szCs w:val="22"/>
        </w:rPr>
        <w:t xml:space="preserve">By </w:t>
      </w:r>
      <w:r w:rsidRPr="001708C9">
        <w:rPr>
          <w:szCs w:val="22"/>
        </w:rPr>
        <w:t xml:space="preserve">supporting concrete measures at the local level, the Programme will directly support implementation of strategic priorities defined in </w:t>
      </w:r>
      <w:r w:rsidRPr="001708C9">
        <w:rPr>
          <w:b/>
          <w:szCs w:val="22"/>
        </w:rPr>
        <w:t>local development strategies</w:t>
      </w:r>
      <w:r w:rsidRPr="001708C9">
        <w:rPr>
          <w:szCs w:val="22"/>
        </w:rPr>
        <w:t xml:space="preserve">, specifically those related to disaster prevention, </w:t>
      </w:r>
      <w:proofErr w:type="gramStart"/>
      <w:r w:rsidRPr="001708C9">
        <w:rPr>
          <w:szCs w:val="22"/>
        </w:rPr>
        <w:t>preparedness</w:t>
      </w:r>
      <w:proofErr w:type="gramEnd"/>
      <w:r w:rsidRPr="001708C9">
        <w:rPr>
          <w:szCs w:val="22"/>
        </w:rPr>
        <w:t xml:space="preserve"> and response. </w:t>
      </w:r>
    </w:p>
    <w:p w14:paraId="339092DA" w14:textId="3CA83BF7" w:rsidR="00EF2491" w:rsidRPr="001708C9" w:rsidRDefault="00EF2491" w:rsidP="00E227E6">
      <w:pPr>
        <w:spacing w:before="120" w:after="120"/>
        <w:rPr>
          <w:szCs w:val="22"/>
        </w:rPr>
      </w:pPr>
      <w:r w:rsidRPr="001708C9">
        <w:rPr>
          <w:szCs w:val="22"/>
        </w:rPr>
        <w:t xml:space="preserve">The Programme is in full compliance with the </w:t>
      </w:r>
      <w:r w:rsidRPr="001708C9">
        <w:t>Swiss Cooperation Programme in BiH 2021–24</w:t>
      </w:r>
      <w:r w:rsidRPr="001708C9">
        <w:rPr>
          <w:szCs w:val="22"/>
        </w:rPr>
        <w:t xml:space="preserve">, as DRR is considered as one of the main complementary concepts contributing strategic priorities in the domains of </w:t>
      </w:r>
      <w:r w:rsidR="003D0951" w:rsidRPr="001708C9">
        <w:rPr>
          <w:szCs w:val="22"/>
        </w:rPr>
        <w:t xml:space="preserve">local </w:t>
      </w:r>
      <w:r w:rsidRPr="001708C9">
        <w:rPr>
          <w:szCs w:val="22"/>
        </w:rPr>
        <w:t xml:space="preserve">governance and municipal services. </w:t>
      </w:r>
    </w:p>
    <w:p w14:paraId="0524A1A6" w14:textId="3FAF5D51" w:rsidR="00E227E6" w:rsidRPr="00074B05" w:rsidRDefault="00E227E6" w:rsidP="001402F6">
      <w:pPr>
        <w:autoSpaceDE w:val="0"/>
        <w:autoSpaceDN w:val="0"/>
        <w:adjustRightInd w:val="0"/>
        <w:spacing w:before="120" w:after="120"/>
        <w:rPr>
          <w:szCs w:val="22"/>
        </w:rPr>
      </w:pPr>
      <w:r w:rsidRPr="001708C9">
        <w:rPr>
          <w:szCs w:val="22"/>
        </w:rPr>
        <w:t xml:space="preserve">The Programme is in line with the </w:t>
      </w:r>
      <w:r w:rsidR="00B07087" w:rsidRPr="001708C9">
        <w:t>2021-2025 United Nations Sustainable Development Cooperation Framework</w:t>
      </w:r>
      <w:r w:rsidR="004C7C6C" w:rsidRPr="001708C9">
        <w:t xml:space="preserve"> for Bosnia and Herzegovina</w:t>
      </w:r>
      <w:r w:rsidRPr="001708C9">
        <w:rPr>
          <w:szCs w:val="22"/>
        </w:rPr>
        <w:t xml:space="preserve">, specifically with its </w:t>
      </w:r>
      <w:r w:rsidR="00800350" w:rsidRPr="001708C9">
        <w:rPr>
          <w:szCs w:val="22"/>
        </w:rPr>
        <w:t>Outcome 1</w:t>
      </w:r>
      <w:r w:rsidRPr="001708C9">
        <w:rPr>
          <w:szCs w:val="22"/>
        </w:rPr>
        <w:t xml:space="preserve"> </w:t>
      </w:r>
      <w:r w:rsidR="00800350" w:rsidRPr="001708C9">
        <w:rPr>
          <w:szCs w:val="22"/>
        </w:rPr>
        <w:t>“P</w:t>
      </w:r>
      <w:r w:rsidR="001402F6" w:rsidRPr="001708C9">
        <w:rPr>
          <w:szCs w:val="22"/>
        </w:rPr>
        <w:t>eople benefit from resilient, inclusive and sustainable growth ensured by the convergence of economic development, and management of environment and cultural resources</w:t>
      </w:r>
      <w:r w:rsidR="00800350" w:rsidRPr="001708C9">
        <w:rPr>
          <w:szCs w:val="22"/>
        </w:rPr>
        <w:t>”</w:t>
      </w:r>
      <w:r w:rsidR="00914251" w:rsidRPr="001708C9">
        <w:rPr>
          <w:szCs w:val="22"/>
        </w:rPr>
        <w:t>.</w:t>
      </w:r>
      <w:r w:rsidR="001402F6" w:rsidRPr="001708C9" w:rsidDel="001402F6">
        <w:rPr>
          <w:szCs w:val="22"/>
        </w:rPr>
        <w:t xml:space="preserve"> </w:t>
      </w:r>
      <w:r w:rsidRPr="00074B05">
        <w:rPr>
          <w:szCs w:val="22"/>
        </w:rPr>
        <w:br w:type="page"/>
      </w:r>
    </w:p>
    <w:p w14:paraId="695A00BE" w14:textId="77777777" w:rsidR="00E227E6" w:rsidRPr="00074B05" w:rsidRDefault="00E227E6" w:rsidP="00E227E6">
      <w:pPr>
        <w:pStyle w:val="Heading1"/>
        <w:numPr>
          <w:ilvl w:val="0"/>
          <w:numId w:val="2"/>
        </w:numPr>
        <w:pBdr>
          <w:top w:val="none" w:sz="0" w:space="0" w:color="auto"/>
          <w:bottom w:val="single" w:sz="4" w:space="1" w:color="auto"/>
        </w:pBdr>
        <w:spacing w:before="120" w:after="120"/>
        <w:rPr>
          <w:rFonts w:asciiTheme="minorHAnsi" w:hAnsiTheme="minorHAnsi"/>
        </w:rPr>
      </w:pPr>
      <w:bookmarkStart w:id="26" w:name="_Toc459974552"/>
      <w:bookmarkStart w:id="27" w:name="_Toc76385865"/>
      <w:bookmarkStart w:id="28" w:name="_Toc451988863"/>
      <w:bookmarkEnd w:id="4"/>
      <w:bookmarkEnd w:id="1"/>
      <w:r w:rsidRPr="00074B05">
        <w:rPr>
          <w:rFonts w:asciiTheme="minorHAnsi" w:hAnsiTheme="minorHAnsi"/>
        </w:rPr>
        <w:lastRenderedPageBreak/>
        <w:t xml:space="preserve">Experiences, lessons learnt and insights informing the programme </w:t>
      </w:r>
      <w:bookmarkEnd w:id="26"/>
      <w:r w:rsidRPr="00074B05">
        <w:rPr>
          <w:rFonts w:asciiTheme="minorHAnsi" w:hAnsiTheme="minorHAnsi"/>
        </w:rPr>
        <w:t>theory of change</w:t>
      </w:r>
      <w:bookmarkEnd w:id="27"/>
      <w:r w:rsidRPr="00074B05">
        <w:rPr>
          <w:rFonts w:asciiTheme="minorHAnsi" w:hAnsiTheme="minorHAnsi"/>
        </w:rPr>
        <w:t xml:space="preserve"> </w:t>
      </w:r>
    </w:p>
    <w:bookmarkEnd w:id="28"/>
    <w:p w14:paraId="3CDB7601" w14:textId="77777777" w:rsidR="00E227E6" w:rsidRPr="00074B05" w:rsidRDefault="00E227E6" w:rsidP="00E227E6">
      <w:pPr>
        <w:spacing w:before="120" w:after="120"/>
        <w:rPr>
          <w:szCs w:val="22"/>
        </w:rPr>
      </w:pPr>
      <w:r w:rsidRPr="00074B05">
        <w:rPr>
          <w:szCs w:val="22"/>
        </w:rPr>
        <w:t>A myriad of experiences has been accumulated through the implementation of previous DRR projects and initiatives, which, alongside some valuable lessons learnt from global practice in this area, provided for formulation of the Programme theory of change, as well as set grounds for the design of a relevant and effective intervention. These are summarised below.</w:t>
      </w:r>
    </w:p>
    <w:p w14:paraId="4A4ADD4E" w14:textId="77777777" w:rsidR="00E227E6" w:rsidRPr="00074B05" w:rsidRDefault="00E227E6" w:rsidP="00E227E6">
      <w:pPr>
        <w:pStyle w:val="Heading2"/>
        <w:numPr>
          <w:ilvl w:val="0"/>
          <w:numId w:val="0"/>
        </w:numPr>
        <w:spacing w:before="360" w:after="120"/>
        <w:rPr>
          <w:rFonts w:asciiTheme="minorHAnsi" w:hAnsiTheme="minorHAnsi"/>
        </w:rPr>
      </w:pPr>
      <w:bookmarkStart w:id="29" w:name="_Toc76385866"/>
      <w:r w:rsidRPr="00074B05">
        <w:rPr>
          <w:rFonts w:asciiTheme="minorHAnsi" w:hAnsiTheme="minorHAnsi"/>
        </w:rPr>
        <w:t>2.1 Relevant previous and on-going initiatives</w:t>
      </w:r>
      <w:bookmarkEnd w:id="29"/>
    </w:p>
    <w:p w14:paraId="3518C41E" w14:textId="77777777" w:rsidR="00E227E6" w:rsidRPr="00074B05" w:rsidRDefault="00E227E6" w:rsidP="00E227E6">
      <w:pPr>
        <w:spacing w:before="120" w:after="120"/>
      </w:pPr>
      <w:r w:rsidRPr="00074B05">
        <w:t xml:space="preserve">Strong foundations exist within already implemented/ongoing </w:t>
      </w:r>
      <w:r w:rsidRPr="00074B05">
        <w:rPr>
          <w:b/>
        </w:rPr>
        <w:t>initiatives of UN agencies</w:t>
      </w:r>
      <w:r w:rsidRPr="00074B05">
        <w:t xml:space="preserve">, such as: building local level capacities through improving state/entity/local governments’ level capacities and services for DRR/DRM (UNDP); introduction of the Disaster Risk System piloted within the Cities of </w:t>
      </w:r>
      <w:proofErr w:type="spellStart"/>
      <w:r w:rsidRPr="00074B05">
        <w:t>Doboj</w:t>
      </w:r>
      <w:proofErr w:type="spellEnd"/>
      <w:r w:rsidRPr="00074B05">
        <w:t xml:space="preserve"> and Tuzla</w:t>
      </w:r>
      <w:r w:rsidRPr="00074B05">
        <w:rPr>
          <w:rStyle w:val="FootnoteReference"/>
          <w:rFonts w:asciiTheme="minorHAnsi" w:hAnsiTheme="minorHAnsi"/>
          <w:sz w:val="22"/>
          <w:szCs w:val="22"/>
        </w:rPr>
        <w:footnoteReference w:id="27"/>
      </w:r>
      <w:r w:rsidRPr="00074B05">
        <w:t xml:space="preserve"> (UNDP); mainstreaming DRR in social protection and education sector, and strengthening the preparedness and response of the child protection system (UNICEF); strengthening preparedness for emergency response capacities in the health sector (UNFPA, WHO and UNICEF); improving PDNA (post-disaster need analysis) practices and DRR planning in the agriculture sector (FAO); targeted data collection and monitoring of vulnerable categories (UNHCR and IOM), piloting DRM measures at cultural heritage sites (UNESCO). These efforts raised awareness, established coordination platforms, developed hazard assessments, and piloted field interventions to be further expanded through this Programme. </w:t>
      </w:r>
    </w:p>
    <w:p w14:paraId="12287104" w14:textId="77777777" w:rsidR="00E227E6" w:rsidRPr="00074B05" w:rsidRDefault="00E227E6" w:rsidP="00E227E6">
      <w:pPr>
        <w:spacing w:before="240" w:after="120"/>
        <w:rPr>
          <w:b/>
          <w:i/>
          <w:szCs w:val="22"/>
          <w:u w:val="single"/>
        </w:rPr>
      </w:pPr>
      <w:r w:rsidRPr="00074B05">
        <w:rPr>
          <w:b/>
          <w:i/>
          <w:szCs w:val="22"/>
          <w:u w:val="single"/>
        </w:rPr>
        <w:t>Floods recovery</w:t>
      </w:r>
    </w:p>
    <w:p w14:paraId="3484702F" w14:textId="77777777" w:rsidR="00E227E6" w:rsidRPr="00074B05" w:rsidRDefault="00E227E6" w:rsidP="00E227E6">
      <w:pPr>
        <w:spacing w:before="120" w:after="120"/>
        <w:rPr>
          <w:szCs w:val="22"/>
        </w:rPr>
      </w:pPr>
      <w:r w:rsidRPr="00074B05">
        <w:rPr>
          <w:szCs w:val="22"/>
        </w:rPr>
        <w:t xml:space="preserve">The expeditious implementation of the </w:t>
      </w:r>
      <w:hyperlink r:id="rId41" w:history="1">
        <w:r w:rsidRPr="00074B05">
          <w:rPr>
            <w:rStyle w:val="Hyperlink"/>
            <w:szCs w:val="22"/>
          </w:rPr>
          <w:t>EU Floods Recovery Programme</w:t>
        </w:r>
      </w:hyperlink>
      <w:r w:rsidRPr="00074B05">
        <w:rPr>
          <w:szCs w:val="22"/>
        </w:rPr>
        <w:t xml:space="preserve"> (2014-2016) resulted in direct assistance to more than 610,000 people country-wide with rehabilitation and building of 5,000 homes for more than 15,000 of the most vulnerable; rehabilitation and refurbishing of more than 150 public institutions (schools, kindergartens, hospitals and social welfare centres); implementation of more than 160 communal infrastructure projects across 65 municipalities/cities, reconstruction of roads, bridges and water supply facilities; retaining some 5,000 at risk jobs through enterprise recovery activities; recovery of more than 1,200 agricultural holdings; and stimulation of growth in a number of local communities with some 1,000 jobs added as a result.</w:t>
      </w:r>
    </w:p>
    <w:p w14:paraId="57D08AB9" w14:textId="77777777" w:rsidR="00E227E6" w:rsidRPr="00074B05" w:rsidRDefault="00E227E6" w:rsidP="00E227E6">
      <w:pPr>
        <w:spacing w:before="240" w:after="120"/>
        <w:rPr>
          <w:b/>
          <w:i/>
          <w:szCs w:val="22"/>
          <w:u w:val="single"/>
        </w:rPr>
      </w:pPr>
      <w:r w:rsidRPr="00074B05">
        <w:rPr>
          <w:b/>
          <w:i/>
          <w:szCs w:val="22"/>
          <w:u w:val="single"/>
        </w:rPr>
        <w:t>Landslide Disaster Risk Management</w:t>
      </w:r>
    </w:p>
    <w:p w14:paraId="7666B844" w14:textId="77777777" w:rsidR="00E227E6" w:rsidRPr="00074B05" w:rsidRDefault="00E227E6" w:rsidP="00E227E6">
      <w:pPr>
        <w:spacing w:before="120" w:after="120"/>
        <w:rPr>
          <w:szCs w:val="22"/>
        </w:rPr>
      </w:pPr>
      <w:r w:rsidRPr="00074B05">
        <w:rPr>
          <w:szCs w:val="22"/>
        </w:rPr>
        <w:t xml:space="preserve">The </w:t>
      </w:r>
      <w:hyperlink r:id="rId42" w:history="1">
        <w:r w:rsidRPr="00074B05">
          <w:rPr>
            <w:rStyle w:val="Hyperlink"/>
            <w:szCs w:val="22"/>
          </w:rPr>
          <w:t>Landslide Disaster Risk Management in Bosnia and Herzegovina Project</w:t>
        </w:r>
      </w:hyperlink>
      <w:r w:rsidRPr="00074B05">
        <w:rPr>
          <w:szCs w:val="22"/>
        </w:rPr>
        <w:t xml:space="preserve"> (2015-2016) has been launched in the aftermath of the floods in Bosnia and Herzegovina, with the support of the Government of Japan. The Project increased resilience of selected local communities for landslide risk mitigation, thus contributing to safety of the population and infrastructure in target areas, as well as to sustainability of development and recovery investments. The initiative has been a success story not only in carrying out post-disaster recovery, but also utilising this as an opportune moment to introduce important behavioural changes on understanding among local governments that </w:t>
      </w:r>
      <w:proofErr w:type="gramStart"/>
      <w:r w:rsidRPr="00074B05">
        <w:rPr>
          <w:szCs w:val="22"/>
        </w:rPr>
        <w:t>in order to</w:t>
      </w:r>
      <w:proofErr w:type="gramEnd"/>
      <w:r w:rsidRPr="00074B05">
        <w:rPr>
          <w:szCs w:val="22"/>
        </w:rPr>
        <w:t xml:space="preserve"> be sustainable, development efforts have to integrate disaster risk reduction and climate change.</w:t>
      </w:r>
    </w:p>
    <w:p w14:paraId="5DB7F978" w14:textId="77777777" w:rsidR="00E227E6" w:rsidRPr="001708C9" w:rsidRDefault="00E227E6" w:rsidP="00E227E6">
      <w:pPr>
        <w:spacing w:before="240" w:after="120"/>
        <w:rPr>
          <w:b/>
          <w:i/>
          <w:szCs w:val="22"/>
          <w:u w:val="single"/>
        </w:rPr>
      </w:pPr>
      <w:r w:rsidRPr="00CF53D2">
        <w:rPr>
          <w:b/>
          <w:i/>
          <w:szCs w:val="22"/>
          <w:u w:val="single"/>
        </w:rPr>
        <w:t>Municipal Environmental and Econ</w:t>
      </w:r>
      <w:r w:rsidRPr="001708C9">
        <w:rPr>
          <w:b/>
          <w:i/>
          <w:szCs w:val="22"/>
          <w:u w:val="single"/>
        </w:rPr>
        <w:t>omic Governance (MEG) Project</w:t>
      </w:r>
    </w:p>
    <w:p w14:paraId="50FB8261" w14:textId="6F8E3B7B" w:rsidR="00DE7DC5" w:rsidRPr="001708C9" w:rsidRDefault="00E227E6" w:rsidP="00E227E6">
      <w:pPr>
        <w:spacing w:before="120" w:after="120"/>
        <w:rPr>
          <w:rFonts w:cs="Tahoma"/>
        </w:rPr>
      </w:pPr>
      <w:r w:rsidRPr="001708C9">
        <w:rPr>
          <w:szCs w:val="22"/>
        </w:rPr>
        <w:t xml:space="preserve">The </w:t>
      </w:r>
      <w:hyperlink r:id="rId43" w:history="1">
        <w:r w:rsidRPr="001708C9">
          <w:rPr>
            <w:rStyle w:val="Hyperlink"/>
            <w:szCs w:val="22"/>
          </w:rPr>
          <w:t>Municipal Environmental and Economic Governance (MEG) Project</w:t>
        </w:r>
      </w:hyperlink>
      <w:r w:rsidRPr="001708C9">
        <w:rPr>
          <w:szCs w:val="22"/>
        </w:rPr>
        <w:t>, supported by the Government of Switzerland and implemented b</w:t>
      </w:r>
      <w:r w:rsidR="003D0951" w:rsidRPr="001708C9">
        <w:rPr>
          <w:szCs w:val="22"/>
        </w:rPr>
        <w:t>y</w:t>
      </w:r>
      <w:r w:rsidRPr="001708C9">
        <w:rPr>
          <w:szCs w:val="22"/>
        </w:rPr>
        <w:t xml:space="preserve"> UNDP, was launched in 2016</w:t>
      </w:r>
      <w:r w:rsidR="00434931" w:rsidRPr="001708C9">
        <w:rPr>
          <w:szCs w:val="22"/>
        </w:rPr>
        <w:t xml:space="preserve"> and </w:t>
      </w:r>
      <w:r w:rsidR="009A17FB" w:rsidRPr="001708C9">
        <w:rPr>
          <w:szCs w:val="22"/>
        </w:rPr>
        <w:t xml:space="preserve">is successfully on going today through its </w:t>
      </w:r>
      <w:r w:rsidR="00434931" w:rsidRPr="001708C9">
        <w:rPr>
          <w:szCs w:val="22"/>
        </w:rPr>
        <w:t>second phase</w:t>
      </w:r>
      <w:r w:rsidRPr="001708C9">
        <w:rPr>
          <w:szCs w:val="22"/>
        </w:rPr>
        <w:t>. It aims to improv</w:t>
      </w:r>
      <w:r w:rsidRPr="00CF53D2">
        <w:rPr>
          <w:szCs w:val="22"/>
        </w:rPr>
        <w:t>e local governments’ performance management syst</w:t>
      </w:r>
      <w:r w:rsidRPr="002468D2">
        <w:rPr>
          <w:szCs w:val="22"/>
        </w:rPr>
        <w:t xml:space="preserve">ems and service delivery, with focus on the environmental and economic sectors. </w:t>
      </w:r>
      <w:r w:rsidRPr="00391D98">
        <w:rPr>
          <w:rFonts w:ascii="Calibri" w:eastAsia="Calibri" w:hAnsi="Calibri"/>
          <w:szCs w:val="22"/>
        </w:rPr>
        <w:t xml:space="preserve">The Project recognizes the importance of considering DRR and climate change an integral part of development efforts and applies risk-informed and climate-smart development choices which consider the increase in disaster risk and extreme weather </w:t>
      </w:r>
      <w:r w:rsidRPr="00391D98">
        <w:rPr>
          <w:rFonts w:ascii="Calibri" w:eastAsia="Calibri" w:hAnsi="Calibri"/>
          <w:szCs w:val="22"/>
        </w:rPr>
        <w:lastRenderedPageBreak/>
        <w:t xml:space="preserve">events. The Project </w:t>
      </w:r>
      <w:r w:rsidRPr="00391D98">
        <w:rPr>
          <w:rFonts w:cs="Tahoma"/>
        </w:rPr>
        <w:t xml:space="preserve">contributes to the improved operation of the DRR system in several localities through strengthening local governments’ ability to reduce risk and plan and prepare for </w:t>
      </w:r>
      <w:r w:rsidRPr="00F82824">
        <w:rPr>
          <w:rFonts w:cs="Tahoma"/>
        </w:rPr>
        <w:t>the eventuality of a disaster, focusing on local civil prot</w:t>
      </w:r>
      <w:r w:rsidRPr="001708C9">
        <w:rPr>
          <w:rFonts w:cs="Tahoma"/>
        </w:rPr>
        <w:t>ection capabilities and procedures.</w:t>
      </w:r>
    </w:p>
    <w:p w14:paraId="0D7D493F" w14:textId="34E393F3" w:rsidR="001D0862" w:rsidRPr="001708C9" w:rsidRDefault="001D0862" w:rsidP="00BB29F9">
      <w:pPr>
        <w:tabs>
          <w:tab w:val="left" w:pos="720"/>
          <w:tab w:val="left" w:pos="1800"/>
        </w:tabs>
        <w:spacing w:before="120" w:after="120"/>
        <w:rPr>
          <w:rFonts w:eastAsia="Calibri"/>
          <w:b/>
          <w:spacing w:val="-2"/>
          <w:szCs w:val="22"/>
          <w:u w:val="single"/>
        </w:rPr>
      </w:pPr>
      <w:r w:rsidRPr="001708C9">
        <w:rPr>
          <w:rFonts w:eastAsia="Calibri"/>
          <w:b/>
          <w:spacing w:val="-2"/>
          <w:szCs w:val="22"/>
          <w:u w:val="single"/>
        </w:rPr>
        <w:t xml:space="preserve">Technology Transfer for Climate Resilient Flood Management in </w:t>
      </w:r>
      <w:proofErr w:type="spellStart"/>
      <w:r w:rsidRPr="001708C9">
        <w:rPr>
          <w:rFonts w:eastAsia="Calibri"/>
          <w:b/>
          <w:spacing w:val="-2"/>
          <w:szCs w:val="22"/>
          <w:u w:val="single"/>
        </w:rPr>
        <w:t>Vrbas</w:t>
      </w:r>
      <w:proofErr w:type="spellEnd"/>
      <w:r w:rsidRPr="001708C9">
        <w:rPr>
          <w:rFonts w:eastAsia="Calibri"/>
          <w:b/>
          <w:spacing w:val="-2"/>
          <w:szCs w:val="22"/>
          <w:u w:val="single"/>
        </w:rPr>
        <w:t xml:space="preserve"> River Basin Project</w:t>
      </w:r>
    </w:p>
    <w:p w14:paraId="1C7CC4B8" w14:textId="0FD2B546" w:rsidR="00391D98" w:rsidRPr="001708C9" w:rsidRDefault="001D0862" w:rsidP="00DE7DC5">
      <w:pPr>
        <w:tabs>
          <w:tab w:val="left" w:pos="720"/>
          <w:tab w:val="left" w:pos="1800"/>
        </w:tabs>
        <w:spacing w:before="120" w:after="120"/>
        <w:rPr>
          <w:rFonts w:ascii="Calibri" w:eastAsia="Calibri" w:hAnsi="Calibri"/>
          <w:szCs w:val="22"/>
        </w:rPr>
      </w:pPr>
      <w:r w:rsidRPr="001708C9">
        <w:rPr>
          <w:rFonts w:eastAsia="Calibri"/>
          <w:bCs/>
          <w:spacing w:val="-2"/>
          <w:szCs w:val="22"/>
        </w:rPr>
        <w:t xml:space="preserve">The </w:t>
      </w:r>
      <w:r w:rsidR="007F1D0D" w:rsidRPr="001708C9">
        <w:rPr>
          <w:rFonts w:eastAsia="Calibri"/>
          <w:b/>
          <w:spacing w:val="-2"/>
          <w:szCs w:val="22"/>
        </w:rPr>
        <w:t xml:space="preserve">Technology Transfer for Climate Resilient Flood Management in </w:t>
      </w:r>
      <w:proofErr w:type="spellStart"/>
      <w:r w:rsidR="007F1D0D" w:rsidRPr="001708C9">
        <w:rPr>
          <w:rFonts w:eastAsia="Calibri"/>
          <w:b/>
          <w:spacing w:val="-2"/>
          <w:szCs w:val="22"/>
        </w:rPr>
        <w:t>Vrbas</w:t>
      </w:r>
      <w:proofErr w:type="spellEnd"/>
      <w:r w:rsidR="007F1D0D" w:rsidRPr="001708C9">
        <w:rPr>
          <w:rFonts w:eastAsia="Calibri"/>
          <w:b/>
          <w:spacing w:val="-2"/>
          <w:szCs w:val="22"/>
        </w:rPr>
        <w:t xml:space="preserve"> River Basin Project</w:t>
      </w:r>
      <w:r w:rsidR="00EF00A7" w:rsidRPr="001708C9">
        <w:rPr>
          <w:rFonts w:eastAsia="Calibri"/>
          <w:b/>
          <w:spacing w:val="-2"/>
          <w:szCs w:val="22"/>
        </w:rPr>
        <w:t xml:space="preserve"> </w:t>
      </w:r>
      <w:r w:rsidR="008B1CCE" w:rsidRPr="001708C9">
        <w:rPr>
          <w:rFonts w:eastAsia="Calibri"/>
          <w:b/>
          <w:spacing w:val="-2"/>
          <w:szCs w:val="22"/>
        </w:rPr>
        <w:t>(2015- 202</w:t>
      </w:r>
      <w:r w:rsidR="00D71BC7" w:rsidRPr="001708C9">
        <w:rPr>
          <w:rFonts w:eastAsia="Calibri"/>
          <w:b/>
          <w:spacing w:val="-2"/>
          <w:szCs w:val="22"/>
        </w:rPr>
        <w:t>0)</w:t>
      </w:r>
      <w:r w:rsidR="008B1CCE" w:rsidRPr="001708C9">
        <w:rPr>
          <w:rFonts w:eastAsia="Calibri"/>
          <w:b/>
          <w:spacing w:val="-2"/>
          <w:szCs w:val="22"/>
        </w:rPr>
        <w:t xml:space="preserve"> </w:t>
      </w:r>
      <w:r w:rsidR="00EF00A7" w:rsidRPr="001708C9">
        <w:rPr>
          <w:rFonts w:eastAsia="Calibri"/>
          <w:bCs/>
          <w:spacing w:val="-2"/>
          <w:szCs w:val="22"/>
        </w:rPr>
        <w:t>is</w:t>
      </w:r>
      <w:r w:rsidR="00F87245" w:rsidRPr="001708C9">
        <w:rPr>
          <w:rFonts w:eastAsia="Calibri"/>
          <w:bCs/>
          <w:spacing w:val="-2"/>
          <w:szCs w:val="22"/>
        </w:rPr>
        <w:t xml:space="preserve"> one of the most important initiatives </w:t>
      </w:r>
      <w:proofErr w:type="gramStart"/>
      <w:r w:rsidR="00F87245" w:rsidRPr="001708C9">
        <w:rPr>
          <w:rFonts w:eastAsia="Calibri"/>
          <w:bCs/>
          <w:spacing w:val="-2"/>
          <w:szCs w:val="22"/>
        </w:rPr>
        <w:t>in the area of</w:t>
      </w:r>
      <w:proofErr w:type="gramEnd"/>
      <w:r w:rsidR="00F87245" w:rsidRPr="001708C9">
        <w:rPr>
          <w:rFonts w:eastAsia="Calibri"/>
          <w:bCs/>
          <w:spacing w:val="-2"/>
          <w:szCs w:val="22"/>
        </w:rPr>
        <w:t xml:space="preserve"> climate change adaptation in the country. Project enables the government of BiH and communities of the </w:t>
      </w:r>
      <w:proofErr w:type="spellStart"/>
      <w:r w:rsidR="00F87245" w:rsidRPr="001708C9">
        <w:rPr>
          <w:rFonts w:eastAsia="Calibri"/>
          <w:bCs/>
          <w:spacing w:val="-2"/>
          <w:szCs w:val="22"/>
        </w:rPr>
        <w:t>Vrbas</w:t>
      </w:r>
      <w:proofErr w:type="spellEnd"/>
      <w:r w:rsidR="00F87245" w:rsidRPr="001708C9">
        <w:rPr>
          <w:rFonts w:eastAsia="Calibri"/>
          <w:bCs/>
          <w:spacing w:val="-2"/>
          <w:szCs w:val="22"/>
        </w:rPr>
        <w:t xml:space="preserve"> basin to adapt to flood risk through the transfer of adaptation technologies for climate resilient flood management and embark on climate resilient economic activities</w:t>
      </w:r>
      <w:r w:rsidR="00853697" w:rsidRPr="001708C9">
        <w:rPr>
          <w:rFonts w:eastAsia="Calibri"/>
          <w:bCs/>
          <w:spacing w:val="-2"/>
          <w:szCs w:val="22"/>
        </w:rPr>
        <w:t>. This is done</w:t>
      </w:r>
      <w:r w:rsidR="002D1803" w:rsidRPr="001708C9">
        <w:rPr>
          <w:rFonts w:eastAsia="Calibri"/>
          <w:bCs/>
          <w:spacing w:val="-2"/>
          <w:szCs w:val="22"/>
        </w:rPr>
        <w:t xml:space="preserve"> through </w:t>
      </w:r>
      <w:r w:rsidR="00391D98" w:rsidRPr="001708C9">
        <w:rPr>
          <w:rFonts w:ascii="Calibri" w:eastAsia="Calibri" w:hAnsi="Calibri"/>
          <w:szCs w:val="22"/>
        </w:rPr>
        <w:t>strategic management of flood risk through the legislative and policy framework that incorporate climate change considerations</w:t>
      </w:r>
      <w:r w:rsidR="007B3859" w:rsidRPr="001708C9">
        <w:rPr>
          <w:rFonts w:ascii="Calibri" w:eastAsia="Calibri" w:hAnsi="Calibri"/>
          <w:szCs w:val="22"/>
        </w:rPr>
        <w:t xml:space="preserve"> (development of flood risk and </w:t>
      </w:r>
      <w:r w:rsidR="008B1CCE" w:rsidRPr="001708C9">
        <w:rPr>
          <w:rFonts w:ascii="Calibri" w:eastAsia="Calibri" w:hAnsi="Calibri"/>
          <w:szCs w:val="22"/>
        </w:rPr>
        <w:t>hazard</w:t>
      </w:r>
      <w:r w:rsidR="00BB29F9" w:rsidRPr="001708C9">
        <w:rPr>
          <w:rFonts w:ascii="Calibri" w:eastAsia="Calibri" w:hAnsi="Calibri"/>
          <w:szCs w:val="22"/>
        </w:rPr>
        <w:t xml:space="preserve"> maps and management plans, early warning systems,</w:t>
      </w:r>
      <w:r w:rsidR="00C61A80" w:rsidRPr="001708C9">
        <w:rPr>
          <w:rFonts w:ascii="Calibri" w:eastAsia="Calibri" w:hAnsi="Calibri"/>
          <w:szCs w:val="22"/>
        </w:rPr>
        <w:t xml:space="preserve"> capacity building for floods preparedness and </w:t>
      </w:r>
      <w:r w:rsidRPr="001708C9">
        <w:rPr>
          <w:rFonts w:ascii="Calibri" w:eastAsia="Calibri" w:hAnsi="Calibri"/>
          <w:szCs w:val="22"/>
        </w:rPr>
        <w:t>prevention through structural and non-structural measures)</w:t>
      </w:r>
      <w:r w:rsidR="00391D98" w:rsidRPr="001708C9">
        <w:rPr>
          <w:rFonts w:ascii="Calibri" w:eastAsia="Calibri" w:hAnsi="Calibri"/>
          <w:szCs w:val="22"/>
        </w:rPr>
        <w:t xml:space="preserve">. </w:t>
      </w:r>
    </w:p>
    <w:p w14:paraId="46058700" w14:textId="77777777" w:rsidR="00DE7DC5" w:rsidRPr="001708C9" w:rsidRDefault="00DE7DC5" w:rsidP="00E17F53">
      <w:pPr>
        <w:tabs>
          <w:tab w:val="left" w:pos="720"/>
          <w:tab w:val="left" w:pos="1800"/>
        </w:tabs>
        <w:spacing w:before="120" w:after="120"/>
        <w:rPr>
          <w:rFonts w:ascii="Calibri" w:eastAsia="Calibri" w:hAnsi="Calibri"/>
          <w:szCs w:val="22"/>
        </w:rPr>
      </w:pPr>
    </w:p>
    <w:p w14:paraId="1146FD48" w14:textId="697F1FC0" w:rsidR="00B72B59" w:rsidRPr="001708C9" w:rsidRDefault="00CE63CC" w:rsidP="00E227E6">
      <w:pPr>
        <w:spacing w:before="120" w:after="120"/>
        <w:rPr>
          <w:rFonts w:eastAsia="Calibri"/>
          <w:b/>
          <w:spacing w:val="-2"/>
          <w:szCs w:val="22"/>
          <w:u w:val="single"/>
        </w:rPr>
      </w:pPr>
      <w:r w:rsidRPr="001708C9">
        <w:rPr>
          <w:rFonts w:eastAsia="Calibri"/>
          <w:b/>
          <w:spacing w:val="-2"/>
          <w:szCs w:val="22"/>
          <w:u w:val="single"/>
        </w:rPr>
        <w:t xml:space="preserve">Advance the National Adaptation Plan (NAP) process for medium-term investment planning in climate sensitive sectors in Bosnia-Herzegovina </w:t>
      </w:r>
    </w:p>
    <w:p w14:paraId="1E214884" w14:textId="48FFD955" w:rsidR="00DE7DC5" w:rsidRPr="001708C9" w:rsidRDefault="00761DFA" w:rsidP="00DA6E5F">
      <w:pPr>
        <w:spacing w:before="120" w:after="120"/>
        <w:rPr>
          <w:rFonts w:eastAsia="Calibri"/>
          <w:bCs/>
          <w:spacing w:val="-2"/>
          <w:szCs w:val="22"/>
        </w:rPr>
      </w:pPr>
      <w:r w:rsidRPr="001708C9">
        <w:rPr>
          <w:rFonts w:eastAsia="Calibri"/>
          <w:bCs/>
          <w:spacing w:val="-2"/>
          <w:szCs w:val="22"/>
        </w:rPr>
        <w:t xml:space="preserve">The </w:t>
      </w:r>
      <w:r w:rsidRPr="001708C9">
        <w:rPr>
          <w:b/>
          <w:color w:val="000000"/>
          <w:szCs w:val="20"/>
          <w:lang w:eastAsia="en-GB"/>
        </w:rPr>
        <w:t xml:space="preserve">Advance the National Adaptation Plan (NAP) process for medium-term investment planning in climate sensitive sectors in Bosnia-Herzegovina </w:t>
      </w:r>
      <w:r w:rsidR="00B95CDD" w:rsidRPr="001708C9">
        <w:rPr>
          <w:bCs/>
          <w:color w:val="000000"/>
          <w:szCs w:val="20"/>
          <w:lang w:eastAsia="en-GB"/>
        </w:rPr>
        <w:t>(2018 – 2021)</w:t>
      </w:r>
      <w:r w:rsidR="00B95CDD" w:rsidRPr="001708C9">
        <w:rPr>
          <w:b/>
          <w:color w:val="000000"/>
          <w:szCs w:val="20"/>
          <w:lang w:eastAsia="en-GB"/>
        </w:rPr>
        <w:t xml:space="preserve"> </w:t>
      </w:r>
      <w:r w:rsidRPr="001708C9">
        <w:rPr>
          <w:bCs/>
          <w:color w:val="000000"/>
          <w:szCs w:val="20"/>
          <w:lang w:eastAsia="en-GB"/>
        </w:rPr>
        <w:t xml:space="preserve">project </w:t>
      </w:r>
      <w:r w:rsidR="00DA6E5F" w:rsidRPr="001708C9">
        <w:rPr>
          <w:rFonts w:eastAsia="Calibri"/>
          <w:bCs/>
          <w:spacing w:val="-2"/>
          <w:szCs w:val="22"/>
        </w:rPr>
        <w:t>support</w:t>
      </w:r>
      <w:r w:rsidR="0075106B" w:rsidRPr="001708C9">
        <w:rPr>
          <w:rFonts w:eastAsia="Calibri"/>
          <w:bCs/>
          <w:spacing w:val="-2"/>
          <w:szCs w:val="22"/>
        </w:rPr>
        <w:t>s</w:t>
      </w:r>
      <w:r w:rsidR="00DA6E5F" w:rsidRPr="001708C9">
        <w:rPr>
          <w:rFonts w:eastAsia="Calibri"/>
          <w:bCs/>
          <w:spacing w:val="-2"/>
          <w:szCs w:val="22"/>
        </w:rPr>
        <w:t xml:space="preserve"> the Government of Bosnia and Herzegovina to advance the National Adaptation Plan process. </w:t>
      </w:r>
      <w:r w:rsidR="006C1734" w:rsidRPr="001708C9">
        <w:rPr>
          <w:rFonts w:eastAsia="Calibri"/>
          <w:bCs/>
          <w:spacing w:val="-2"/>
          <w:szCs w:val="22"/>
        </w:rPr>
        <w:t>This is being done</w:t>
      </w:r>
      <w:r w:rsidR="00DA6E5F" w:rsidRPr="001708C9">
        <w:rPr>
          <w:rFonts w:eastAsia="Calibri"/>
          <w:bCs/>
          <w:spacing w:val="-2"/>
          <w:szCs w:val="22"/>
        </w:rPr>
        <w:t xml:space="preserve"> with a focus on sectoral approaches, upgrading the knowledge base for adaptation, prioritising adaptation interventions for the medium term, building institutional capacities for integrating climate change adaptation and demonstrating innovative ways of financing adaptation at the sub-national/local government level. </w:t>
      </w:r>
    </w:p>
    <w:p w14:paraId="10473D8B" w14:textId="4175CE6F" w:rsidR="002E37AB" w:rsidRPr="001708C9" w:rsidRDefault="002E37AB" w:rsidP="00DA6E5F">
      <w:pPr>
        <w:spacing w:before="120" w:after="120"/>
        <w:rPr>
          <w:rFonts w:eastAsia="Calibri"/>
          <w:b/>
          <w:spacing w:val="-2"/>
          <w:szCs w:val="22"/>
        </w:rPr>
      </w:pPr>
      <w:r w:rsidRPr="001708C9">
        <w:rPr>
          <w:rFonts w:eastAsia="Calibri"/>
          <w:b/>
          <w:spacing w:val="-2"/>
          <w:szCs w:val="22"/>
        </w:rPr>
        <w:t>Disaster Risk Reduction Initiative in Bosnia and Herzegovina</w:t>
      </w:r>
    </w:p>
    <w:p w14:paraId="5D3E2A24" w14:textId="49441B32" w:rsidR="004B0A1B" w:rsidRPr="001708C9" w:rsidRDefault="002E37AB" w:rsidP="00DA6E5F">
      <w:pPr>
        <w:spacing w:before="120" w:after="120"/>
        <w:rPr>
          <w:rFonts w:eastAsia="Calibri"/>
          <w:bCs/>
          <w:spacing w:val="-2"/>
          <w:szCs w:val="22"/>
        </w:rPr>
      </w:pPr>
      <w:r w:rsidRPr="001708C9">
        <w:rPr>
          <w:rFonts w:eastAsia="Calibri"/>
          <w:bCs/>
          <w:spacing w:val="-2"/>
          <w:szCs w:val="22"/>
        </w:rPr>
        <w:t xml:space="preserve">The </w:t>
      </w:r>
      <w:r w:rsidRPr="001708C9">
        <w:rPr>
          <w:rFonts w:eastAsia="Calibri"/>
          <w:b/>
          <w:spacing w:val="-2"/>
          <w:szCs w:val="22"/>
        </w:rPr>
        <w:t>Disaster Risk Reduction Initiative in Bosnia and Herzegovina</w:t>
      </w:r>
      <w:r w:rsidRPr="001708C9">
        <w:rPr>
          <w:rFonts w:eastAsia="Calibri"/>
          <w:bCs/>
          <w:spacing w:val="-2"/>
          <w:szCs w:val="22"/>
        </w:rPr>
        <w:t xml:space="preserve"> </w:t>
      </w:r>
      <w:r w:rsidR="00AE63AC" w:rsidRPr="001708C9">
        <w:rPr>
          <w:rFonts w:eastAsia="Calibri"/>
          <w:bCs/>
          <w:spacing w:val="-2"/>
          <w:szCs w:val="22"/>
        </w:rPr>
        <w:t>aims at</w:t>
      </w:r>
      <w:r w:rsidRPr="001708C9">
        <w:rPr>
          <w:rFonts w:eastAsia="Calibri"/>
          <w:bCs/>
          <w:spacing w:val="-2"/>
          <w:szCs w:val="22"/>
        </w:rPr>
        <w:t xml:space="preserve"> </w:t>
      </w:r>
      <w:r w:rsidR="00AE63AC" w:rsidRPr="001708C9">
        <w:rPr>
          <w:rFonts w:eastAsia="Calibri"/>
          <w:bCs/>
          <w:spacing w:val="-2"/>
          <w:szCs w:val="22"/>
        </w:rPr>
        <w:t>i</w:t>
      </w:r>
      <w:r w:rsidRPr="001708C9">
        <w:rPr>
          <w:rFonts w:eastAsia="Calibri"/>
          <w:bCs/>
          <w:spacing w:val="-2"/>
          <w:szCs w:val="22"/>
        </w:rPr>
        <w:t>mproved enabling environment to reduce risk of disasters</w:t>
      </w:r>
      <w:r w:rsidR="00473A79" w:rsidRPr="001708C9">
        <w:rPr>
          <w:rFonts w:eastAsia="Calibri"/>
          <w:bCs/>
          <w:spacing w:val="-2"/>
          <w:szCs w:val="22"/>
        </w:rPr>
        <w:t xml:space="preserve"> since 2013</w:t>
      </w:r>
      <w:r w:rsidR="005E2F53" w:rsidRPr="001708C9">
        <w:rPr>
          <w:rFonts w:eastAsia="Calibri"/>
          <w:bCs/>
          <w:spacing w:val="-2"/>
          <w:szCs w:val="22"/>
        </w:rPr>
        <w:t>. Project</w:t>
      </w:r>
      <w:r w:rsidRPr="001708C9">
        <w:rPr>
          <w:rFonts w:eastAsia="Calibri"/>
          <w:bCs/>
          <w:spacing w:val="-2"/>
          <w:szCs w:val="22"/>
        </w:rPr>
        <w:t xml:space="preserve"> activities support further efforts to strengthen policy and institutional frameworks for DRR, </w:t>
      </w:r>
      <w:proofErr w:type="gramStart"/>
      <w:r w:rsidRPr="001708C9">
        <w:rPr>
          <w:rFonts w:eastAsia="Calibri"/>
          <w:bCs/>
          <w:spacing w:val="-2"/>
          <w:szCs w:val="22"/>
        </w:rPr>
        <w:t>in particular by</w:t>
      </w:r>
      <w:proofErr w:type="gramEnd"/>
      <w:r w:rsidRPr="001708C9">
        <w:rPr>
          <w:rFonts w:eastAsia="Calibri"/>
          <w:bCs/>
          <w:spacing w:val="-2"/>
          <w:szCs w:val="22"/>
        </w:rPr>
        <w:t xml:space="preserve"> supporting efforts of DRR platforms at state as well as entity levels and development of relevant plans and studies </w:t>
      </w:r>
      <w:r w:rsidR="00BA76FA" w:rsidRPr="001708C9">
        <w:rPr>
          <w:rFonts w:eastAsia="Calibri"/>
          <w:bCs/>
          <w:spacing w:val="-2"/>
          <w:szCs w:val="22"/>
        </w:rPr>
        <w:t xml:space="preserve">as well as </w:t>
      </w:r>
      <w:r w:rsidR="00986EAB" w:rsidRPr="001708C9">
        <w:rPr>
          <w:rFonts w:eastAsia="Calibri"/>
          <w:bCs/>
          <w:spacing w:val="-2"/>
          <w:szCs w:val="22"/>
        </w:rPr>
        <w:t xml:space="preserve">building resilience of local communities thought </w:t>
      </w:r>
      <w:r w:rsidR="00DB3D5B" w:rsidRPr="001708C9">
        <w:rPr>
          <w:rFonts w:eastAsia="Calibri"/>
          <w:bCs/>
          <w:spacing w:val="-2"/>
          <w:szCs w:val="22"/>
        </w:rPr>
        <w:t xml:space="preserve">implementation of various structural and non-structural measures. </w:t>
      </w:r>
    </w:p>
    <w:p w14:paraId="74C24DED" w14:textId="47E6C08B" w:rsidR="00A15076" w:rsidRPr="001708C9" w:rsidRDefault="00A15076" w:rsidP="00DA6E5F">
      <w:pPr>
        <w:spacing w:before="120" w:after="120"/>
        <w:rPr>
          <w:b/>
          <w:color w:val="000000"/>
          <w:szCs w:val="20"/>
          <w:lang w:eastAsia="en-GB"/>
        </w:rPr>
      </w:pPr>
      <w:r w:rsidRPr="001708C9">
        <w:rPr>
          <w:b/>
          <w:color w:val="000000"/>
          <w:szCs w:val="20"/>
          <w:lang w:eastAsia="en-GB"/>
        </w:rPr>
        <w:t xml:space="preserve">Fire Risk Management </w:t>
      </w:r>
    </w:p>
    <w:p w14:paraId="71878967" w14:textId="31F7EAD5" w:rsidR="00A2319A" w:rsidRPr="001708C9" w:rsidRDefault="00A15076" w:rsidP="00F82824">
      <w:pPr>
        <w:spacing w:before="120" w:after="120"/>
        <w:rPr>
          <w:bCs/>
          <w:color w:val="000000"/>
          <w:szCs w:val="20"/>
          <w:lang w:eastAsia="en-GB"/>
        </w:rPr>
      </w:pPr>
      <w:r w:rsidRPr="001708C9">
        <w:rPr>
          <w:bCs/>
          <w:color w:val="000000"/>
          <w:szCs w:val="20"/>
          <w:lang w:eastAsia="en-GB"/>
        </w:rPr>
        <w:t xml:space="preserve">The </w:t>
      </w:r>
      <w:r w:rsidRPr="001708C9">
        <w:rPr>
          <w:b/>
          <w:color w:val="000000"/>
          <w:szCs w:val="20"/>
          <w:lang w:eastAsia="en-GB"/>
        </w:rPr>
        <w:t>Fire Risk Management</w:t>
      </w:r>
      <w:r w:rsidRPr="001708C9">
        <w:rPr>
          <w:bCs/>
          <w:color w:val="000000"/>
          <w:szCs w:val="20"/>
          <w:lang w:eastAsia="en-GB"/>
        </w:rPr>
        <w:t xml:space="preserve"> </w:t>
      </w:r>
      <w:r w:rsidR="00CE6C9C" w:rsidRPr="001708C9">
        <w:rPr>
          <w:bCs/>
          <w:color w:val="000000"/>
          <w:szCs w:val="20"/>
          <w:lang w:eastAsia="en-GB"/>
        </w:rPr>
        <w:t xml:space="preserve">(2019 – 2021) </w:t>
      </w:r>
      <w:r w:rsidR="00D7172E" w:rsidRPr="001708C9">
        <w:rPr>
          <w:bCs/>
          <w:color w:val="000000"/>
          <w:szCs w:val="20"/>
          <w:lang w:eastAsia="en-GB"/>
        </w:rPr>
        <w:t>Project</w:t>
      </w:r>
      <w:r w:rsidR="00CE6C9C" w:rsidRPr="001708C9">
        <w:rPr>
          <w:bCs/>
          <w:color w:val="000000"/>
          <w:szCs w:val="20"/>
          <w:lang w:eastAsia="en-GB"/>
        </w:rPr>
        <w:t>’s goal is to r</w:t>
      </w:r>
      <w:r w:rsidR="00F82824" w:rsidRPr="001708C9">
        <w:rPr>
          <w:bCs/>
          <w:color w:val="000000"/>
          <w:szCs w:val="20"/>
          <w:lang w:eastAsia="en-GB"/>
        </w:rPr>
        <w:t xml:space="preserve">aise fire risk management capacities of municipalities by addressing most burning shortcomings. The project results contribute to higher fire risk knowledge, improved </w:t>
      </w:r>
      <w:proofErr w:type="gramStart"/>
      <w:r w:rsidR="00F82824" w:rsidRPr="001708C9">
        <w:rPr>
          <w:bCs/>
          <w:color w:val="000000"/>
          <w:szCs w:val="20"/>
          <w:lang w:eastAsia="en-GB"/>
        </w:rPr>
        <w:t>preparedness</w:t>
      </w:r>
      <w:proofErr w:type="gramEnd"/>
      <w:r w:rsidR="00F82824" w:rsidRPr="001708C9">
        <w:rPr>
          <w:bCs/>
          <w:color w:val="000000"/>
          <w:szCs w:val="20"/>
          <w:lang w:eastAsia="en-GB"/>
        </w:rPr>
        <w:t xml:space="preserve"> and disaster response among general public, including vulnerable population, and governmental officials increasing overall resilience of the local communities</w:t>
      </w:r>
      <w:r w:rsidR="00CE6C9C" w:rsidRPr="001708C9">
        <w:rPr>
          <w:bCs/>
          <w:color w:val="000000"/>
          <w:szCs w:val="20"/>
          <w:lang w:eastAsia="en-GB"/>
        </w:rPr>
        <w:t xml:space="preserve"> through training, i</w:t>
      </w:r>
      <w:r w:rsidR="00F82824" w:rsidRPr="001708C9">
        <w:rPr>
          <w:bCs/>
          <w:color w:val="000000"/>
          <w:szCs w:val="20"/>
          <w:lang w:eastAsia="en-GB"/>
        </w:rPr>
        <w:t>mplementation of small-scale fire prevention measures in partner municipalities</w:t>
      </w:r>
      <w:r w:rsidR="00CE6C9C" w:rsidRPr="001708C9">
        <w:rPr>
          <w:bCs/>
          <w:color w:val="000000"/>
          <w:szCs w:val="20"/>
          <w:lang w:eastAsia="en-GB"/>
        </w:rPr>
        <w:t xml:space="preserve"> and a</w:t>
      </w:r>
      <w:r w:rsidR="00F82824" w:rsidRPr="001708C9">
        <w:rPr>
          <w:bCs/>
          <w:color w:val="000000"/>
          <w:szCs w:val="20"/>
          <w:lang w:eastAsia="en-GB"/>
        </w:rPr>
        <w:t>wareness raising campaign</w:t>
      </w:r>
      <w:r w:rsidR="00CE6C9C" w:rsidRPr="001708C9">
        <w:rPr>
          <w:bCs/>
          <w:color w:val="000000"/>
          <w:szCs w:val="20"/>
          <w:lang w:eastAsia="en-GB"/>
        </w:rPr>
        <w:t>.</w:t>
      </w:r>
    </w:p>
    <w:p w14:paraId="2CBE1B25" w14:textId="73251C3D" w:rsidR="00B72B59" w:rsidRPr="001708C9" w:rsidRDefault="00DC2D12" w:rsidP="00E227E6">
      <w:pPr>
        <w:spacing w:before="120" w:after="120"/>
        <w:rPr>
          <w:rFonts w:ascii="Calibri" w:eastAsia="Calibri" w:hAnsi="Calibri"/>
          <w:b/>
          <w:bCs/>
          <w:szCs w:val="22"/>
        </w:rPr>
      </w:pPr>
      <w:r w:rsidRPr="001708C9">
        <w:rPr>
          <w:rFonts w:ascii="Calibri" w:eastAsia="Calibri" w:hAnsi="Calibri"/>
          <w:b/>
          <w:bCs/>
          <w:szCs w:val="22"/>
        </w:rPr>
        <w:t>UNDRR Making Cities Resilient 2030 initiative in Bosnia and Herzegovina</w:t>
      </w:r>
    </w:p>
    <w:p w14:paraId="71B940C6" w14:textId="57AEA8D3" w:rsidR="00DC2D12" w:rsidRPr="001708C9" w:rsidRDefault="00DC2D12" w:rsidP="00DC2D12">
      <w:pPr>
        <w:spacing w:before="120" w:after="120"/>
        <w:rPr>
          <w:rFonts w:ascii="Calibri" w:eastAsia="Calibri" w:hAnsi="Calibri"/>
          <w:szCs w:val="22"/>
        </w:rPr>
      </w:pPr>
      <w:r w:rsidRPr="001708C9">
        <w:rPr>
          <w:rFonts w:ascii="Calibri" w:eastAsia="Calibri" w:hAnsi="Calibri"/>
          <w:szCs w:val="22"/>
        </w:rPr>
        <w:t xml:space="preserve">The Making Cities Resilient 2030 initiative (MCR2030), coordinated by UNDRR, seeks to </w:t>
      </w:r>
      <w:proofErr w:type="gramStart"/>
      <w:r w:rsidRPr="001708C9">
        <w:rPr>
          <w:rFonts w:ascii="Calibri" w:eastAsia="Calibri" w:hAnsi="Calibri"/>
          <w:szCs w:val="22"/>
        </w:rPr>
        <w:t>engage</w:t>
      </w:r>
      <w:proofErr w:type="gramEnd"/>
      <w:r w:rsidRPr="001708C9">
        <w:rPr>
          <w:rFonts w:ascii="Calibri" w:eastAsia="Calibri" w:hAnsi="Calibri"/>
          <w:szCs w:val="22"/>
        </w:rPr>
        <w:t xml:space="preserve"> and accompany cities in their resilience journey to ensure that current risks are reduced, and new risks are avoided.</w:t>
      </w:r>
    </w:p>
    <w:p w14:paraId="628F7B18" w14:textId="2F916BC5" w:rsidR="00DC2D12" w:rsidRPr="001708C9" w:rsidRDefault="00DC2D12" w:rsidP="00DC2D12">
      <w:pPr>
        <w:spacing w:before="120" w:after="120"/>
        <w:rPr>
          <w:rFonts w:ascii="Calibri" w:eastAsia="Calibri" w:hAnsi="Calibri"/>
          <w:szCs w:val="22"/>
        </w:rPr>
      </w:pPr>
      <w:r w:rsidRPr="001708C9">
        <w:rPr>
          <w:rFonts w:ascii="Calibri" w:eastAsia="Calibri" w:hAnsi="Calibri"/>
          <w:szCs w:val="22"/>
        </w:rPr>
        <w:t xml:space="preserve">Through MCR2030, local actors have access to a global instrument with multiple standards and tools proposed by the partners engaged in the initiative, designed to enable cities to achieve resilience by paving the way for the development of a dedicated Resilience Strategy Action Plan for more resilient local systems. One of such tools is UNDRR’s flagship resilience assessment Disaster Resilience Scorecard for Cities, which supports aims to assist local governments in carrying out a monitoring review of their ability to develop local DRR and resilience strategies. The Public Health System Resilience Scorecard aims to address the impact of disasters from the public health perspective, covering numerous areas, such as the </w:t>
      </w:r>
      <w:r w:rsidRPr="001708C9">
        <w:rPr>
          <w:rFonts w:ascii="Calibri" w:eastAsia="Calibri" w:hAnsi="Calibri"/>
          <w:szCs w:val="22"/>
        </w:rPr>
        <w:lastRenderedPageBreak/>
        <w:t>public health system’s ability to deal with emergencies alongside continuing to execute its day-to-day functions, as well as the needs of vulnerable populations in the wake of a disaster.</w:t>
      </w:r>
    </w:p>
    <w:p w14:paraId="3A587D6D" w14:textId="77777777" w:rsidR="00E227E6" w:rsidRPr="001708C9" w:rsidRDefault="00E227E6" w:rsidP="00E227E6">
      <w:pPr>
        <w:spacing w:before="240" w:after="120"/>
        <w:rPr>
          <w:b/>
          <w:i/>
          <w:szCs w:val="22"/>
          <w:u w:val="single"/>
        </w:rPr>
      </w:pPr>
      <w:r w:rsidRPr="001708C9">
        <w:rPr>
          <w:b/>
          <w:i/>
          <w:szCs w:val="22"/>
          <w:u w:val="single"/>
        </w:rPr>
        <w:t>Towards resilient social protection and education systems in Bosnia and Herzegovina</w:t>
      </w:r>
    </w:p>
    <w:p w14:paraId="6FD08840" w14:textId="70D4E778" w:rsidR="00E227E6" w:rsidRPr="001708C9" w:rsidRDefault="00E227E6" w:rsidP="00E227E6">
      <w:pPr>
        <w:spacing w:before="120" w:after="120"/>
        <w:rPr>
          <w:szCs w:val="22"/>
        </w:rPr>
      </w:pPr>
      <w:r w:rsidRPr="001708C9">
        <w:rPr>
          <w:szCs w:val="22"/>
        </w:rPr>
        <w:t xml:space="preserve">The Resilient Social Protection and Education Systems in Bosnia and Herzegovina Project has been launched in 2016 with the support of the Government of Switzerland. The Project aimed to increase DRR capacities of institutions in the education and social protection sectors within </w:t>
      </w:r>
      <w:r w:rsidR="00131936" w:rsidRPr="001708C9">
        <w:rPr>
          <w:szCs w:val="22"/>
        </w:rPr>
        <w:t>partner</w:t>
      </w:r>
      <w:r w:rsidRPr="001708C9">
        <w:rPr>
          <w:szCs w:val="22"/>
        </w:rPr>
        <w:t xml:space="preserve"> local localities, enabling them to mitigate and respond to the needs of children and their families during emergencies. The Project was guided by the experiences and lessons learned from the social protection system response during and after the 2014 floods. The Project capitalised on UNICEF’s work related to strengthening capacities of Centres for Social Welfare to reach out to the vulnerable groups in disaster preparedness, </w:t>
      </w:r>
      <w:proofErr w:type="gramStart"/>
      <w:r w:rsidRPr="001708C9">
        <w:rPr>
          <w:szCs w:val="22"/>
        </w:rPr>
        <w:t>response</w:t>
      </w:r>
      <w:proofErr w:type="gramEnd"/>
      <w:r w:rsidRPr="001708C9">
        <w:rPr>
          <w:szCs w:val="22"/>
        </w:rPr>
        <w:t xml:space="preserve"> and recovery. A Manual on the Role of the Social Protection Systems in Emergency Preparedness and Response was developed and piloted in four local governments (</w:t>
      </w:r>
      <w:proofErr w:type="spellStart"/>
      <w:r w:rsidRPr="001708C9">
        <w:rPr>
          <w:szCs w:val="22"/>
        </w:rPr>
        <w:t>Doboj</w:t>
      </w:r>
      <w:proofErr w:type="spellEnd"/>
      <w:r w:rsidRPr="001708C9">
        <w:rPr>
          <w:szCs w:val="22"/>
        </w:rPr>
        <w:t xml:space="preserve">, </w:t>
      </w:r>
      <w:proofErr w:type="spellStart"/>
      <w:r w:rsidRPr="001708C9">
        <w:rPr>
          <w:szCs w:val="22"/>
        </w:rPr>
        <w:t>Domaljevac</w:t>
      </w:r>
      <w:proofErr w:type="spellEnd"/>
      <w:r w:rsidRPr="001708C9">
        <w:rPr>
          <w:szCs w:val="22"/>
        </w:rPr>
        <w:t xml:space="preserve"> </w:t>
      </w:r>
      <w:proofErr w:type="spellStart"/>
      <w:r w:rsidRPr="001708C9">
        <w:rPr>
          <w:szCs w:val="22"/>
        </w:rPr>
        <w:t>Šamac</w:t>
      </w:r>
      <w:proofErr w:type="spellEnd"/>
      <w:r w:rsidRPr="001708C9">
        <w:rPr>
          <w:szCs w:val="22"/>
        </w:rPr>
        <w:t xml:space="preserve">, </w:t>
      </w:r>
      <w:proofErr w:type="spellStart"/>
      <w:r w:rsidRPr="001708C9">
        <w:rPr>
          <w:szCs w:val="22"/>
        </w:rPr>
        <w:t>Maglaj</w:t>
      </w:r>
      <w:proofErr w:type="spellEnd"/>
      <w:r w:rsidRPr="001708C9">
        <w:rPr>
          <w:szCs w:val="22"/>
        </w:rPr>
        <w:t xml:space="preserve">, and </w:t>
      </w:r>
      <w:proofErr w:type="spellStart"/>
      <w:r w:rsidRPr="001708C9">
        <w:rPr>
          <w:szCs w:val="22"/>
        </w:rPr>
        <w:t>Šamac</w:t>
      </w:r>
      <w:proofErr w:type="spellEnd"/>
      <w:r w:rsidRPr="001708C9">
        <w:rPr>
          <w:szCs w:val="22"/>
        </w:rPr>
        <w:t>). Efforts included conducting of vulnerability assessments and formulating local Social Protection Disaster Risk Reduction (DRR) actions. The Project succeeded to integrate disaster risk in the design, delivery and targeting of social assistance in case of emergencies. Moreover, the Project encouraged integration of DRR in the education system by applying the Comprehensive School Safety Framework, as well as conducting DRR mapping and gap analysis of the education sector in Bosnia and Herzegovina.</w:t>
      </w:r>
    </w:p>
    <w:p w14:paraId="2E07EE4C" w14:textId="77777777" w:rsidR="00E227E6" w:rsidRPr="001708C9" w:rsidRDefault="00E227E6" w:rsidP="00E227E6">
      <w:pPr>
        <w:spacing w:before="240" w:after="120"/>
        <w:rPr>
          <w:b/>
          <w:i/>
          <w:szCs w:val="22"/>
          <w:u w:val="single"/>
        </w:rPr>
      </w:pPr>
      <w:r w:rsidRPr="001708C9">
        <w:rPr>
          <w:b/>
          <w:i/>
          <w:szCs w:val="22"/>
          <w:u w:val="single"/>
        </w:rPr>
        <w:t>Sexual and reproductive health in emergencies for Bosnia and Herzegovina</w:t>
      </w:r>
    </w:p>
    <w:p w14:paraId="014D9495" w14:textId="77777777" w:rsidR="00E227E6" w:rsidRPr="001708C9" w:rsidRDefault="00E227E6" w:rsidP="00E227E6">
      <w:pPr>
        <w:spacing w:before="120" w:after="120"/>
        <w:rPr>
          <w:szCs w:val="22"/>
        </w:rPr>
      </w:pPr>
      <w:r w:rsidRPr="001708C9">
        <w:rPr>
          <w:szCs w:val="22"/>
        </w:rPr>
        <w:t>The</w:t>
      </w:r>
      <w:r w:rsidRPr="001708C9">
        <w:rPr>
          <w:b/>
          <w:szCs w:val="22"/>
        </w:rPr>
        <w:t xml:space="preserve"> </w:t>
      </w:r>
      <w:r w:rsidRPr="001708C9">
        <w:rPr>
          <w:szCs w:val="22"/>
        </w:rPr>
        <w:t>Minimum Initial Service Package (MISP)</w:t>
      </w:r>
      <w:r w:rsidRPr="001708C9">
        <w:rPr>
          <w:rStyle w:val="FootnoteReference"/>
          <w:rFonts w:asciiTheme="minorHAnsi" w:hAnsiTheme="minorHAnsi"/>
          <w:sz w:val="22"/>
          <w:szCs w:val="22"/>
        </w:rPr>
        <w:footnoteReference w:id="28"/>
      </w:r>
      <w:r w:rsidRPr="001708C9">
        <w:rPr>
          <w:szCs w:val="22"/>
        </w:rPr>
        <w:t xml:space="preserve"> Trainings on Sexual and Reproductive Health in Emergencies for Bosnia and Herzegovina Project has also been launched in 2016 with the support of the Government of Switzerland. It aimed at strengthening local governments’ capacities to provide quality sexual and reproductive health services in crisis. The Project strengthened preparedness practices of medical workers and the broader health sector for preventive approach to risks, with special attention to safe deliveries in emergencies. The initiative affirmed the need for implementation of inclusive DRR policies that put emphasis on health services (including maternal, new-born and child health, sexual and reproductive health). The Project incentivized follow-up work in this area resulting in production of the MISP Implementation Plan for 2016, developed by the state-level MISP for Reproductive Health in Crisis Situations Working Group.</w:t>
      </w:r>
    </w:p>
    <w:p w14:paraId="1849C9BC" w14:textId="77777777" w:rsidR="00E227E6" w:rsidRPr="001708C9" w:rsidRDefault="00E227E6" w:rsidP="00E227E6">
      <w:pPr>
        <w:spacing w:before="240" w:after="120"/>
        <w:rPr>
          <w:b/>
          <w:i/>
          <w:szCs w:val="22"/>
          <w:u w:val="single"/>
        </w:rPr>
      </w:pPr>
      <w:r w:rsidRPr="001708C9">
        <w:rPr>
          <w:b/>
          <w:i/>
          <w:szCs w:val="22"/>
          <w:u w:val="single"/>
        </w:rPr>
        <w:t>Enhancement of post-disaster needs assessment methodologies</w:t>
      </w:r>
    </w:p>
    <w:p w14:paraId="61CCEE37" w14:textId="6C0077E9" w:rsidR="00E227E6" w:rsidRDefault="00E227E6" w:rsidP="00E227E6">
      <w:pPr>
        <w:spacing w:before="120" w:after="120"/>
        <w:rPr>
          <w:szCs w:val="22"/>
          <w:lang w:eastAsia="en-GB"/>
        </w:rPr>
      </w:pPr>
      <w:r w:rsidRPr="001708C9">
        <w:rPr>
          <w:szCs w:val="22"/>
        </w:rPr>
        <w:t>The Enhancement of Post-Disaster Needs Assessment Methodologies at Entity Level in Bosnia and Herzegovina Project is another important initiative launched in 2016 with the support of the Government of Switzerland. It capitalizes on the results of FAO’s regional project titled Enhancement Disaster Risk Reduction and Management Capacities and Mainstreaming of Climate Change Adaptation Practices into the Agricultural Sector in the Western Balkans. An analysis of the existing post-disaster needs provided evidence that emergency preparedness and recovery planning in the agriculture sector require further improvements. Therefore, the Project improved skills and institutional capacities of agriculture sector institutions to conduct damage an</w:t>
      </w:r>
      <w:r w:rsidRPr="00074B05">
        <w:rPr>
          <w:szCs w:val="22"/>
        </w:rPr>
        <w:t xml:space="preserve">d post-disaster needs assessments as evidence-based measuring of disaster effects and risk-informed development planning in agriculture sector. The </w:t>
      </w:r>
      <w:r w:rsidRPr="00074B05">
        <w:rPr>
          <w:szCs w:val="22"/>
          <w:lang w:eastAsia="en-GB"/>
        </w:rPr>
        <w:t xml:space="preserve">Programme will take forward pilot methods and achievements created by the Project, especially in terms of the </w:t>
      </w:r>
      <w:r w:rsidRPr="00074B05">
        <w:rPr>
          <w:b/>
          <w:szCs w:val="22"/>
          <w:lang w:eastAsia="en-GB"/>
        </w:rPr>
        <w:t>minimum DRR standards for local governments</w:t>
      </w:r>
      <w:r w:rsidRPr="00074B05">
        <w:rPr>
          <w:szCs w:val="22"/>
          <w:lang w:eastAsia="en-GB"/>
        </w:rPr>
        <w:t xml:space="preserve">, as well as will further scale-up the methodology for </w:t>
      </w:r>
      <w:r w:rsidRPr="00074B05">
        <w:rPr>
          <w:b/>
          <w:szCs w:val="22"/>
          <w:lang w:eastAsia="en-GB"/>
        </w:rPr>
        <w:t>mainstreaming DRR in local development strategies</w:t>
      </w:r>
      <w:r w:rsidRPr="00074B05">
        <w:rPr>
          <w:szCs w:val="22"/>
          <w:lang w:eastAsia="en-GB"/>
        </w:rPr>
        <w:t xml:space="preserve">. </w:t>
      </w:r>
    </w:p>
    <w:p w14:paraId="69050AB8" w14:textId="01793666" w:rsidR="00F31FDC" w:rsidRDefault="00F31FDC" w:rsidP="00E227E6">
      <w:pPr>
        <w:spacing w:before="120" w:after="120"/>
        <w:rPr>
          <w:szCs w:val="22"/>
          <w:lang w:eastAsia="en-GB"/>
        </w:rPr>
      </w:pPr>
    </w:p>
    <w:p w14:paraId="22289CB5" w14:textId="67BB74ED" w:rsidR="00F31FDC" w:rsidRPr="001708C9" w:rsidRDefault="00082322" w:rsidP="00082322">
      <w:pPr>
        <w:spacing w:before="120" w:after="120"/>
        <w:rPr>
          <w:b/>
          <w:bCs/>
          <w:szCs w:val="22"/>
          <w:lang w:eastAsia="en-GB"/>
        </w:rPr>
      </w:pPr>
      <w:r w:rsidRPr="001708C9">
        <w:rPr>
          <w:b/>
          <w:bCs/>
          <w:szCs w:val="22"/>
          <w:lang w:eastAsia="en-GB"/>
        </w:rPr>
        <w:lastRenderedPageBreak/>
        <w:t>Strengthening Social and Health Protection in Response to the COVID-19 Pandemic in Bosnia and Herzegovina (BiH)</w:t>
      </w:r>
    </w:p>
    <w:p w14:paraId="4FADB296" w14:textId="03AC4FC1" w:rsidR="00EC2B56" w:rsidRPr="001708C9" w:rsidRDefault="00F17B13" w:rsidP="00F17B13">
      <w:pPr>
        <w:spacing w:before="120" w:after="120"/>
        <w:rPr>
          <w:szCs w:val="22"/>
          <w:lang w:eastAsia="en-GB"/>
        </w:rPr>
      </w:pPr>
      <w:r w:rsidRPr="001708C9">
        <w:rPr>
          <w:szCs w:val="22"/>
          <w:lang w:eastAsia="en-GB"/>
        </w:rPr>
        <w:t xml:space="preserve">UNICEF is implementing a USAID-funded two-year programme on ‘Strengthening Social and Health Protection in Response to the COVID-19 Pandemic in Bosnia and Herzegovina’ (2021 - 2023). The overall objective is to strengthen education, </w:t>
      </w:r>
      <w:proofErr w:type="gramStart"/>
      <w:r w:rsidRPr="001708C9">
        <w:rPr>
          <w:szCs w:val="22"/>
          <w:lang w:eastAsia="en-GB"/>
        </w:rPr>
        <w:t>health</w:t>
      </w:r>
      <w:proofErr w:type="gramEnd"/>
      <w:r w:rsidRPr="001708C9">
        <w:rPr>
          <w:szCs w:val="22"/>
          <w:lang w:eastAsia="en-GB"/>
        </w:rPr>
        <w:t xml:space="preserve"> and social protection systems in selected locations to adequately respond to COVID-19 and enhance overall recovery and resilience, with a focus on children, youth and families.</w:t>
      </w:r>
      <w:r w:rsidR="00F87D30" w:rsidRPr="001708C9">
        <w:rPr>
          <w:szCs w:val="22"/>
          <w:lang w:eastAsia="en-GB"/>
        </w:rPr>
        <w:t xml:space="preserve"> The programme combines a set of interlinked interventions focused on improving access and continuity of </w:t>
      </w:r>
      <w:proofErr w:type="gramStart"/>
      <w:r w:rsidR="00F87D30" w:rsidRPr="001708C9">
        <w:rPr>
          <w:szCs w:val="22"/>
          <w:lang w:eastAsia="en-GB"/>
        </w:rPr>
        <w:t>learning  for</w:t>
      </w:r>
      <w:proofErr w:type="gramEnd"/>
      <w:r w:rsidR="00F87D30" w:rsidRPr="001708C9">
        <w:rPr>
          <w:szCs w:val="22"/>
          <w:lang w:eastAsia="en-GB"/>
        </w:rPr>
        <w:t xml:space="preserve"> children and adolescents from selected locations</w:t>
      </w:r>
      <w:r w:rsidR="00045BB3" w:rsidRPr="001708C9">
        <w:rPr>
          <w:szCs w:val="22"/>
          <w:lang w:eastAsia="en-GB"/>
        </w:rPr>
        <w:t>, provision of ICT infrastructure and opportunities for blended and innovative learning</w:t>
      </w:r>
      <w:r w:rsidR="0079737B" w:rsidRPr="001708C9">
        <w:rPr>
          <w:szCs w:val="22"/>
          <w:lang w:eastAsia="en-GB"/>
        </w:rPr>
        <w:t>, implementation of quality inclusive e- learning and blended learning approaches</w:t>
      </w:r>
      <w:r w:rsidR="008E09C3" w:rsidRPr="001708C9">
        <w:rPr>
          <w:szCs w:val="22"/>
          <w:lang w:eastAsia="en-GB"/>
        </w:rPr>
        <w:t>, including through development of standards/guidelines/manuals for quality inclusive blended learning.</w:t>
      </w:r>
      <w:r w:rsidR="00F74A42" w:rsidRPr="001708C9">
        <w:rPr>
          <w:szCs w:val="22"/>
          <w:lang w:eastAsia="en-GB"/>
        </w:rPr>
        <w:t xml:space="preserve"> Furthermore, the programme will strengthen health </w:t>
      </w:r>
      <w:r w:rsidR="0024164D" w:rsidRPr="001708C9">
        <w:rPr>
          <w:szCs w:val="22"/>
          <w:lang w:eastAsia="en-GB"/>
        </w:rPr>
        <w:t>systems to</w:t>
      </w:r>
      <w:r w:rsidR="00F74A42" w:rsidRPr="001708C9">
        <w:rPr>
          <w:szCs w:val="22"/>
          <w:lang w:eastAsia="en-GB"/>
        </w:rPr>
        <w:t xml:space="preserve"> respond to the COVID-19 pandemic and enhance overall immunization, including through provision of cold chain equipment</w:t>
      </w:r>
      <w:r w:rsidR="002E07E6" w:rsidRPr="001708C9">
        <w:rPr>
          <w:szCs w:val="22"/>
          <w:lang w:eastAsia="en-GB"/>
        </w:rPr>
        <w:t xml:space="preserve"> and </w:t>
      </w:r>
      <w:r w:rsidR="00DF6674" w:rsidRPr="001708C9">
        <w:rPr>
          <w:szCs w:val="22"/>
          <w:lang w:eastAsia="en-GB"/>
        </w:rPr>
        <w:t>electronic</w:t>
      </w:r>
      <w:r w:rsidR="002E07E6" w:rsidRPr="001708C9">
        <w:rPr>
          <w:szCs w:val="22"/>
          <w:lang w:eastAsia="en-GB"/>
        </w:rPr>
        <w:t xml:space="preserve"> immunization reporting system establishment.</w:t>
      </w:r>
      <w:r w:rsidR="00DF6674" w:rsidRPr="001708C9">
        <w:rPr>
          <w:szCs w:val="22"/>
          <w:lang w:eastAsia="en-GB"/>
        </w:rPr>
        <w:t xml:space="preserve"> In addition, selected locations will benefit through revitalized social protection interventions through social entrepreneurship schemes, </w:t>
      </w:r>
      <w:r w:rsidR="00ED4998" w:rsidRPr="001708C9">
        <w:rPr>
          <w:szCs w:val="22"/>
          <w:lang w:eastAsia="en-GB"/>
        </w:rPr>
        <w:t>Integrated Case Management (ICM) practices and shock-responsive social protection model implementation.</w:t>
      </w:r>
      <w:r w:rsidR="00C64638" w:rsidRPr="001708C9">
        <w:rPr>
          <w:szCs w:val="22"/>
          <w:lang w:eastAsia="en-GB"/>
        </w:rPr>
        <w:t xml:space="preserve"> </w:t>
      </w:r>
      <w:r w:rsidR="00EC2B56" w:rsidRPr="001708C9">
        <w:rPr>
          <w:szCs w:val="22"/>
          <w:lang w:eastAsia="en-GB"/>
        </w:rPr>
        <w:t xml:space="preserve">The </w:t>
      </w:r>
      <w:r w:rsidR="00C64638" w:rsidRPr="001708C9">
        <w:rPr>
          <w:szCs w:val="22"/>
          <w:lang w:eastAsia="en-GB"/>
        </w:rPr>
        <w:t>last intervention</w:t>
      </w:r>
      <w:r w:rsidR="00EC2B56" w:rsidRPr="001708C9">
        <w:rPr>
          <w:szCs w:val="22"/>
          <w:lang w:eastAsia="en-GB"/>
        </w:rPr>
        <w:t xml:space="preserve"> builds on the previous and ongoing UNICEF implementation of shock-responsive social protection local model in BiH through UNICEF initiatives and Joint UN Swiss DRR Programme and expan</w:t>
      </w:r>
      <w:r w:rsidR="00FB68BD" w:rsidRPr="001708C9">
        <w:rPr>
          <w:szCs w:val="22"/>
          <w:lang w:eastAsia="en-GB"/>
        </w:rPr>
        <w:t>ds implementation</w:t>
      </w:r>
      <w:r w:rsidR="00EC2B56" w:rsidRPr="001708C9">
        <w:rPr>
          <w:szCs w:val="22"/>
          <w:lang w:eastAsia="en-GB"/>
        </w:rPr>
        <w:t xml:space="preserve"> to 5 locations in FBiH</w:t>
      </w:r>
      <w:r w:rsidR="00C64638" w:rsidRPr="001708C9">
        <w:rPr>
          <w:szCs w:val="22"/>
          <w:lang w:eastAsia="en-GB"/>
        </w:rPr>
        <w:t xml:space="preserve"> (in addition to 10 covered through DRR JP)</w:t>
      </w:r>
      <w:r w:rsidR="00EC2B56" w:rsidRPr="001708C9">
        <w:rPr>
          <w:szCs w:val="22"/>
          <w:lang w:eastAsia="en-GB"/>
        </w:rPr>
        <w:t>.</w:t>
      </w:r>
    </w:p>
    <w:p w14:paraId="0E1813A6" w14:textId="77777777" w:rsidR="00F31FDC" w:rsidRPr="001708C9" w:rsidRDefault="00F31FDC" w:rsidP="00E227E6">
      <w:pPr>
        <w:spacing w:before="120" w:after="120"/>
        <w:rPr>
          <w:szCs w:val="22"/>
          <w:lang w:eastAsia="en-GB"/>
        </w:rPr>
      </w:pPr>
    </w:p>
    <w:p w14:paraId="0DDB8CD0" w14:textId="77777777" w:rsidR="00E227E6" w:rsidRPr="001708C9" w:rsidRDefault="00E227E6" w:rsidP="00E227E6">
      <w:pPr>
        <w:pStyle w:val="Heading2"/>
        <w:numPr>
          <w:ilvl w:val="0"/>
          <w:numId w:val="0"/>
        </w:numPr>
        <w:rPr>
          <w:rFonts w:asciiTheme="minorHAnsi" w:hAnsiTheme="minorHAnsi"/>
        </w:rPr>
      </w:pPr>
      <w:bookmarkStart w:id="30" w:name="_Toc76385867"/>
      <w:r w:rsidRPr="001708C9">
        <w:rPr>
          <w:rFonts w:asciiTheme="minorHAnsi" w:hAnsiTheme="minorHAnsi"/>
        </w:rPr>
        <w:t>2.2 Lessons learnt</w:t>
      </w:r>
      <w:bookmarkEnd w:id="30"/>
    </w:p>
    <w:p w14:paraId="3AB5B4AC" w14:textId="77777777" w:rsidR="00E227E6" w:rsidRPr="001708C9" w:rsidRDefault="00E227E6" w:rsidP="00E227E6">
      <w:pPr>
        <w:spacing w:before="120" w:after="120"/>
        <w:rPr>
          <w:b/>
          <w:i/>
          <w:szCs w:val="22"/>
          <w:u w:val="single"/>
        </w:rPr>
      </w:pPr>
      <w:r w:rsidRPr="001708C9">
        <w:rPr>
          <w:b/>
          <w:i/>
          <w:szCs w:val="22"/>
          <w:u w:val="single"/>
        </w:rPr>
        <w:t xml:space="preserve">Evolution of the UN DRR programming in Bosnia and Herzegovina: transition from emergency preparedness and response to </w:t>
      </w:r>
      <w:proofErr w:type="gramStart"/>
      <w:r w:rsidRPr="001708C9">
        <w:rPr>
          <w:b/>
          <w:i/>
          <w:szCs w:val="22"/>
          <w:u w:val="single"/>
        </w:rPr>
        <w:t>development-oriented</w:t>
      </w:r>
      <w:proofErr w:type="gramEnd"/>
      <w:r w:rsidRPr="001708C9">
        <w:rPr>
          <w:b/>
          <w:i/>
          <w:szCs w:val="22"/>
          <w:u w:val="single"/>
        </w:rPr>
        <w:t xml:space="preserve"> DRR</w:t>
      </w:r>
    </w:p>
    <w:p w14:paraId="438CFE56" w14:textId="74860EF1" w:rsidR="002468D2" w:rsidRPr="001708C9" w:rsidRDefault="00E227E6" w:rsidP="00E227E6">
      <w:pPr>
        <w:spacing w:before="120" w:after="120"/>
      </w:pPr>
      <w:r w:rsidRPr="001708C9">
        <w:t xml:space="preserve">Authorities in Bosnia and Herzegovina and the UN have gradually increased involvement in DRR by implementing a wide range of programmes aiming at alleviating damages inflicted by natural and man-made hazards. The current </w:t>
      </w:r>
      <w:r w:rsidR="002468D2" w:rsidRPr="001708C9">
        <w:t>United Nations Sustainable Development Cooperation Framework for Bosnia and Herzegovina</w:t>
      </w:r>
      <w:r w:rsidR="002468D2" w:rsidRPr="001708C9">
        <w:rPr>
          <w:szCs w:val="22"/>
        </w:rPr>
        <w:t>, places importance on DRR, specifically through its Outcome 1 “People benefit from resilient, inclusive and sustainable growth ensured by the convergence of economic development, and management of environment and cultural resources”</w:t>
      </w:r>
      <w:r w:rsidR="00CB20E6" w:rsidRPr="001708C9">
        <w:rPr>
          <w:szCs w:val="22"/>
        </w:rPr>
        <w:t>.</w:t>
      </w:r>
    </w:p>
    <w:p w14:paraId="3AAFA105" w14:textId="77777777" w:rsidR="00E227E6" w:rsidRPr="001708C9" w:rsidRDefault="00E227E6" w:rsidP="00E227E6">
      <w:pPr>
        <w:spacing w:before="120" w:after="120"/>
        <w:rPr>
          <w:spacing w:val="-2"/>
        </w:rPr>
      </w:pPr>
      <w:r w:rsidRPr="001708C9">
        <w:rPr>
          <w:spacing w:val="-2"/>
        </w:rPr>
        <w:t>The cross-cutting nature of DRR encouraged UN agencies to pursue greater synergies between sectors and programmes. In 2016, UNICEF, FAO and UNFPA, with the support from the Embassy of Switzerland in Bosnia and Herzegovina, implemented small-scale projects aiming to position DRR more effectively in the sectors of education, social protection, health, and agriculture. The results of these initiatives, together with the rest of accumulated subject matter experiences, have informed the design of the joint UN Programme.</w:t>
      </w:r>
    </w:p>
    <w:p w14:paraId="7EC1118F" w14:textId="77777777" w:rsidR="00E227E6" w:rsidRPr="001708C9" w:rsidRDefault="00E227E6" w:rsidP="00E227E6">
      <w:pPr>
        <w:autoSpaceDE w:val="0"/>
        <w:autoSpaceDN w:val="0"/>
        <w:adjustRightInd w:val="0"/>
        <w:spacing w:before="360" w:after="0"/>
        <w:rPr>
          <w:b/>
          <w:i/>
          <w:szCs w:val="22"/>
          <w:u w:val="single"/>
        </w:rPr>
      </w:pPr>
      <w:r w:rsidRPr="001708C9">
        <w:rPr>
          <w:b/>
          <w:i/>
          <w:szCs w:val="22"/>
          <w:u w:val="single"/>
        </w:rPr>
        <w:t>Appropriate DRR governance capacities are key to support risk-informed development planning across sectors and government levels</w:t>
      </w:r>
    </w:p>
    <w:p w14:paraId="4FCB857F" w14:textId="77777777" w:rsidR="00E227E6" w:rsidRPr="001708C9" w:rsidRDefault="00E227E6" w:rsidP="00E227E6">
      <w:pPr>
        <w:pStyle w:val="CommentText"/>
        <w:spacing w:before="120" w:after="120"/>
        <w:rPr>
          <w:rFonts w:eastAsia="Calibri"/>
          <w:spacing w:val="-2"/>
          <w:szCs w:val="22"/>
        </w:rPr>
      </w:pPr>
      <w:r w:rsidRPr="001708C9">
        <w:rPr>
          <w:rFonts w:eastAsia="Calibri"/>
          <w:szCs w:val="22"/>
        </w:rPr>
        <w:t xml:space="preserve">Systemic </w:t>
      </w:r>
      <w:r w:rsidRPr="001708C9">
        <w:rPr>
          <w:rFonts w:eastAsia="Calibri"/>
          <w:b/>
          <w:szCs w:val="22"/>
        </w:rPr>
        <w:t>local planning has gained momentum in Bosnia and Herzegovina</w:t>
      </w:r>
      <w:r w:rsidRPr="001708C9">
        <w:rPr>
          <w:rFonts w:eastAsia="Calibri"/>
          <w:szCs w:val="22"/>
        </w:rPr>
        <w:t xml:space="preserve">; however, moving towards risk-informed, climate smart human development planning is a challenge to implement. This is mostly because of the short-term focus of local planners and policymakers who, dealing with limited budgets and the pressures of mandates and immediate priorities, rarely dedicate proper attention on DRR. Lessons learnt from a similar </w:t>
      </w:r>
      <w:r w:rsidRPr="001708C9">
        <w:rPr>
          <w:rFonts w:eastAsia="Calibri"/>
          <w:b/>
          <w:szCs w:val="22"/>
        </w:rPr>
        <w:t>DRR-mainstreaming effort, particularly through local and cantonal development strategies</w:t>
      </w:r>
      <w:r w:rsidRPr="001708C9">
        <w:rPr>
          <w:rFonts w:eastAsia="Calibri"/>
          <w:szCs w:val="22"/>
        </w:rPr>
        <w:t xml:space="preserve">, points </w:t>
      </w:r>
      <w:proofErr w:type="gramStart"/>
      <w:r w:rsidRPr="001708C9">
        <w:rPr>
          <w:rFonts w:eastAsia="Calibri"/>
          <w:szCs w:val="22"/>
        </w:rPr>
        <w:t>that institutions</w:t>
      </w:r>
      <w:proofErr w:type="gramEnd"/>
      <w:r w:rsidRPr="001708C9">
        <w:rPr>
          <w:rFonts w:eastAsia="Calibri"/>
          <w:szCs w:val="22"/>
        </w:rPr>
        <w:t xml:space="preserve"> need to have adequate capacities to assess all relevant disaster risks across sectors and</w:t>
      </w:r>
      <w:r w:rsidRPr="001708C9">
        <w:rPr>
          <w:rFonts w:eastAsia="Calibri"/>
          <w:spacing w:val="-4"/>
          <w:szCs w:val="22"/>
        </w:rPr>
        <w:t xml:space="preserve"> plan for risk-informed development in a holistic manner. Local planners tend to see impact of DRR objectives only through mortality or injury rates, and plan response needs and costs. Less tangible damage, such as the loss of opportunity for education when schools are closed, or increased unpaid labour by women, is not adequately taken into consideration. Therefore, it is of ultimate importance to make a systemic </w:t>
      </w:r>
      <w:r w:rsidRPr="001708C9">
        <w:rPr>
          <w:rFonts w:eastAsia="Calibri"/>
          <w:spacing w:val="-4"/>
          <w:szCs w:val="22"/>
        </w:rPr>
        <w:lastRenderedPageBreak/>
        <w:t xml:space="preserve">shift from emergency response planning to DRR-informed development management by focusing on improving local government internal systems, capacities and processes that enable pro-development DRR. </w:t>
      </w:r>
      <w:r w:rsidRPr="001708C9">
        <w:rPr>
          <w:spacing w:val="-2"/>
          <w:szCs w:val="22"/>
        </w:rPr>
        <w:t>These valuable lessons will be considered not only in the Programme efforts at the local level, but also within the process of developing adequate DRR capacities at all government levels as a long-term Programme vision</w:t>
      </w:r>
    </w:p>
    <w:p w14:paraId="4DCD3E5D" w14:textId="77777777" w:rsidR="00E227E6" w:rsidRPr="001708C9" w:rsidRDefault="00E227E6" w:rsidP="00E227E6">
      <w:pPr>
        <w:autoSpaceDE w:val="0"/>
        <w:autoSpaceDN w:val="0"/>
        <w:adjustRightInd w:val="0"/>
        <w:spacing w:before="360" w:after="0"/>
        <w:rPr>
          <w:b/>
          <w:i/>
          <w:spacing w:val="-4"/>
          <w:szCs w:val="22"/>
          <w:u w:val="single"/>
        </w:rPr>
      </w:pPr>
      <w:r w:rsidRPr="001708C9">
        <w:rPr>
          <w:b/>
          <w:i/>
          <w:spacing w:val="-4"/>
          <w:szCs w:val="22"/>
          <w:u w:val="single"/>
        </w:rPr>
        <w:t>Moving from risk information to risk knowledge - transform DRR into a language that people understand</w:t>
      </w:r>
    </w:p>
    <w:p w14:paraId="55DE5ED5" w14:textId="77777777" w:rsidR="00E227E6" w:rsidRPr="001708C9" w:rsidRDefault="00E227E6" w:rsidP="00E227E6">
      <w:pPr>
        <w:spacing w:before="120" w:after="120"/>
        <w:rPr>
          <w:b/>
          <w:i/>
        </w:rPr>
      </w:pPr>
      <w:r w:rsidRPr="001708C9">
        <w:rPr>
          <w:rFonts w:eastAsiaTheme="minorHAnsi" w:cs="SourceSansPro-Regular"/>
          <w:color w:val="0D0D0D"/>
          <w:szCs w:val="22"/>
        </w:rPr>
        <w:t xml:space="preserve">A first step towards enhanced management of disaster risk is through greater risk awareness and knowledge. Previous experiences with DRR public awareness raising efforts show that the social dimension of DRR needs to be reinforced, with a shift in focus from the creation of risk information </w:t>
      </w:r>
      <w:r w:rsidRPr="001708C9">
        <w:rPr>
          <w:rFonts w:eastAsiaTheme="minorHAnsi" w:cs="SourceSansPro-Regular"/>
          <w:i/>
          <w:color w:val="0D0D0D"/>
          <w:szCs w:val="22"/>
        </w:rPr>
        <w:t>per se</w:t>
      </w:r>
      <w:r w:rsidRPr="001708C9">
        <w:rPr>
          <w:rFonts w:eastAsiaTheme="minorHAnsi" w:cs="SourceSansPro-Regular"/>
          <w:color w:val="0D0D0D"/>
          <w:szCs w:val="22"/>
        </w:rPr>
        <w:t xml:space="preserve"> towards information that is understandable and actionable for different users: in other words, risk knowledge. </w:t>
      </w:r>
      <w:r w:rsidRPr="001708C9">
        <w:rPr>
          <w:spacing w:val="-2"/>
        </w:rPr>
        <w:t>This lesson learnt comes from numerous DRR-related experiences, showing that much of DRR-related information and public content is based on rather opaque documents, written by specialists for specialists, and on complex approaches understandable only within community of DRR practitioners.</w:t>
      </w:r>
    </w:p>
    <w:p w14:paraId="4EE9048B" w14:textId="77777777" w:rsidR="00E227E6" w:rsidRPr="001708C9" w:rsidRDefault="00E227E6" w:rsidP="00E227E6">
      <w:pPr>
        <w:autoSpaceDE w:val="0"/>
        <w:autoSpaceDN w:val="0"/>
        <w:adjustRightInd w:val="0"/>
        <w:spacing w:before="360" w:after="0"/>
        <w:rPr>
          <w:b/>
          <w:i/>
          <w:szCs w:val="22"/>
          <w:u w:val="single"/>
        </w:rPr>
      </w:pPr>
      <w:r w:rsidRPr="001708C9">
        <w:rPr>
          <w:b/>
          <w:i/>
          <w:szCs w:val="22"/>
          <w:u w:val="single"/>
        </w:rPr>
        <w:t>Empower communities and vulnerable groups to take risk-informed action</w:t>
      </w:r>
    </w:p>
    <w:p w14:paraId="5C60294D" w14:textId="77777777" w:rsidR="00E227E6" w:rsidRPr="00074B05" w:rsidRDefault="00E227E6" w:rsidP="00E227E6">
      <w:pPr>
        <w:spacing w:before="120" w:after="120"/>
        <w:rPr>
          <w:szCs w:val="22"/>
        </w:rPr>
      </w:pPr>
      <w:r w:rsidRPr="001708C9">
        <w:rPr>
          <w:szCs w:val="22"/>
        </w:rPr>
        <w:t xml:space="preserve">Bosnia and Herzegovina </w:t>
      </w:r>
      <w:proofErr w:type="gramStart"/>
      <w:r w:rsidRPr="001708C9">
        <w:rPr>
          <w:szCs w:val="22"/>
        </w:rPr>
        <w:t>is</w:t>
      </w:r>
      <w:proofErr w:type="gramEnd"/>
      <w:r w:rsidRPr="001708C9">
        <w:rPr>
          <w:szCs w:val="22"/>
        </w:rPr>
        <w:t xml:space="preserve"> a country of significant socio-economic vulnerabilities. Based on the previous experiences in working on DRR in the interest of vulnerable populations, lessons learnt point out that the levels of disaster risks are amplified if coupled with poor living conditions, low income, and limited access to basic social services, especially health, </w:t>
      </w:r>
      <w:proofErr w:type="gramStart"/>
      <w:r w:rsidRPr="001708C9">
        <w:rPr>
          <w:szCs w:val="22"/>
        </w:rPr>
        <w:t>education</w:t>
      </w:r>
      <w:proofErr w:type="gramEnd"/>
      <w:r w:rsidRPr="001708C9">
        <w:rPr>
          <w:szCs w:val="22"/>
        </w:rPr>
        <w:t xml:space="preserve"> and access to information. In addition, vulnerable populations are mostly located in hazard-prone locations </w:t>
      </w:r>
      <w:proofErr w:type="gramStart"/>
      <w:r w:rsidRPr="001708C9">
        <w:rPr>
          <w:szCs w:val="22"/>
        </w:rPr>
        <w:t>as a result of</w:t>
      </w:r>
      <w:proofErr w:type="gramEnd"/>
      <w:r w:rsidRPr="001708C9">
        <w:rPr>
          <w:szCs w:val="22"/>
        </w:rPr>
        <w:t xml:space="preserve"> economic pressure and social marginalization, which proved to be a significant obstacle to efficiently performing emergency response operations during the 2014 floods. In the future, this can cause more troubles due to the fact that demographic specifics of the country point at a huge </w:t>
      </w:r>
      <w:hyperlink r:id="rId44" w:history="1">
        <w:r w:rsidRPr="001708C9">
          <w:rPr>
            <w:rStyle w:val="Hyperlink"/>
            <w:szCs w:val="22"/>
          </w:rPr>
          <w:t>dependency ratio</w:t>
        </w:r>
      </w:hyperlink>
      <w:r w:rsidRPr="001708C9">
        <w:rPr>
          <w:rStyle w:val="FootnoteReference"/>
          <w:rFonts w:asciiTheme="minorHAnsi" w:hAnsiTheme="minorHAnsi"/>
          <w:sz w:val="22"/>
          <w:szCs w:val="22"/>
        </w:rPr>
        <w:footnoteReference w:id="29"/>
      </w:r>
      <w:r w:rsidRPr="001708C9">
        <w:rPr>
          <w:szCs w:val="22"/>
        </w:rPr>
        <w:t>, where vulnerable groups of</w:t>
      </w:r>
      <w:r w:rsidRPr="00074B05">
        <w:rPr>
          <w:szCs w:val="22"/>
        </w:rPr>
        <w:t xml:space="preserve"> children and elderly represent a big portion of the population. Despite the wake-up of DRR initiatives in Bosnia and Herzegovina, vulnerable populations are still excluded from DRR decision-making processes, resulting in DRR policies not being adjusted to their specific needs. This contributes to limited knowledge of the vulnerable populations about ways to protect themselves in extreme situations and assistance available to reach critical facilities (healthcare, for instance).</w:t>
      </w:r>
    </w:p>
    <w:p w14:paraId="701D62E2" w14:textId="77777777" w:rsidR="00E227E6" w:rsidRPr="00074B05" w:rsidRDefault="00E227E6" w:rsidP="00E227E6">
      <w:pPr>
        <w:spacing w:before="120" w:after="120"/>
        <w:rPr>
          <w:szCs w:val="22"/>
        </w:rPr>
      </w:pPr>
      <w:r w:rsidRPr="00074B05">
        <w:rPr>
          <w:szCs w:val="22"/>
        </w:rPr>
        <w:t>DRR governance approaches need to pay attention to the vulnerable. Moreover, people’s capabilities to overcome disasters and prevent risks, such as adaptation skills and coping mechanisms, need to be recognized and integrated into DRR analysis and policy design. Thus, people’s resilience will be ensured through improved social services, mutual community support, skills enhancement and formal and informal life skills gained through the education system. These will be directly considered by the Programme and its proposed activities.</w:t>
      </w:r>
    </w:p>
    <w:p w14:paraId="3267783B" w14:textId="77777777" w:rsidR="00E227E6" w:rsidRPr="00074B05" w:rsidRDefault="00E227E6" w:rsidP="00E227E6">
      <w:pPr>
        <w:spacing w:before="120" w:after="120"/>
        <w:rPr>
          <w:szCs w:val="22"/>
          <w:lang w:eastAsia="en-GB"/>
        </w:rPr>
      </w:pPr>
    </w:p>
    <w:p w14:paraId="467C3A49" w14:textId="77777777" w:rsidR="00E227E6" w:rsidRPr="00074B05" w:rsidRDefault="00E227E6" w:rsidP="00E227E6">
      <w:pPr>
        <w:pStyle w:val="Heading2"/>
        <w:numPr>
          <w:ilvl w:val="0"/>
          <w:numId w:val="0"/>
        </w:numPr>
        <w:rPr>
          <w:rFonts w:asciiTheme="minorHAnsi" w:hAnsiTheme="minorHAnsi"/>
        </w:rPr>
      </w:pPr>
      <w:bookmarkStart w:id="31" w:name="_Toc76385868"/>
      <w:r w:rsidRPr="00074B05">
        <w:rPr>
          <w:rFonts w:asciiTheme="minorHAnsi" w:hAnsiTheme="minorHAnsi"/>
        </w:rPr>
        <w:t>2.3 Consultations with stakeholders and additional preparatory actions during the inception phase</w:t>
      </w:r>
      <w:bookmarkEnd w:id="31"/>
    </w:p>
    <w:p w14:paraId="26D4EDF8" w14:textId="77777777" w:rsidR="00E227E6" w:rsidRPr="00074B05" w:rsidRDefault="00E227E6" w:rsidP="00E227E6">
      <w:pPr>
        <w:rPr>
          <w:szCs w:val="22"/>
        </w:rPr>
      </w:pPr>
      <w:proofErr w:type="gramStart"/>
      <w:r w:rsidRPr="00074B05">
        <w:t>In order to</w:t>
      </w:r>
      <w:proofErr w:type="gramEnd"/>
      <w:r w:rsidRPr="00074B05">
        <w:t xml:space="preserve"> validate the Programme’s approach and ensure its relevance to the country needs, participating UN agencies convened consultations with key stakeholders and partners to be involved in the Programme implementation (a more detailed information is available in </w:t>
      </w:r>
      <w:r w:rsidRPr="00074B05">
        <w:rPr>
          <w:i/>
        </w:rPr>
        <w:t>Annex III</w:t>
      </w:r>
      <w:r w:rsidRPr="00074B05">
        <w:t xml:space="preserve"> enclosed to this document). Discussions with relevant institutions at state, entity, Brčko </w:t>
      </w:r>
      <w:proofErr w:type="gramStart"/>
      <w:r w:rsidRPr="00074B05">
        <w:t>District</w:t>
      </w:r>
      <w:proofErr w:type="gramEnd"/>
      <w:r w:rsidRPr="00074B05">
        <w:t xml:space="preserve"> and local government levels have been undertaken during the period October 2017 – March 2018. Participating UN agencies have organised meetings with government officials, presented the draft Programme and sought feedback and comments. More than 20 key institutions across government levels have been included in the </w:t>
      </w:r>
      <w:r w:rsidRPr="00074B05">
        <w:lastRenderedPageBreak/>
        <w:t>discussions. In general, all have expressed their support to the Programme, as well as have provided specific recommendations, which were reflected in the Programme document</w:t>
      </w:r>
      <w:r w:rsidRPr="00074B05">
        <w:rPr>
          <w:b/>
          <w:bCs/>
          <w:szCs w:val="22"/>
        </w:rPr>
        <w:t>.</w:t>
      </w:r>
    </w:p>
    <w:p w14:paraId="51BA08B4" w14:textId="5E3706FE" w:rsidR="00E227E6" w:rsidRDefault="00E227E6" w:rsidP="00E227E6">
      <w:pPr>
        <w:spacing w:before="120" w:after="120"/>
        <w:rPr>
          <w:szCs w:val="22"/>
        </w:rPr>
      </w:pPr>
      <w:r w:rsidRPr="00074B05">
        <w:rPr>
          <w:szCs w:val="22"/>
        </w:rPr>
        <w:t xml:space="preserve">In addition, a preliminary analysis has been conducted using the </w:t>
      </w:r>
      <w:hyperlink r:id="rId45" w:history="1">
        <w:r w:rsidRPr="00074B05">
          <w:rPr>
            <w:rStyle w:val="Hyperlink"/>
            <w:szCs w:val="22"/>
          </w:rPr>
          <w:t>Climate, Environment and DRR Integration Guidance (CEDRIG) approach</w:t>
        </w:r>
      </w:hyperlink>
      <w:r w:rsidRPr="00074B05">
        <w:rPr>
          <w:b/>
          <w:szCs w:val="22"/>
        </w:rPr>
        <w:t xml:space="preserve"> of the Swiss Development Cooperation</w:t>
      </w:r>
      <w:r w:rsidRPr="00074B05">
        <w:rPr>
          <w:szCs w:val="22"/>
        </w:rPr>
        <w:t xml:space="preserve"> meant to analyse whether planned interventions are at risk from disaster emanating from climate change. The analysis against the standard check list is enclosed as </w:t>
      </w:r>
      <w:r w:rsidRPr="00074B05">
        <w:rPr>
          <w:i/>
          <w:szCs w:val="22"/>
        </w:rPr>
        <w:t xml:space="preserve">Annex IV </w:t>
      </w:r>
      <w:r w:rsidRPr="00074B05">
        <w:rPr>
          <w:szCs w:val="22"/>
        </w:rPr>
        <w:t>to this document.</w:t>
      </w:r>
    </w:p>
    <w:p w14:paraId="42032105" w14:textId="77777777" w:rsidR="001E4A19" w:rsidRDefault="001E4A19" w:rsidP="00E227E6">
      <w:pPr>
        <w:spacing w:before="120" w:after="120"/>
        <w:rPr>
          <w:szCs w:val="22"/>
        </w:rPr>
      </w:pPr>
    </w:p>
    <w:p w14:paraId="36BE1B48" w14:textId="7424024F" w:rsidR="001E4A19" w:rsidRPr="001708C9" w:rsidRDefault="001E4A19" w:rsidP="009D09A9">
      <w:pPr>
        <w:pStyle w:val="Heading2"/>
        <w:numPr>
          <w:ilvl w:val="0"/>
          <w:numId w:val="0"/>
        </w:numPr>
        <w:rPr>
          <w:rFonts w:asciiTheme="minorHAnsi" w:hAnsiTheme="minorHAnsi"/>
        </w:rPr>
      </w:pPr>
      <w:bookmarkStart w:id="32" w:name="_Toc76385869"/>
      <w:r w:rsidRPr="001708C9">
        <w:rPr>
          <w:rFonts w:asciiTheme="minorHAnsi" w:hAnsiTheme="minorHAnsi"/>
        </w:rPr>
        <w:t>2.</w:t>
      </w:r>
      <w:r w:rsidR="00684FEE" w:rsidRPr="001708C9">
        <w:rPr>
          <w:rFonts w:asciiTheme="minorHAnsi" w:hAnsiTheme="minorHAnsi"/>
        </w:rPr>
        <w:t>4</w:t>
      </w:r>
      <w:r w:rsidRPr="001708C9">
        <w:rPr>
          <w:rFonts w:asciiTheme="minorHAnsi" w:hAnsiTheme="minorHAnsi"/>
        </w:rPr>
        <w:t xml:space="preserve"> Consultations with stakeholders and additional actions during the </w:t>
      </w:r>
      <w:r w:rsidR="009D09A9" w:rsidRPr="001708C9">
        <w:rPr>
          <w:rFonts w:asciiTheme="minorHAnsi" w:hAnsiTheme="minorHAnsi"/>
        </w:rPr>
        <w:t>revision of the Programme</w:t>
      </w:r>
      <w:bookmarkEnd w:id="32"/>
    </w:p>
    <w:p w14:paraId="68ECB169" w14:textId="4E6A8BA4" w:rsidR="00E227E6" w:rsidRPr="00074B05" w:rsidRDefault="00684FEE" w:rsidP="00E227E6">
      <w:pPr>
        <w:spacing w:before="120" w:after="120"/>
        <w:rPr>
          <w:b/>
          <w:i/>
        </w:rPr>
      </w:pPr>
      <w:r w:rsidRPr="001708C9">
        <w:rPr>
          <w:szCs w:val="22"/>
        </w:rPr>
        <w:t>Since Programme implementation, in the initially agreed framework and timeline, are affected by the prolonged start of implementation and COVID-19 pandemic, additional actions are necessary to revise the Programme document. Consultations and discussions are made with all involved stakeholders to continue with implementation after mentioned reasons. However, all amended parts in the Programme document will be integrating feedback from all partners and seeking approval from the Steering Committee board members to continue implementing all activities under the revised document.</w:t>
      </w:r>
      <w:r w:rsidRPr="00684FEE">
        <w:rPr>
          <w:szCs w:val="22"/>
        </w:rPr>
        <w:t xml:space="preserve">  </w:t>
      </w:r>
      <w:r w:rsidR="00E227E6" w:rsidRPr="00074B05">
        <w:rPr>
          <w:b/>
          <w:i/>
        </w:rPr>
        <w:br w:type="page"/>
      </w:r>
    </w:p>
    <w:p w14:paraId="5B5F090C" w14:textId="77777777" w:rsidR="00E227E6" w:rsidRPr="00074B05" w:rsidRDefault="00E227E6" w:rsidP="00E227E6">
      <w:pPr>
        <w:pStyle w:val="Heading1"/>
        <w:numPr>
          <w:ilvl w:val="0"/>
          <w:numId w:val="2"/>
        </w:numPr>
        <w:pBdr>
          <w:top w:val="none" w:sz="0" w:space="0" w:color="auto"/>
          <w:bottom w:val="single" w:sz="4" w:space="1" w:color="auto"/>
        </w:pBdr>
        <w:spacing w:before="120" w:after="120"/>
        <w:rPr>
          <w:rFonts w:asciiTheme="minorHAnsi" w:hAnsiTheme="minorHAnsi"/>
        </w:rPr>
      </w:pPr>
      <w:bookmarkStart w:id="33" w:name="_Toc76385870"/>
      <w:r w:rsidRPr="00074B05">
        <w:rPr>
          <w:rFonts w:asciiTheme="minorHAnsi" w:hAnsiTheme="minorHAnsi"/>
        </w:rPr>
        <w:lastRenderedPageBreak/>
        <w:t>Objectives</w:t>
      </w:r>
      <w:bookmarkEnd w:id="33"/>
    </w:p>
    <w:p w14:paraId="67EAED85" w14:textId="77777777" w:rsidR="00E227E6" w:rsidRPr="00074B05" w:rsidRDefault="00E227E6" w:rsidP="00E227E6">
      <w:pPr>
        <w:pStyle w:val="Heading2"/>
        <w:numPr>
          <w:ilvl w:val="0"/>
          <w:numId w:val="0"/>
        </w:numPr>
        <w:spacing w:before="120" w:after="120"/>
        <w:rPr>
          <w:rFonts w:asciiTheme="minorHAnsi" w:hAnsiTheme="minorHAnsi"/>
        </w:rPr>
      </w:pPr>
      <w:bookmarkStart w:id="34" w:name="_Toc76385871"/>
      <w:r w:rsidRPr="00074B05">
        <w:rPr>
          <w:rFonts w:asciiTheme="minorHAnsi" w:hAnsiTheme="minorHAnsi"/>
        </w:rPr>
        <w:t>3.1</w:t>
      </w:r>
      <w:r w:rsidRPr="00074B05">
        <w:rPr>
          <w:rFonts w:asciiTheme="minorHAnsi" w:hAnsiTheme="minorHAnsi"/>
        </w:rPr>
        <w:tab/>
        <w:t>Theory of change</w:t>
      </w:r>
      <w:bookmarkEnd w:id="34"/>
    </w:p>
    <w:p w14:paraId="3AA6F131" w14:textId="77777777" w:rsidR="00E227E6" w:rsidRPr="00074B05" w:rsidRDefault="00E227E6" w:rsidP="00E227E6">
      <w:pPr>
        <w:pStyle w:val="EndnoteText"/>
        <w:spacing w:before="120" w:after="120" w:line="240" w:lineRule="auto"/>
        <w:rPr>
          <w:rFonts w:asciiTheme="minorHAnsi" w:hAnsiTheme="minorHAnsi"/>
          <w:sz w:val="22"/>
          <w:szCs w:val="22"/>
          <w:lang w:val="en-GB"/>
        </w:rPr>
      </w:pPr>
      <w:r w:rsidRPr="00074B05">
        <w:rPr>
          <w:rFonts w:asciiTheme="minorHAnsi" w:hAnsiTheme="minorHAnsi"/>
          <w:sz w:val="22"/>
          <w:szCs w:val="22"/>
          <w:lang w:val="en-GB"/>
        </w:rPr>
        <w:t>The Programme’s end-result strives to support people – with focus on the most vulnerable – and high-risk local communities in Bosnia and Herzegovina to prepare for and adapt to disaster risks and shocks across various development sectors. The Programme aims to introduce and operationalize an integrated model of disaster risk governance and livelihood enhancement at the local level, as a springboard to a bottom-up introduction of DRR governance in Bosnia and Herzegovina.</w:t>
      </w:r>
    </w:p>
    <w:p w14:paraId="317FB187" w14:textId="77777777" w:rsidR="00E227E6" w:rsidRPr="00074B05" w:rsidRDefault="00E227E6" w:rsidP="00E227E6">
      <w:pPr>
        <w:pStyle w:val="EndnoteText"/>
        <w:spacing w:before="120" w:after="120" w:line="240" w:lineRule="auto"/>
        <w:rPr>
          <w:rFonts w:asciiTheme="minorHAnsi" w:hAnsiTheme="minorHAnsi"/>
          <w:sz w:val="22"/>
          <w:szCs w:val="22"/>
          <w:lang w:val="en-GB"/>
        </w:rPr>
      </w:pPr>
      <w:r w:rsidRPr="00074B05">
        <w:rPr>
          <w:rFonts w:asciiTheme="minorHAnsi" w:hAnsiTheme="minorHAnsi"/>
          <w:b/>
          <w:sz w:val="22"/>
          <w:szCs w:val="22"/>
          <w:lang w:val="en-GB"/>
        </w:rPr>
        <w:t>DRR-featuring local strategic frameworks</w:t>
      </w:r>
      <w:r w:rsidRPr="00074B05">
        <w:rPr>
          <w:rFonts w:asciiTheme="minorHAnsi" w:hAnsiTheme="minorHAnsi"/>
          <w:sz w:val="22"/>
          <w:szCs w:val="22"/>
          <w:lang w:val="en-GB"/>
        </w:rPr>
        <w:t xml:space="preserve">, reinforced by improved capacities, set the ground for longer-term effective and development-oriented DRR governance within risk-prone localities. By engaging </w:t>
      </w:r>
      <w:r w:rsidRPr="00074B05">
        <w:rPr>
          <w:rFonts w:asciiTheme="minorHAnsi" w:hAnsiTheme="minorHAnsi"/>
          <w:b/>
          <w:sz w:val="22"/>
          <w:szCs w:val="22"/>
          <w:lang w:val="en-GB"/>
        </w:rPr>
        <w:t>relevant stakeholders</w:t>
      </w:r>
      <w:r w:rsidRPr="00074B05">
        <w:rPr>
          <w:rFonts w:asciiTheme="minorHAnsi" w:hAnsiTheme="minorHAnsi"/>
          <w:sz w:val="22"/>
          <w:szCs w:val="22"/>
          <w:lang w:val="en-GB"/>
        </w:rPr>
        <w:t xml:space="preserve"> in mainstreaming DRR into local strategies and operational frameworks, the Programme will leverage wider community engagement and introduce </w:t>
      </w:r>
      <w:r w:rsidRPr="00074B05">
        <w:rPr>
          <w:rFonts w:asciiTheme="minorHAnsi" w:hAnsiTheme="minorHAnsi"/>
          <w:bCs/>
          <w:sz w:val="22"/>
          <w:szCs w:val="22"/>
          <w:lang w:val="en-GB"/>
        </w:rPr>
        <w:t>a new culture</w:t>
      </w:r>
      <w:r w:rsidRPr="00074B05">
        <w:rPr>
          <w:rFonts w:asciiTheme="minorHAnsi" w:hAnsiTheme="minorHAnsi"/>
          <w:b/>
          <w:bCs/>
          <w:sz w:val="22"/>
          <w:szCs w:val="22"/>
          <w:lang w:val="en-GB"/>
        </w:rPr>
        <w:t>,</w:t>
      </w:r>
      <w:r w:rsidRPr="00074B05">
        <w:rPr>
          <w:rFonts w:asciiTheme="minorHAnsi" w:hAnsiTheme="minorHAnsi"/>
          <w:sz w:val="22"/>
          <w:szCs w:val="22"/>
          <w:lang w:val="en-GB"/>
        </w:rPr>
        <w:t xml:space="preserve"> where “blind” development will be replaced by risk-informed policy action. Having a DRR-featuring local strategies will further trigger subsequent action in the domain. </w:t>
      </w:r>
    </w:p>
    <w:p w14:paraId="0ACA61E3" w14:textId="77777777" w:rsidR="00E227E6" w:rsidRPr="00074B05" w:rsidRDefault="00E227E6" w:rsidP="00E227E6">
      <w:pPr>
        <w:pStyle w:val="EndnoteText"/>
        <w:spacing w:before="120" w:after="120" w:line="240" w:lineRule="auto"/>
        <w:rPr>
          <w:rFonts w:asciiTheme="minorHAnsi" w:hAnsiTheme="minorHAnsi"/>
          <w:sz w:val="22"/>
          <w:szCs w:val="22"/>
          <w:lang w:val="en-GB"/>
        </w:rPr>
      </w:pPr>
      <w:r w:rsidRPr="00074B05">
        <w:rPr>
          <w:rFonts w:asciiTheme="minorHAnsi" w:hAnsiTheme="minorHAnsi"/>
          <w:sz w:val="22"/>
          <w:szCs w:val="22"/>
          <w:lang w:val="en-GB"/>
        </w:rPr>
        <w:t xml:space="preserve">The Programme will facilitate the affirmation of </w:t>
      </w:r>
      <w:r w:rsidRPr="00074B05">
        <w:rPr>
          <w:rFonts w:asciiTheme="minorHAnsi" w:hAnsiTheme="minorHAnsi"/>
          <w:b/>
          <w:sz w:val="22"/>
          <w:szCs w:val="22"/>
          <w:lang w:val="en-GB"/>
        </w:rPr>
        <w:t>“model” preparedness and prevention system at the local level</w:t>
      </w:r>
      <w:r w:rsidRPr="00074B05">
        <w:rPr>
          <w:rFonts w:asciiTheme="minorHAnsi" w:hAnsiTheme="minorHAnsi"/>
          <w:sz w:val="22"/>
          <w:szCs w:val="22"/>
          <w:lang w:val="en-GB"/>
        </w:rPr>
        <w:t xml:space="preserve">, which hold the potential for wider horizontal scaling-up country-wide. </w:t>
      </w:r>
      <w:r w:rsidRPr="00074B05">
        <w:rPr>
          <w:rFonts w:asciiTheme="minorHAnsi" w:hAnsiTheme="minorHAnsi"/>
          <w:b/>
          <w:bCs/>
          <w:sz w:val="22"/>
          <w:szCs w:val="22"/>
          <w:lang w:val="en-GB"/>
        </w:rPr>
        <w:t>Giving local stakeholders a democratic space</w:t>
      </w:r>
      <w:r w:rsidRPr="00074B05">
        <w:rPr>
          <w:rFonts w:asciiTheme="minorHAnsi" w:hAnsiTheme="minorHAnsi"/>
          <w:sz w:val="22"/>
          <w:szCs w:val="22"/>
          <w:lang w:val="en-GB"/>
        </w:rPr>
        <w:t xml:space="preserve"> to discuss and define DRR-related actions will increase</w:t>
      </w:r>
      <w:r w:rsidRPr="00074B05">
        <w:rPr>
          <w:rFonts w:asciiTheme="minorHAnsi" w:hAnsiTheme="minorHAnsi"/>
          <w:spacing w:val="-2"/>
          <w:sz w:val="22"/>
          <w:szCs w:val="22"/>
          <w:lang w:val="en-GB" w:eastAsia="de-CH"/>
        </w:rPr>
        <w:t xml:space="preserve"> ownership over the process and voice the most vulnerable community members.</w:t>
      </w:r>
      <w:r w:rsidRPr="00074B05">
        <w:rPr>
          <w:rFonts w:asciiTheme="minorHAnsi" w:hAnsiTheme="minorHAnsi"/>
          <w:sz w:val="22"/>
          <w:szCs w:val="22"/>
          <w:lang w:val="en-GB"/>
        </w:rPr>
        <w:t xml:space="preserve"> </w:t>
      </w:r>
    </w:p>
    <w:p w14:paraId="1119ECC7" w14:textId="479303FC" w:rsidR="00E227E6" w:rsidRPr="00074B05" w:rsidRDefault="00E227E6" w:rsidP="00E227E6">
      <w:pPr>
        <w:pStyle w:val="EndnoteText"/>
        <w:spacing w:before="120" w:after="120" w:line="240" w:lineRule="auto"/>
        <w:rPr>
          <w:rFonts w:asciiTheme="minorHAnsi" w:hAnsiTheme="minorHAnsi"/>
          <w:sz w:val="22"/>
          <w:szCs w:val="22"/>
          <w:lang w:val="en-GB"/>
        </w:rPr>
      </w:pPr>
      <w:r w:rsidRPr="00074B05">
        <w:rPr>
          <w:rFonts w:asciiTheme="minorHAnsi" w:hAnsiTheme="minorHAnsi"/>
          <w:sz w:val="22"/>
          <w:szCs w:val="22"/>
          <w:lang w:val="en-GB"/>
        </w:rPr>
        <w:t xml:space="preserve">By adjusting performance and standards of </w:t>
      </w:r>
      <w:r w:rsidRPr="00074B05">
        <w:rPr>
          <w:rFonts w:asciiTheme="minorHAnsi" w:hAnsiTheme="minorHAnsi"/>
          <w:b/>
          <w:bCs/>
          <w:sz w:val="22"/>
          <w:szCs w:val="22"/>
          <w:lang w:val="en-GB"/>
        </w:rPr>
        <w:t>protection and rescue, education, social and child protection, health and agriculture</w:t>
      </w:r>
      <w:r w:rsidRPr="00074B05">
        <w:rPr>
          <w:rFonts w:asciiTheme="minorHAnsi" w:hAnsiTheme="minorHAnsi"/>
          <w:sz w:val="22"/>
          <w:szCs w:val="22"/>
          <w:lang w:val="en-GB"/>
        </w:rPr>
        <w:t xml:space="preserve"> </w:t>
      </w:r>
      <w:r w:rsidRPr="00074B05">
        <w:rPr>
          <w:rFonts w:asciiTheme="minorHAnsi" w:hAnsiTheme="minorHAnsi"/>
          <w:b/>
          <w:bCs/>
          <w:sz w:val="22"/>
          <w:szCs w:val="22"/>
          <w:lang w:val="en-GB"/>
        </w:rPr>
        <w:t xml:space="preserve">sectors, the Programme will contribute to building community resilience in </w:t>
      </w:r>
      <w:r w:rsidR="00131936">
        <w:rPr>
          <w:rFonts w:asciiTheme="minorHAnsi" w:hAnsiTheme="minorHAnsi"/>
          <w:b/>
          <w:bCs/>
          <w:sz w:val="22"/>
          <w:szCs w:val="22"/>
          <w:lang w:val="en-GB"/>
        </w:rPr>
        <w:t>partner</w:t>
      </w:r>
      <w:r w:rsidRPr="00074B05">
        <w:rPr>
          <w:rFonts w:asciiTheme="minorHAnsi" w:hAnsiTheme="minorHAnsi"/>
          <w:b/>
          <w:bCs/>
          <w:sz w:val="22"/>
          <w:szCs w:val="22"/>
          <w:lang w:val="en-GB"/>
        </w:rPr>
        <w:t xml:space="preserve"> localities. </w:t>
      </w:r>
      <w:r w:rsidRPr="00074B05">
        <w:rPr>
          <w:rFonts w:asciiTheme="minorHAnsi" w:hAnsiTheme="minorHAnsi"/>
          <w:sz w:val="22"/>
          <w:szCs w:val="22"/>
          <w:lang w:val="en-GB"/>
        </w:rPr>
        <w:t xml:space="preserve">Eventually, communities which are practicing disaster resilient livelihoods and benefit from </w:t>
      </w:r>
      <w:proofErr w:type="gramStart"/>
      <w:r w:rsidRPr="00074B05">
        <w:rPr>
          <w:rFonts w:asciiTheme="minorHAnsi" w:hAnsiTheme="minorHAnsi"/>
          <w:sz w:val="22"/>
          <w:szCs w:val="22"/>
          <w:lang w:val="en-GB"/>
        </w:rPr>
        <w:t>risk-informed</w:t>
      </w:r>
      <w:proofErr w:type="gramEnd"/>
      <w:r w:rsidRPr="00074B05">
        <w:rPr>
          <w:rFonts w:asciiTheme="minorHAnsi" w:hAnsiTheme="minorHAnsi"/>
          <w:sz w:val="22"/>
          <w:szCs w:val="22"/>
          <w:lang w:val="en-GB"/>
        </w:rPr>
        <w:t xml:space="preserve"> DRR and preparedness measures contribute to stronger and resilient economies by safeguarding all development investments from future disaster risks. </w:t>
      </w:r>
    </w:p>
    <w:p w14:paraId="2A9D4152" w14:textId="77777777" w:rsidR="00E227E6" w:rsidRPr="00074B05" w:rsidRDefault="00E227E6" w:rsidP="00E227E6">
      <w:pPr>
        <w:pStyle w:val="EndnoteText"/>
        <w:spacing w:before="120" w:after="120" w:line="240" w:lineRule="auto"/>
        <w:rPr>
          <w:rFonts w:asciiTheme="minorHAnsi" w:hAnsiTheme="minorHAnsi"/>
          <w:sz w:val="22"/>
          <w:szCs w:val="22"/>
          <w:lang w:val="en-GB"/>
        </w:rPr>
      </w:pPr>
      <w:r w:rsidRPr="00074B05">
        <w:rPr>
          <w:rFonts w:asciiTheme="minorHAnsi" w:hAnsiTheme="minorHAnsi"/>
          <w:sz w:val="22"/>
          <w:szCs w:val="22"/>
          <w:lang w:val="en-GB"/>
        </w:rPr>
        <w:t>Ultimately, the local DRR model introduced through the Programme is seen as a building block of the wider DRR governance framework in the country.</w:t>
      </w:r>
    </w:p>
    <w:p w14:paraId="6DDFB503" w14:textId="77777777" w:rsidR="00E227E6" w:rsidRPr="00074B05" w:rsidRDefault="00E227E6" w:rsidP="00E227E6">
      <w:pPr>
        <w:spacing w:before="120"/>
      </w:pPr>
      <w:r w:rsidRPr="00074B05">
        <w:t>The impact hypothesis is visualised below:</w:t>
      </w:r>
    </w:p>
    <w:p w14:paraId="3A302635" w14:textId="77777777" w:rsidR="00E227E6" w:rsidRPr="00074B05" w:rsidRDefault="00E227E6" w:rsidP="00E227E6">
      <w:pPr>
        <w:tabs>
          <w:tab w:val="left" w:pos="1172"/>
        </w:tabs>
        <w:spacing w:before="120"/>
        <w:jc w:val="center"/>
        <w:rPr>
          <w:b/>
          <w:i/>
        </w:rPr>
      </w:pPr>
      <w:r w:rsidRPr="00074B05">
        <w:rPr>
          <w:noProof/>
          <w:lang w:val="de-CH" w:eastAsia="de-CH"/>
        </w:rPr>
        <w:drawing>
          <wp:inline distT="0" distB="0" distL="0" distR="0" wp14:anchorId="0A87BE78" wp14:editId="14A2BBF7">
            <wp:extent cx="6375965" cy="356933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75965" cy="3569335"/>
                    </a:xfrm>
                    <a:prstGeom prst="rect">
                      <a:avLst/>
                    </a:prstGeom>
                  </pic:spPr>
                </pic:pic>
              </a:graphicData>
            </a:graphic>
          </wp:inline>
        </w:drawing>
      </w:r>
    </w:p>
    <w:p w14:paraId="64368B4E" w14:textId="77777777" w:rsidR="00E227E6" w:rsidRPr="00074B05" w:rsidRDefault="00E227E6" w:rsidP="00E227E6">
      <w:pPr>
        <w:pStyle w:val="Heading2"/>
        <w:numPr>
          <w:ilvl w:val="0"/>
          <w:numId w:val="0"/>
        </w:numPr>
        <w:spacing w:before="120" w:after="120"/>
        <w:rPr>
          <w:rFonts w:asciiTheme="minorHAnsi" w:hAnsiTheme="minorHAnsi"/>
        </w:rPr>
      </w:pPr>
      <w:bookmarkStart w:id="35" w:name="_Toc76385872"/>
      <w:r w:rsidRPr="00074B05">
        <w:rPr>
          <w:rFonts w:asciiTheme="minorHAnsi" w:hAnsiTheme="minorHAnsi"/>
        </w:rPr>
        <w:lastRenderedPageBreak/>
        <w:t>3.2</w:t>
      </w:r>
      <w:r w:rsidRPr="00074B05">
        <w:rPr>
          <w:rFonts w:asciiTheme="minorHAnsi" w:hAnsiTheme="minorHAnsi"/>
        </w:rPr>
        <w:tab/>
        <w:t>Hierarchy of objectives</w:t>
      </w:r>
      <w:bookmarkEnd w:id="35"/>
    </w:p>
    <w:p w14:paraId="1B8B1730" w14:textId="4F9DFA23" w:rsidR="00E227E6" w:rsidRPr="00074B05" w:rsidRDefault="00E227E6" w:rsidP="00E227E6">
      <w:pPr>
        <w:rPr>
          <w:b/>
          <w:lang w:eastAsia="en-GB"/>
        </w:rPr>
      </w:pPr>
      <w:bookmarkStart w:id="36" w:name="_Hlk517688319"/>
      <w:r w:rsidRPr="00074B05">
        <w:rPr>
          <w:b/>
          <w:lang w:eastAsia="en-GB"/>
        </w:rPr>
        <w:t>The end-of-</w:t>
      </w:r>
      <w:r w:rsidR="002A13CD" w:rsidRPr="00074B05">
        <w:rPr>
          <w:b/>
          <w:lang w:eastAsia="en-GB"/>
        </w:rPr>
        <w:t>P</w:t>
      </w:r>
      <w:r w:rsidRPr="00074B05">
        <w:rPr>
          <w:b/>
          <w:lang w:eastAsia="en-GB"/>
        </w:rPr>
        <w:t xml:space="preserve">rogramme vision is as follows: Governments at all levels in Bosnia and Herzegovina systematically undertake coordinated, multi-sectoral and concrete risk reduction and preparedness measures. As a result, the population in the country is more socially and economically resilient to effects of disasters and climate change. </w:t>
      </w:r>
    </w:p>
    <w:p w14:paraId="42055CD6" w14:textId="77777777" w:rsidR="00E227E6" w:rsidRPr="00074B05" w:rsidRDefault="00E227E6" w:rsidP="00E227E6">
      <w:pPr>
        <w:autoSpaceDE w:val="0"/>
        <w:autoSpaceDN w:val="0"/>
        <w:adjustRightInd w:val="0"/>
        <w:spacing w:before="120"/>
        <w:rPr>
          <w:b/>
          <w:lang w:eastAsia="en-GB"/>
        </w:rPr>
      </w:pPr>
      <w:r w:rsidRPr="00074B05">
        <w:rPr>
          <w:noProof/>
          <w:lang w:val="de-CH" w:eastAsia="de-CH"/>
        </w:rPr>
        <mc:AlternateContent>
          <mc:Choice Requires="wps">
            <w:drawing>
              <wp:anchor distT="0" distB="0" distL="114300" distR="114300" simplePos="0" relativeHeight="251666432" behindDoc="0" locked="0" layoutInCell="1" allowOverlap="1" wp14:anchorId="4211B950" wp14:editId="3CFF0FF3">
                <wp:simplePos x="0" y="0"/>
                <wp:positionH relativeFrom="margin">
                  <wp:posOffset>-136525</wp:posOffset>
                </wp:positionH>
                <wp:positionV relativeFrom="paragraph">
                  <wp:posOffset>74295</wp:posOffset>
                </wp:positionV>
                <wp:extent cx="6438900" cy="850789"/>
                <wp:effectExtent l="0" t="0" r="19050" b="26035"/>
                <wp:wrapNone/>
                <wp:docPr id="100" name="Rectangle: Rounded Corner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50789"/>
                        </a:xfrm>
                        <a:prstGeom prst="roundRect">
                          <a:avLst>
                            <a:gd name="adj" fmla="val 16667"/>
                          </a:avLst>
                        </a:prstGeom>
                        <a:solidFill>
                          <a:srgbClr val="5B9BD5">
                            <a:lumMod val="40000"/>
                            <a:lumOff val="60000"/>
                          </a:srgbClr>
                        </a:solidFill>
                        <a:ln w="9525">
                          <a:solidFill>
                            <a:srgbClr val="000000"/>
                          </a:solidFill>
                          <a:round/>
                          <a:headEnd/>
                          <a:tailEnd/>
                        </a:ln>
                      </wps:spPr>
                      <wps:txbx>
                        <w:txbxContent>
                          <w:p w14:paraId="6176BC3F" w14:textId="77777777" w:rsidR="00641A7C" w:rsidRPr="00E11E57" w:rsidRDefault="00641A7C" w:rsidP="00E227E6">
                            <w:pPr>
                              <w:spacing w:after="0"/>
                              <w:jc w:val="center"/>
                              <w:rPr>
                                <w:sz w:val="20"/>
                                <w:szCs w:val="20"/>
                              </w:rPr>
                            </w:pPr>
                            <w:r w:rsidRPr="00F643B9">
                              <w:rPr>
                                <w:rFonts w:ascii="Calibri" w:hAnsi="Calibri"/>
                                <w:b/>
                                <w:bCs/>
                                <w:iCs/>
                                <w:noProof/>
                                <w:sz w:val="20"/>
                                <w:szCs w:val="20"/>
                                <w:u w:val="single"/>
                              </w:rPr>
                              <w:t>Overall Goal:</w:t>
                            </w:r>
                            <w:r w:rsidRPr="00F643B9">
                              <w:rPr>
                                <w:rFonts w:ascii="Calibri" w:hAnsi="Calibri"/>
                                <w:b/>
                                <w:bCs/>
                                <w:iCs/>
                                <w:noProof/>
                                <w:sz w:val="20"/>
                                <w:szCs w:val="20"/>
                              </w:rPr>
                              <w:br/>
                            </w:r>
                            <w:bookmarkStart w:id="37" w:name="_Hlk517688366"/>
                            <w:bookmarkStart w:id="38" w:name="_Hlk517688367"/>
                            <w:r w:rsidRPr="00F643B9">
                              <w:rPr>
                                <w:b/>
                                <w:lang w:eastAsia="en-GB"/>
                              </w:rPr>
                              <w:t>Local governments in Bosnia and Herzegovina have improved their DRR institutional capacities, frameworks, public services and partnerships, and population in risk-exposed localities is less vulnerable socially and economically to effects of disasters and climate change.</w:t>
                            </w:r>
                            <w:bookmarkEnd w:id="37"/>
                            <w:bookmarkEnd w:id="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1B950" id="Rectangle: Rounded Corners 100" o:spid="_x0000_s1026" style="position:absolute;left:0;text-align:left;margin-left:-10.75pt;margin-top:5.85pt;width:507pt;height:6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" fillcolor="#bdd7ee">
                <v:textbox>
                  <w:txbxContent>
                    <w:p w14:paraId="6176BC3F" w14:textId="77777777" w:rsidR="00641A7C" w:rsidRPr="00E11E57" w:rsidRDefault="00641A7C" w:rsidP="00E227E6">
                      <w:pPr>
                        <w:spacing w:after="0"/>
                        <w:jc w:val="center"/>
                        <w:rPr>
                          <w:sz w:val="20"/>
                          <w:szCs w:val="20"/>
                        </w:rPr>
                      </w:pPr>
                      <w:r w:rsidRPr="00F643B9">
                        <w:rPr>
                          <w:rFonts w:ascii="Calibri" w:hAnsi="Calibri"/>
                          <w:b/>
                          <w:bCs/>
                          <w:iCs/>
                          <w:noProof/>
                          <w:sz w:val="20"/>
                          <w:szCs w:val="20"/>
                          <w:u w:val="single"/>
                        </w:rPr>
                        <w:t>Overall Goal:</w:t>
                      </w:r>
                      <w:r w:rsidRPr="00F643B9">
                        <w:rPr>
                          <w:rFonts w:ascii="Calibri" w:hAnsi="Calibri"/>
                          <w:b/>
                          <w:bCs/>
                          <w:iCs/>
                          <w:noProof/>
                          <w:sz w:val="20"/>
                          <w:szCs w:val="20"/>
                        </w:rPr>
                        <w:br/>
                      </w:r>
                      <w:bookmarkStart w:id="39" w:name="_Hlk517688366"/>
                      <w:bookmarkStart w:id="40" w:name="_Hlk517688367"/>
                      <w:r w:rsidRPr="00F643B9">
                        <w:rPr>
                          <w:b/>
                          <w:lang w:eastAsia="en-GB"/>
                        </w:rPr>
                        <w:t>Local governments in Bosnia and Herzegovina have improved their DRR institutional capacities, frameworks, public services and partnerships, and population in risk-exposed localities is less vulnerable socially and economically to effects of disasters and climate change.</w:t>
                      </w:r>
                      <w:bookmarkEnd w:id="39"/>
                      <w:bookmarkEnd w:id="40"/>
                    </w:p>
                  </w:txbxContent>
                </v:textbox>
                <w10:wrap anchorx="margin"/>
              </v:roundrect>
            </w:pict>
          </mc:Fallback>
        </mc:AlternateContent>
      </w:r>
    </w:p>
    <w:bookmarkEnd w:id="36"/>
    <w:p w14:paraId="62C753C2" w14:textId="77777777" w:rsidR="00E227E6" w:rsidRPr="00074B05" w:rsidRDefault="00E227E6" w:rsidP="00E227E6">
      <w:pPr>
        <w:autoSpaceDE w:val="0"/>
        <w:autoSpaceDN w:val="0"/>
        <w:adjustRightInd w:val="0"/>
        <w:spacing w:before="120"/>
        <w:rPr>
          <w:lang w:eastAsia="en-GB"/>
        </w:rPr>
      </w:pPr>
    </w:p>
    <w:p w14:paraId="13E52766" w14:textId="77777777" w:rsidR="00E227E6" w:rsidRPr="00074B05" w:rsidRDefault="00E227E6" w:rsidP="00E227E6">
      <w:pPr>
        <w:autoSpaceDE w:val="0"/>
        <w:autoSpaceDN w:val="0"/>
        <w:adjustRightInd w:val="0"/>
        <w:spacing w:before="120"/>
        <w:rPr>
          <w:lang w:eastAsia="en-GB"/>
        </w:rPr>
      </w:pPr>
    </w:p>
    <w:p w14:paraId="59253970" w14:textId="77777777" w:rsidR="00E227E6" w:rsidRPr="00074B05" w:rsidRDefault="00E227E6" w:rsidP="00E227E6">
      <w:pPr>
        <w:autoSpaceDE w:val="0"/>
        <w:autoSpaceDN w:val="0"/>
        <w:adjustRightInd w:val="0"/>
        <w:spacing w:before="120"/>
        <w:rPr>
          <w:lang w:eastAsia="en-GB"/>
        </w:rPr>
      </w:pPr>
      <w:r w:rsidRPr="00074B05">
        <w:rPr>
          <w:noProof/>
          <w:lang w:val="de-CH" w:eastAsia="de-CH"/>
        </w:rPr>
        <mc:AlternateContent>
          <mc:Choice Requires="wps">
            <w:drawing>
              <wp:anchor distT="0" distB="0" distL="114300" distR="114300" simplePos="0" relativeHeight="251692032" behindDoc="0" locked="0" layoutInCell="1" allowOverlap="1" wp14:anchorId="2013A79C" wp14:editId="2D11C658">
                <wp:simplePos x="0" y="0"/>
                <wp:positionH relativeFrom="margin">
                  <wp:posOffset>4610100</wp:posOffset>
                </wp:positionH>
                <wp:positionV relativeFrom="paragraph">
                  <wp:posOffset>232410</wp:posOffset>
                </wp:positionV>
                <wp:extent cx="204470" cy="143510"/>
                <wp:effectExtent l="38100" t="19050" r="24130" b="27940"/>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43510"/>
                        </a:xfrm>
                        <a:prstGeom prst="upArrow">
                          <a:avLst>
                            <a:gd name="adj1" fmla="val 50000"/>
                            <a:gd name="adj2" fmla="val 25000"/>
                          </a:avLst>
                        </a:prstGeom>
                        <a:solidFill>
                          <a:srgbClr val="5B9BD5">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6CE4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 o:spid="_x0000_s1026" type="#_x0000_t68" style="position:absolute;margin-left:363pt;margin-top:18.3pt;width:16.1pt;height:11.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" fillcolor="#bdd7ee">
                <v:textbox style="layout-flow:vertical-ideographic"/>
                <w10:wrap anchorx="margin"/>
              </v:shape>
            </w:pict>
          </mc:Fallback>
        </mc:AlternateContent>
      </w:r>
      <w:r w:rsidRPr="00074B05">
        <w:rPr>
          <w:noProof/>
          <w:lang w:val="de-CH" w:eastAsia="de-CH"/>
        </w:rPr>
        <mc:AlternateContent>
          <mc:Choice Requires="wps">
            <w:drawing>
              <wp:anchor distT="0" distB="0" distL="114300" distR="114300" simplePos="0" relativeHeight="251691008" behindDoc="0" locked="0" layoutInCell="1" allowOverlap="1" wp14:anchorId="1DF2DA10" wp14:editId="08A46538">
                <wp:simplePos x="0" y="0"/>
                <wp:positionH relativeFrom="column">
                  <wp:posOffset>1393825</wp:posOffset>
                </wp:positionH>
                <wp:positionV relativeFrom="paragraph">
                  <wp:posOffset>219075</wp:posOffset>
                </wp:positionV>
                <wp:extent cx="212725" cy="143510"/>
                <wp:effectExtent l="38100" t="19050" r="15875" b="27940"/>
                <wp:wrapNone/>
                <wp:docPr id="99" name="Arrow: Up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43510"/>
                        </a:xfrm>
                        <a:prstGeom prst="upArrow">
                          <a:avLst>
                            <a:gd name="adj1" fmla="val 50000"/>
                            <a:gd name="adj2" fmla="val 25000"/>
                          </a:avLst>
                        </a:prstGeom>
                        <a:solidFill>
                          <a:srgbClr val="5B9BD5">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FBBC" id="Arrow: Up 99" o:spid="_x0000_s1026" type="#_x0000_t68" style="position:absolute;margin-left:109.75pt;margin-top:17.25pt;width:16.75pt;height:1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" fillcolor="#bdd7ee">
                <v:textbox style="layout-flow:vertical-ideographic"/>
              </v:shape>
            </w:pict>
          </mc:Fallback>
        </mc:AlternateContent>
      </w:r>
    </w:p>
    <w:p w14:paraId="04195F2C" w14:textId="77777777" w:rsidR="00E227E6" w:rsidRPr="00074B05" w:rsidRDefault="00E227E6" w:rsidP="00E227E6">
      <w:pPr>
        <w:autoSpaceDE w:val="0"/>
        <w:autoSpaceDN w:val="0"/>
        <w:adjustRightInd w:val="0"/>
        <w:spacing w:before="120"/>
        <w:rPr>
          <w:lang w:eastAsia="en-GB"/>
        </w:rPr>
      </w:pPr>
      <w:r w:rsidRPr="00074B05">
        <w:rPr>
          <w:noProof/>
          <w:lang w:val="de-CH" w:eastAsia="de-CH"/>
        </w:rPr>
        <mc:AlternateContent>
          <mc:Choice Requires="wps">
            <w:drawing>
              <wp:anchor distT="0" distB="0" distL="114300" distR="114300" simplePos="0" relativeHeight="251667456" behindDoc="0" locked="0" layoutInCell="1" allowOverlap="1" wp14:anchorId="25CBBACF" wp14:editId="249D062D">
                <wp:simplePos x="0" y="0"/>
                <wp:positionH relativeFrom="margin">
                  <wp:posOffset>-163902</wp:posOffset>
                </wp:positionH>
                <wp:positionV relativeFrom="paragraph">
                  <wp:posOffset>56684</wp:posOffset>
                </wp:positionV>
                <wp:extent cx="3299460" cy="1224124"/>
                <wp:effectExtent l="0" t="0" r="15240" b="14605"/>
                <wp:wrapNone/>
                <wp:docPr id="94" name="Rectangle: Rounded Corner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9460" cy="1224124"/>
                        </a:xfrm>
                        <a:prstGeom prst="roundRect">
                          <a:avLst>
                            <a:gd name="adj" fmla="val 16667"/>
                          </a:avLst>
                        </a:prstGeom>
                        <a:solidFill>
                          <a:srgbClr val="4472C4">
                            <a:lumMod val="20000"/>
                            <a:lumOff val="80000"/>
                          </a:srgbClr>
                        </a:solidFill>
                        <a:ln w="9525">
                          <a:solidFill>
                            <a:srgbClr val="000000"/>
                          </a:solidFill>
                          <a:round/>
                          <a:headEnd/>
                          <a:tailEnd/>
                        </a:ln>
                      </wps:spPr>
                      <wps:txbx>
                        <w:txbxContent>
                          <w:p w14:paraId="35B31EB0" w14:textId="77777777" w:rsidR="00641A7C" w:rsidRPr="005234B8" w:rsidRDefault="00641A7C" w:rsidP="00E227E6">
                            <w:pPr>
                              <w:pStyle w:val="CommentText"/>
                              <w:spacing w:after="0"/>
                              <w:jc w:val="center"/>
                              <w:rPr>
                                <w:b/>
                                <w:spacing w:val="-4"/>
                                <w:szCs w:val="22"/>
                                <w:u w:val="single"/>
                              </w:rPr>
                            </w:pPr>
                            <w:r w:rsidRPr="005234B8">
                              <w:rPr>
                                <w:b/>
                                <w:spacing w:val="-4"/>
                                <w:szCs w:val="22"/>
                                <w:u w:val="single"/>
                              </w:rPr>
                              <w:t>Outcome 1</w:t>
                            </w:r>
                          </w:p>
                          <w:p w14:paraId="33AD28EB" w14:textId="1AD5BAF2" w:rsidR="00641A7C" w:rsidRPr="0023162C" w:rsidRDefault="00641A7C" w:rsidP="00E227E6">
                            <w:pPr>
                              <w:jc w:val="center"/>
                              <w:rPr>
                                <w:spacing w:val="-4"/>
                                <w:szCs w:val="22"/>
                              </w:rPr>
                            </w:pPr>
                            <w:bookmarkStart w:id="41" w:name="_Hlk517688402"/>
                            <w:bookmarkStart w:id="42" w:name="_Hlk517688403"/>
                            <w:r w:rsidRPr="005234B8">
                              <w:rPr>
                                <w:spacing w:val="-4"/>
                                <w:szCs w:val="22"/>
                              </w:rPr>
                              <w:t>At least 10 local governments have adopted DRR-featuring strategies, established partnerships for effective DRR interventions, and financed actions that build community resilience thus are better equipped to prevent and respond to disasters.</w:t>
                            </w:r>
                          </w:p>
                          <w:bookmarkEnd w:id="41"/>
                          <w:bookmarkEnd w:id="42"/>
                          <w:p w14:paraId="15079731" w14:textId="77777777" w:rsidR="00641A7C" w:rsidRPr="00BE56CA" w:rsidRDefault="00641A7C" w:rsidP="00E227E6">
                            <w:pPr>
                              <w:pStyle w:val="CommentText"/>
                              <w:spacing w:after="0"/>
                              <w:jc w:val="center"/>
                              <w:rPr>
                                <w:spacing w:val="-4"/>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BBACF" id="Rectangle: Rounded Corners 94" o:spid="_x0000_s1027" style="position:absolute;left:0;text-align:left;margin-left:-12.9pt;margin-top:4.45pt;width:259.8pt;height:96.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" fillcolor="#dae3f3">
                <v:textbox>
                  <w:txbxContent>
                    <w:p w14:paraId="35B31EB0" w14:textId="77777777" w:rsidR="00641A7C" w:rsidRPr="005234B8" w:rsidRDefault="00641A7C" w:rsidP="00E227E6">
                      <w:pPr>
                        <w:pStyle w:val="CommentText"/>
                        <w:spacing w:after="0"/>
                        <w:jc w:val="center"/>
                        <w:rPr>
                          <w:b/>
                          <w:spacing w:val="-4"/>
                          <w:szCs w:val="22"/>
                          <w:u w:val="single"/>
                        </w:rPr>
                      </w:pPr>
                      <w:r w:rsidRPr="005234B8">
                        <w:rPr>
                          <w:b/>
                          <w:spacing w:val="-4"/>
                          <w:szCs w:val="22"/>
                          <w:u w:val="single"/>
                        </w:rPr>
                        <w:t>Outcome 1</w:t>
                      </w:r>
                    </w:p>
                    <w:p w14:paraId="33AD28EB" w14:textId="1AD5BAF2" w:rsidR="00641A7C" w:rsidRPr="0023162C" w:rsidRDefault="00641A7C" w:rsidP="00E227E6">
                      <w:pPr>
                        <w:jc w:val="center"/>
                        <w:rPr>
                          <w:spacing w:val="-4"/>
                          <w:szCs w:val="22"/>
                        </w:rPr>
                      </w:pPr>
                      <w:bookmarkStart w:id="43" w:name="_Hlk517688402"/>
                      <w:bookmarkStart w:id="44" w:name="_Hlk517688403"/>
                      <w:r w:rsidRPr="005234B8">
                        <w:rPr>
                          <w:spacing w:val="-4"/>
                          <w:szCs w:val="22"/>
                        </w:rPr>
                        <w:t>At least 10 local governments have adopted DRR-featuring strategies, established partnerships for effective DRR interventions, and financed actions that build community resilience thus are better equipped to prevent and respond to disasters.</w:t>
                      </w:r>
                    </w:p>
                    <w:bookmarkEnd w:id="43"/>
                    <w:bookmarkEnd w:id="44"/>
                    <w:p w14:paraId="15079731" w14:textId="77777777" w:rsidR="00641A7C" w:rsidRPr="00BE56CA" w:rsidRDefault="00641A7C" w:rsidP="00E227E6">
                      <w:pPr>
                        <w:pStyle w:val="CommentText"/>
                        <w:spacing w:after="0"/>
                        <w:jc w:val="center"/>
                        <w:rPr>
                          <w:spacing w:val="-4"/>
                          <w:szCs w:val="22"/>
                        </w:rPr>
                      </w:pPr>
                    </w:p>
                  </w:txbxContent>
                </v:textbox>
                <w10:wrap anchorx="margin"/>
              </v:roundrect>
            </w:pict>
          </mc:Fallback>
        </mc:AlternateContent>
      </w:r>
      <w:r w:rsidRPr="00074B05">
        <w:rPr>
          <w:noProof/>
          <w:lang w:val="de-CH" w:eastAsia="de-CH"/>
        </w:rPr>
        <mc:AlternateContent>
          <mc:Choice Requires="wps">
            <w:drawing>
              <wp:anchor distT="0" distB="0" distL="114300" distR="114300" simplePos="0" relativeHeight="251668480" behindDoc="0" locked="0" layoutInCell="1" allowOverlap="1" wp14:anchorId="5756EA34" wp14:editId="3C63A1C9">
                <wp:simplePos x="0" y="0"/>
                <wp:positionH relativeFrom="column">
                  <wp:posOffset>3236181</wp:posOffset>
                </wp:positionH>
                <wp:positionV relativeFrom="paragraph">
                  <wp:posOffset>186303</wp:posOffset>
                </wp:positionV>
                <wp:extent cx="3108960" cy="1025719"/>
                <wp:effectExtent l="0" t="0" r="27305" b="2222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025719"/>
                        </a:xfrm>
                        <a:prstGeom prst="roundRect">
                          <a:avLst>
                            <a:gd name="adj" fmla="val 16667"/>
                          </a:avLst>
                        </a:prstGeom>
                        <a:solidFill>
                          <a:srgbClr val="4472C4">
                            <a:lumMod val="20000"/>
                            <a:lumOff val="80000"/>
                          </a:srgbClr>
                        </a:solidFill>
                        <a:ln w="9525">
                          <a:solidFill>
                            <a:srgbClr val="000000"/>
                          </a:solidFill>
                          <a:round/>
                          <a:headEnd/>
                          <a:tailEnd/>
                        </a:ln>
                      </wps:spPr>
                      <wps:txbx>
                        <w:txbxContent>
                          <w:p w14:paraId="30C58B3A" w14:textId="77777777" w:rsidR="00641A7C" w:rsidRPr="00F643B9" w:rsidRDefault="00641A7C" w:rsidP="00E227E6">
                            <w:pPr>
                              <w:pStyle w:val="CommentText"/>
                              <w:spacing w:after="0"/>
                              <w:jc w:val="center"/>
                              <w:rPr>
                                <w:b/>
                                <w:spacing w:val="-4"/>
                                <w:szCs w:val="22"/>
                                <w:u w:val="single"/>
                              </w:rPr>
                            </w:pPr>
                            <w:r w:rsidRPr="00F643B9">
                              <w:rPr>
                                <w:b/>
                                <w:spacing w:val="-4"/>
                                <w:szCs w:val="22"/>
                                <w:u w:val="single"/>
                              </w:rPr>
                              <w:t>Outcome 2</w:t>
                            </w:r>
                          </w:p>
                          <w:p w14:paraId="257AF42F" w14:textId="54437E90" w:rsidR="00641A7C" w:rsidRPr="00BE56CA" w:rsidRDefault="00641A7C" w:rsidP="00E227E6">
                            <w:pPr>
                              <w:pStyle w:val="CommentText"/>
                              <w:spacing w:after="0"/>
                              <w:jc w:val="center"/>
                              <w:rPr>
                                <w:spacing w:val="-4"/>
                                <w:szCs w:val="22"/>
                              </w:rPr>
                            </w:pPr>
                            <w:bookmarkStart w:id="45" w:name="_Hlk517688453"/>
                            <w:bookmarkStart w:id="46" w:name="_Hlk517688454"/>
                            <w:r w:rsidRPr="00F643B9">
                              <w:rPr>
                                <w:spacing w:val="-4"/>
                                <w:szCs w:val="22"/>
                              </w:rPr>
                              <w:t xml:space="preserve">Citizens in </w:t>
                            </w:r>
                            <w:r>
                              <w:rPr>
                                <w:spacing w:val="-4"/>
                                <w:szCs w:val="22"/>
                              </w:rPr>
                              <w:t>partner</w:t>
                            </w:r>
                            <w:r w:rsidRPr="00F643B9">
                              <w:rPr>
                                <w:spacing w:val="-4"/>
                                <w:szCs w:val="22"/>
                              </w:rPr>
                              <w:t xml:space="preserve"> localities, particularly the most vulnerable population groups, have become more resilient to disasters.</w:t>
                            </w:r>
                            <w:bookmarkEnd w:id="45"/>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6EA34" id="Rectangle: Rounded Corners 3" o:spid="_x0000_s1028" style="position:absolute;left:0;text-align:left;margin-left:254.8pt;margin-top:14.65pt;width:244.8pt;height:8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" fillcolor="#dae3f3">
                <v:textbox>
                  <w:txbxContent>
                    <w:p w14:paraId="30C58B3A" w14:textId="77777777" w:rsidR="00641A7C" w:rsidRPr="00F643B9" w:rsidRDefault="00641A7C" w:rsidP="00E227E6">
                      <w:pPr>
                        <w:pStyle w:val="CommentText"/>
                        <w:spacing w:after="0"/>
                        <w:jc w:val="center"/>
                        <w:rPr>
                          <w:b/>
                          <w:spacing w:val="-4"/>
                          <w:szCs w:val="22"/>
                          <w:u w:val="single"/>
                        </w:rPr>
                      </w:pPr>
                      <w:r w:rsidRPr="00F643B9">
                        <w:rPr>
                          <w:b/>
                          <w:spacing w:val="-4"/>
                          <w:szCs w:val="22"/>
                          <w:u w:val="single"/>
                        </w:rPr>
                        <w:t>Outcome 2</w:t>
                      </w:r>
                    </w:p>
                    <w:p w14:paraId="257AF42F" w14:textId="54437E90" w:rsidR="00641A7C" w:rsidRPr="00BE56CA" w:rsidRDefault="00641A7C" w:rsidP="00E227E6">
                      <w:pPr>
                        <w:pStyle w:val="CommentText"/>
                        <w:spacing w:after="0"/>
                        <w:jc w:val="center"/>
                        <w:rPr>
                          <w:spacing w:val="-4"/>
                          <w:szCs w:val="22"/>
                        </w:rPr>
                      </w:pPr>
                      <w:bookmarkStart w:id="47" w:name="_Hlk517688453"/>
                      <w:bookmarkStart w:id="48" w:name="_Hlk517688454"/>
                      <w:r w:rsidRPr="00F643B9">
                        <w:rPr>
                          <w:spacing w:val="-4"/>
                          <w:szCs w:val="22"/>
                        </w:rPr>
                        <w:t xml:space="preserve">Citizens in </w:t>
                      </w:r>
                      <w:r>
                        <w:rPr>
                          <w:spacing w:val="-4"/>
                          <w:szCs w:val="22"/>
                        </w:rPr>
                        <w:t>partner</w:t>
                      </w:r>
                      <w:r w:rsidRPr="00F643B9">
                        <w:rPr>
                          <w:spacing w:val="-4"/>
                          <w:szCs w:val="22"/>
                        </w:rPr>
                        <w:t xml:space="preserve"> localities, particularly the most vulnerable population groups, have become more resilient to disasters.</w:t>
                      </w:r>
                      <w:bookmarkEnd w:id="47"/>
                      <w:bookmarkEnd w:id="48"/>
                    </w:p>
                  </w:txbxContent>
                </v:textbox>
              </v:roundrect>
            </w:pict>
          </mc:Fallback>
        </mc:AlternateContent>
      </w:r>
    </w:p>
    <w:p w14:paraId="5C64DA86" w14:textId="77777777" w:rsidR="00E227E6" w:rsidRPr="00074B05" w:rsidRDefault="00E227E6" w:rsidP="00E227E6">
      <w:pPr>
        <w:autoSpaceDE w:val="0"/>
        <w:autoSpaceDN w:val="0"/>
        <w:adjustRightInd w:val="0"/>
        <w:spacing w:before="120"/>
        <w:rPr>
          <w:lang w:eastAsia="en-GB"/>
        </w:rPr>
      </w:pPr>
    </w:p>
    <w:p w14:paraId="242021B8" w14:textId="77777777" w:rsidR="00E227E6" w:rsidRPr="00074B05" w:rsidRDefault="00E227E6" w:rsidP="00E227E6">
      <w:pPr>
        <w:autoSpaceDE w:val="0"/>
        <w:autoSpaceDN w:val="0"/>
        <w:adjustRightInd w:val="0"/>
        <w:spacing w:before="120"/>
      </w:pPr>
    </w:p>
    <w:p w14:paraId="7FBA5DEA" w14:textId="77777777" w:rsidR="00E227E6" w:rsidRPr="00074B05" w:rsidRDefault="00E227E6" w:rsidP="00E227E6">
      <w:pPr>
        <w:autoSpaceDE w:val="0"/>
        <w:autoSpaceDN w:val="0"/>
        <w:adjustRightInd w:val="0"/>
        <w:spacing w:before="120"/>
      </w:pPr>
    </w:p>
    <w:p w14:paraId="2BB1E48D" w14:textId="469E58E7" w:rsidR="00E227E6" w:rsidRPr="00074B05" w:rsidRDefault="00E227E6" w:rsidP="00E227E6">
      <w:pPr>
        <w:autoSpaceDE w:val="0"/>
        <w:autoSpaceDN w:val="0"/>
        <w:adjustRightInd w:val="0"/>
        <w:spacing w:before="120"/>
      </w:pPr>
    </w:p>
    <w:p w14:paraId="6299C984" w14:textId="43C5662B" w:rsidR="00E227E6" w:rsidRPr="00074B05" w:rsidRDefault="008C378B" w:rsidP="00E227E6">
      <w:r w:rsidRPr="00074B05">
        <w:rPr>
          <w:noProof/>
          <w:lang w:val="de-CH" w:eastAsia="de-CH"/>
        </w:rPr>
        <mc:AlternateContent>
          <mc:Choice Requires="wps">
            <w:drawing>
              <wp:anchor distT="0" distB="0" distL="114300" distR="114300" simplePos="0" relativeHeight="251693056" behindDoc="0" locked="0" layoutInCell="1" allowOverlap="1" wp14:anchorId="34D5E7DF" wp14:editId="167C67BF">
                <wp:simplePos x="0" y="0"/>
                <wp:positionH relativeFrom="column">
                  <wp:posOffset>4640580</wp:posOffset>
                </wp:positionH>
                <wp:positionV relativeFrom="paragraph">
                  <wp:posOffset>42281</wp:posOffset>
                </wp:positionV>
                <wp:extent cx="212725" cy="143510"/>
                <wp:effectExtent l="38100" t="19050" r="15875" b="2794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43510"/>
                        </a:xfrm>
                        <a:prstGeom prst="upArrow">
                          <a:avLst>
                            <a:gd name="adj1" fmla="val 50000"/>
                            <a:gd name="adj2" fmla="val 25000"/>
                          </a:avLst>
                        </a:prstGeom>
                        <a:solidFill>
                          <a:srgbClr val="5B9BD5">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8ECA" id="Arrow: Up 47" o:spid="_x0000_s1026" type="#_x0000_t68" style="position:absolute;margin-left:365.4pt;margin-top:3.35pt;width:16.75pt;height:1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" fillcolor="#bdd7ee">
                <v:textbox style="layout-flow:vertical-ideographic"/>
              </v:shape>
            </w:pict>
          </mc:Fallback>
        </mc:AlternateContent>
      </w:r>
      <w:r w:rsidRPr="00074B05">
        <w:rPr>
          <w:noProof/>
          <w:lang w:val="de-CH" w:eastAsia="de-CH"/>
        </w:rPr>
        <mc:AlternateContent>
          <mc:Choice Requires="wps">
            <w:drawing>
              <wp:anchor distT="0" distB="0" distL="114300" distR="114300" simplePos="0" relativeHeight="251694080" behindDoc="0" locked="0" layoutInCell="1" allowOverlap="1" wp14:anchorId="55426E24" wp14:editId="767A892A">
                <wp:simplePos x="0" y="0"/>
                <wp:positionH relativeFrom="column">
                  <wp:posOffset>1348105</wp:posOffset>
                </wp:positionH>
                <wp:positionV relativeFrom="paragraph">
                  <wp:posOffset>39741</wp:posOffset>
                </wp:positionV>
                <wp:extent cx="236220" cy="154940"/>
                <wp:effectExtent l="38100" t="19050" r="0" b="16510"/>
                <wp:wrapNone/>
                <wp:docPr id="35" name="Arrow: Up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54940"/>
                        </a:xfrm>
                        <a:prstGeom prst="upArrow">
                          <a:avLst>
                            <a:gd name="adj1" fmla="val 50000"/>
                            <a:gd name="adj2" fmla="val 25000"/>
                          </a:avLst>
                        </a:prstGeom>
                        <a:solidFill>
                          <a:srgbClr val="5B9BD5">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616E" id="Arrow: Up 35" o:spid="_x0000_s1026" type="#_x0000_t68" style="position:absolute;margin-left:106.15pt;margin-top:3.15pt;width:18.6pt;height:1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" fillcolor="#bdd7ee">
                <v:textbox style="layout-flow:vertical-ideographic"/>
              </v:shape>
            </w:pict>
          </mc:Fallback>
        </mc:AlternateContent>
      </w:r>
      <w:r w:rsidR="00E227E6" w:rsidRPr="00074B05">
        <w:rPr>
          <w:noProof/>
          <w:lang w:val="de-CH" w:eastAsia="de-CH"/>
        </w:rPr>
        <mc:AlternateContent>
          <mc:Choice Requires="wps">
            <w:drawing>
              <wp:anchor distT="0" distB="0" distL="114300" distR="114300" simplePos="0" relativeHeight="251669504" behindDoc="0" locked="0" layoutInCell="1" allowOverlap="1" wp14:anchorId="17D1240B" wp14:editId="4D608A18">
                <wp:simplePos x="0" y="0"/>
                <wp:positionH relativeFrom="margin">
                  <wp:posOffset>-34290</wp:posOffset>
                </wp:positionH>
                <wp:positionV relativeFrom="paragraph">
                  <wp:posOffset>194945</wp:posOffset>
                </wp:positionV>
                <wp:extent cx="6276975" cy="271780"/>
                <wp:effectExtent l="0" t="0" r="28575" b="1397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7178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1FD36586" w14:textId="77777777" w:rsidR="00641A7C" w:rsidRPr="00F36BE7" w:rsidRDefault="00641A7C" w:rsidP="00E227E6">
                            <w:pPr>
                              <w:spacing w:before="100" w:beforeAutospacing="1" w:after="0"/>
                              <w:jc w:val="center"/>
                              <w:rPr>
                                <w:b/>
                                <w:sz w:val="20"/>
                                <w:szCs w:val="20"/>
                                <w:lang w:val="fr-CH"/>
                              </w:rPr>
                            </w:pPr>
                            <w:r w:rsidRPr="002813B8">
                              <w:rPr>
                                <w:rFonts w:ascii="Calibri" w:hAnsi="Calibri"/>
                                <w:b/>
                                <w:noProof/>
                                <w:color w:val="000000"/>
                                <w:sz w:val="20"/>
                                <w:szCs w:val="20"/>
                                <w:lang w:val="fr-CH"/>
                              </w:rPr>
                              <w:t>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1240B" id="Rectangle: Rounded Corners 90" o:spid="_x0000_s1029" style="position:absolute;left:0;text-align:left;margin-left:-2.7pt;margin-top:15.35pt;width:494.25pt;height:21.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" fillcolor="#f2f2f2">
                <v:textbox>
                  <w:txbxContent>
                    <w:p w14:paraId="1FD36586" w14:textId="77777777" w:rsidR="00641A7C" w:rsidRPr="00F36BE7" w:rsidRDefault="00641A7C" w:rsidP="00E227E6">
                      <w:pPr>
                        <w:spacing w:before="100" w:beforeAutospacing="1" w:after="0"/>
                        <w:jc w:val="center"/>
                        <w:rPr>
                          <w:b/>
                          <w:sz w:val="20"/>
                          <w:szCs w:val="20"/>
                          <w:lang w:val="fr-CH"/>
                        </w:rPr>
                      </w:pPr>
                      <w:r w:rsidRPr="002813B8">
                        <w:rPr>
                          <w:rFonts w:ascii="Calibri" w:hAnsi="Calibri"/>
                          <w:b/>
                          <w:noProof/>
                          <w:color w:val="000000"/>
                          <w:sz w:val="20"/>
                          <w:szCs w:val="20"/>
                          <w:lang w:val="fr-CH"/>
                        </w:rPr>
                        <w:t>Outputs</w:t>
                      </w:r>
                    </w:p>
                  </w:txbxContent>
                </v:textbox>
                <w10:wrap anchorx="margin"/>
              </v:roundrect>
            </w:pict>
          </mc:Fallback>
        </mc:AlternateContent>
      </w:r>
    </w:p>
    <w:p w14:paraId="40D4B40E" w14:textId="77777777" w:rsidR="00E227E6" w:rsidRPr="00074B05" w:rsidRDefault="00E227E6" w:rsidP="00E227E6"/>
    <w:p w14:paraId="3B0C5487" w14:textId="51C18FF3" w:rsidR="00E227E6" w:rsidRPr="00074B05" w:rsidRDefault="005234B8" w:rsidP="00E227E6">
      <w:r w:rsidRPr="00074B05">
        <w:rPr>
          <w:noProof/>
          <w:lang w:val="de-CH" w:eastAsia="de-CH"/>
        </w:rPr>
        <mc:AlternateContent>
          <mc:Choice Requires="wps">
            <w:drawing>
              <wp:anchor distT="0" distB="0" distL="114300" distR="114300" simplePos="0" relativeHeight="251688960" behindDoc="0" locked="0" layoutInCell="1" allowOverlap="1" wp14:anchorId="5D3ABE9D" wp14:editId="47BE94D8">
                <wp:simplePos x="0" y="0"/>
                <wp:positionH relativeFrom="column">
                  <wp:posOffset>4658995</wp:posOffset>
                </wp:positionH>
                <wp:positionV relativeFrom="paragraph">
                  <wp:posOffset>87630</wp:posOffset>
                </wp:positionV>
                <wp:extent cx="212725" cy="143510"/>
                <wp:effectExtent l="38100" t="19050" r="15875" b="27940"/>
                <wp:wrapNone/>
                <wp:docPr id="24"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43510"/>
                        </a:xfrm>
                        <a:prstGeom prst="upArrow">
                          <a:avLst>
                            <a:gd name="adj1" fmla="val 50000"/>
                            <a:gd name="adj2" fmla="val 25000"/>
                          </a:avLst>
                        </a:prstGeom>
                        <a:solidFill>
                          <a:srgbClr val="5B9BD5">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F601" id="Arrow: Up 24" o:spid="_x0000_s1026" type="#_x0000_t68" style="position:absolute;margin-left:366.85pt;margin-top:6.9pt;width:16.75pt;height:1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" fillcolor="#bdd7ee">
                <v:textbox style="layout-flow:vertical-ideographic"/>
              </v:shape>
            </w:pict>
          </mc:Fallback>
        </mc:AlternateContent>
      </w:r>
      <w:r w:rsidRPr="00074B05">
        <w:rPr>
          <w:noProof/>
          <w:lang w:val="de-CH" w:eastAsia="de-CH"/>
        </w:rPr>
        <mc:AlternateContent>
          <mc:Choice Requires="wps">
            <w:drawing>
              <wp:anchor distT="0" distB="0" distL="114300" distR="114300" simplePos="0" relativeHeight="251671552" behindDoc="1" locked="0" layoutInCell="1" allowOverlap="1" wp14:anchorId="153D542C" wp14:editId="4C2CA25D">
                <wp:simplePos x="0" y="0"/>
                <wp:positionH relativeFrom="column">
                  <wp:posOffset>3322320</wp:posOffset>
                </wp:positionH>
                <wp:positionV relativeFrom="page">
                  <wp:posOffset>4663440</wp:posOffset>
                </wp:positionV>
                <wp:extent cx="2857500" cy="782320"/>
                <wp:effectExtent l="0" t="0" r="19050" b="17780"/>
                <wp:wrapTight wrapText="bothSides">
                  <wp:wrapPolygon edited="0">
                    <wp:start x="288" y="0"/>
                    <wp:lineTo x="0" y="1052"/>
                    <wp:lineTo x="0" y="20513"/>
                    <wp:lineTo x="288" y="21565"/>
                    <wp:lineTo x="21456" y="21565"/>
                    <wp:lineTo x="21600" y="20513"/>
                    <wp:lineTo x="21600" y="1052"/>
                    <wp:lineTo x="21312" y="0"/>
                    <wp:lineTo x="288" y="0"/>
                  </wp:wrapPolygon>
                </wp:wrapTight>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8232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5ABF5F8B" w14:textId="2180F5CE" w:rsidR="00641A7C" w:rsidRPr="00BE56CA" w:rsidRDefault="00641A7C" w:rsidP="00E227E6">
                            <w:pPr>
                              <w:spacing w:after="0"/>
                              <w:jc w:val="center"/>
                              <w:rPr>
                                <w:sz w:val="20"/>
                                <w:szCs w:val="20"/>
                              </w:rPr>
                            </w:pPr>
                            <w:r w:rsidRPr="00BE56CA">
                              <w:rPr>
                                <w:sz w:val="20"/>
                                <w:szCs w:val="20"/>
                              </w:rPr>
                              <w:t>Local level capacities for floods</w:t>
                            </w:r>
                            <w:r>
                              <w:rPr>
                                <w:sz w:val="20"/>
                                <w:szCs w:val="20"/>
                              </w:rPr>
                              <w:t xml:space="preserve"> and</w:t>
                            </w:r>
                            <w:r w:rsidRPr="00BE56CA">
                              <w:rPr>
                                <w:sz w:val="20"/>
                                <w:szCs w:val="20"/>
                              </w:rPr>
                              <w:t xml:space="preserve"> landslides</w:t>
                            </w:r>
                            <w:r>
                              <w:rPr>
                                <w:sz w:val="20"/>
                                <w:szCs w:val="20"/>
                              </w:rPr>
                              <w:t xml:space="preserve"> </w:t>
                            </w:r>
                            <w:r w:rsidRPr="001708C9">
                              <w:rPr>
                                <w:sz w:val="20"/>
                                <w:szCs w:val="20"/>
                              </w:rPr>
                              <w:t>prevention and preparedness are enhanced through capacity development, prevention measures and awareness raising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D542C" id="Rectangle: Rounded Corners 9" o:spid="_x0000_s1030" style="position:absolute;left:0;text-align:left;margin-left:261.6pt;margin-top:367.2pt;width:225pt;height:6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" fillcolor="#f2f2f2">
                <v:textbox>
                  <w:txbxContent>
                    <w:p w14:paraId="5ABF5F8B" w14:textId="2180F5CE" w:rsidR="00641A7C" w:rsidRPr="00BE56CA" w:rsidRDefault="00641A7C" w:rsidP="00E227E6">
                      <w:pPr>
                        <w:spacing w:after="0"/>
                        <w:jc w:val="center"/>
                        <w:rPr>
                          <w:sz w:val="20"/>
                          <w:szCs w:val="20"/>
                        </w:rPr>
                      </w:pPr>
                      <w:r w:rsidRPr="00BE56CA">
                        <w:rPr>
                          <w:sz w:val="20"/>
                          <w:szCs w:val="20"/>
                        </w:rPr>
                        <w:t>Local level capacities for floods</w:t>
                      </w:r>
                      <w:r>
                        <w:rPr>
                          <w:sz w:val="20"/>
                          <w:szCs w:val="20"/>
                        </w:rPr>
                        <w:t xml:space="preserve"> and</w:t>
                      </w:r>
                      <w:r w:rsidRPr="00BE56CA">
                        <w:rPr>
                          <w:sz w:val="20"/>
                          <w:szCs w:val="20"/>
                        </w:rPr>
                        <w:t xml:space="preserve"> landslides</w:t>
                      </w:r>
                      <w:r>
                        <w:rPr>
                          <w:sz w:val="20"/>
                          <w:szCs w:val="20"/>
                        </w:rPr>
                        <w:t xml:space="preserve"> </w:t>
                      </w:r>
                      <w:r w:rsidRPr="001708C9">
                        <w:rPr>
                          <w:sz w:val="20"/>
                          <w:szCs w:val="20"/>
                        </w:rPr>
                        <w:t>prevention and preparedness are enhanced through capacity development, prevention measures and awareness raising</w:t>
                      </w:r>
                    </w:p>
                  </w:txbxContent>
                </v:textbox>
                <w10:wrap type="tight" anchory="page"/>
              </v:roundrect>
            </w:pict>
          </mc:Fallback>
        </mc:AlternateContent>
      </w:r>
      <w:r w:rsidRPr="00074B05">
        <w:rPr>
          <w:noProof/>
          <w:lang w:val="de-CH" w:eastAsia="de-CH"/>
        </w:rPr>
        <mc:AlternateContent>
          <mc:Choice Requires="wps">
            <w:drawing>
              <wp:anchor distT="0" distB="0" distL="114300" distR="114300" simplePos="0" relativeHeight="251674624" behindDoc="1" locked="0" layoutInCell="1" allowOverlap="1" wp14:anchorId="79DC0048" wp14:editId="5AC4F5E3">
                <wp:simplePos x="0" y="0"/>
                <wp:positionH relativeFrom="column">
                  <wp:posOffset>3329940</wp:posOffset>
                </wp:positionH>
                <wp:positionV relativeFrom="page">
                  <wp:posOffset>5516880</wp:posOffset>
                </wp:positionV>
                <wp:extent cx="2804160" cy="609600"/>
                <wp:effectExtent l="0" t="0" r="15240" b="19050"/>
                <wp:wrapTight wrapText="bothSides">
                  <wp:wrapPolygon edited="0">
                    <wp:start x="147" y="0"/>
                    <wp:lineTo x="0" y="675"/>
                    <wp:lineTo x="0" y="20250"/>
                    <wp:lineTo x="147" y="21600"/>
                    <wp:lineTo x="21571" y="21600"/>
                    <wp:lineTo x="21571" y="675"/>
                    <wp:lineTo x="21424" y="0"/>
                    <wp:lineTo x="147" y="0"/>
                  </wp:wrapPolygon>
                </wp:wrapTight>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60960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28F3897F" w14:textId="10132A88" w:rsidR="00641A7C" w:rsidRPr="00BE56CA" w:rsidRDefault="00641A7C" w:rsidP="00E227E6">
                            <w:pPr>
                              <w:spacing w:after="0"/>
                              <w:jc w:val="center"/>
                              <w:rPr>
                                <w:sz w:val="20"/>
                                <w:szCs w:val="20"/>
                              </w:rPr>
                            </w:pPr>
                            <w:r w:rsidRPr="00BE56CA">
                              <w:rPr>
                                <w:sz w:val="20"/>
                                <w:szCs w:val="20"/>
                              </w:rPr>
                              <w:t xml:space="preserve">Safe school environments in </w:t>
                            </w:r>
                            <w:r>
                              <w:rPr>
                                <w:sz w:val="20"/>
                                <w:szCs w:val="20"/>
                              </w:rPr>
                              <w:t>partner</w:t>
                            </w:r>
                            <w:r w:rsidRPr="00BE56CA">
                              <w:rPr>
                                <w:sz w:val="20"/>
                                <w:szCs w:val="20"/>
                              </w:rPr>
                              <w:t xml:space="preserve"> localities are established through strengthening school capacities for disaster management and risk reduction</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C0048" id="Rectangle: Rounded Corners 13" o:spid="_x0000_s1031" style="position:absolute;left:0;text-align:left;margin-left:262.2pt;margin-top:434.4pt;width:220.8pt;height: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" fillcolor="#f2f2f2">
                <v:textbox>
                  <w:txbxContent>
                    <w:p w14:paraId="28F3897F" w14:textId="10132A88" w:rsidR="00641A7C" w:rsidRPr="00BE56CA" w:rsidRDefault="00641A7C" w:rsidP="00E227E6">
                      <w:pPr>
                        <w:spacing w:after="0"/>
                        <w:jc w:val="center"/>
                        <w:rPr>
                          <w:sz w:val="20"/>
                          <w:szCs w:val="20"/>
                        </w:rPr>
                      </w:pPr>
                      <w:r w:rsidRPr="00BE56CA">
                        <w:rPr>
                          <w:sz w:val="20"/>
                          <w:szCs w:val="20"/>
                        </w:rPr>
                        <w:t xml:space="preserve">Safe school environments in </w:t>
                      </w:r>
                      <w:r>
                        <w:rPr>
                          <w:sz w:val="20"/>
                          <w:szCs w:val="20"/>
                        </w:rPr>
                        <w:t>partner</w:t>
                      </w:r>
                      <w:r w:rsidRPr="00BE56CA">
                        <w:rPr>
                          <w:sz w:val="20"/>
                          <w:szCs w:val="20"/>
                        </w:rPr>
                        <w:t xml:space="preserve"> localities are established through strengthening school capacities for disaster management and risk reduction</w:t>
                      </w:r>
                      <w:r>
                        <w:rPr>
                          <w:sz w:val="20"/>
                          <w:szCs w:val="20"/>
                        </w:rPr>
                        <w:t xml:space="preserve"> </w:t>
                      </w:r>
                    </w:p>
                  </w:txbxContent>
                </v:textbox>
                <w10:wrap type="tight" anchory="page"/>
              </v:roundrect>
            </w:pict>
          </mc:Fallback>
        </mc:AlternateContent>
      </w:r>
      <w:r w:rsidRPr="00074B05">
        <w:rPr>
          <w:noProof/>
          <w:lang w:val="de-CH" w:eastAsia="de-CH"/>
        </w:rPr>
        <mc:AlternateContent>
          <mc:Choice Requires="wps">
            <w:drawing>
              <wp:anchor distT="0" distB="0" distL="114300" distR="114300" simplePos="0" relativeHeight="251675648" behindDoc="1" locked="0" layoutInCell="1" allowOverlap="1" wp14:anchorId="0130946D" wp14:editId="627C9382">
                <wp:simplePos x="0" y="0"/>
                <wp:positionH relativeFrom="column">
                  <wp:posOffset>3337560</wp:posOffset>
                </wp:positionH>
                <wp:positionV relativeFrom="page">
                  <wp:posOffset>6187440</wp:posOffset>
                </wp:positionV>
                <wp:extent cx="2796540" cy="621665"/>
                <wp:effectExtent l="0" t="0" r="22860" b="26035"/>
                <wp:wrapTight wrapText="bothSides">
                  <wp:wrapPolygon edited="0">
                    <wp:start x="147" y="0"/>
                    <wp:lineTo x="0" y="1986"/>
                    <wp:lineTo x="0" y="20519"/>
                    <wp:lineTo x="147" y="21843"/>
                    <wp:lineTo x="21482" y="21843"/>
                    <wp:lineTo x="21629" y="20519"/>
                    <wp:lineTo x="21629" y="1986"/>
                    <wp:lineTo x="21482" y="0"/>
                    <wp:lineTo x="147" y="0"/>
                  </wp:wrapPolygon>
                </wp:wrapTight>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621665"/>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34BBF369" w14:textId="00D27B65" w:rsidR="00641A7C" w:rsidRPr="00BE56CA" w:rsidRDefault="00641A7C" w:rsidP="00E227E6">
                            <w:pPr>
                              <w:spacing w:after="0"/>
                              <w:jc w:val="center"/>
                              <w:rPr>
                                <w:sz w:val="20"/>
                                <w:szCs w:val="20"/>
                              </w:rPr>
                            </w:pPr>
                            <w:r w:rsidRPr="00BE56CA">
                              <w:rPr>
                                <w:sz w:val="20"/>
                                <w:szCs w:val="20"/>
                              </w:rPr>
                              <w:t xml:space="preserve">Institutional preparedness and DRR capacities of social and child protection systems in </w:t>
                            </w:r>
                            <w:r>
                              <w:rPr>
                                <w:sz w:val="20"/>
                                <w:szCs w:val="20"/>
                              </w:rPr>
                              <w:t>partner</w:t>
                            </w:r>
                            <w:r w:rsidRPr="00BE56CA">
                              <w:rPr>
                                <w:sz w:val="20"/>
                                <w:szCs w:val="20"/>
                              </w:rPr>
                              <w:t xml:space="preserve"> localities are strengthened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0946D" id="Rectangle: Rounded Corners 14" o:spid="_x0000_s1032" style="position:absolute;left:0;text-align:left;margin-left:262.8pt;margin-top:487.2pt;width:220.2pt;height:48.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" fillcolor="#f2f2f2">
                <v:textbox>
                  <w:txbxContent>
                    <w:p w14:paraId="34BBF369" w14:textId="00D27B65" w:rsidR="00641A7C" w:rsidRPr="00BE56CA" w:rsidRDefault="00641A7C" w:rsidP="00E227E6">
                      <w:pPr>
                        <w:spacing w:after="0"/>
                        <w:jc w:val="center"/>
                        <w:rPr>
                          <w:sz w:val="20"/>
                          <w:szCs w:val="20"/>
                        </w:rPr>
                      </w:pPr>
                      <w:r w:rsidRPr="00BE56CA">
                        <w:rPr>
                          <w:sz w:val="20"/>
                          <w:szCs w:val="20"/>
                        </w:rPr>
                        <w:t xml:space="preserve">Institutional preparedness and DRR capacities of social and child protection systems in </w:t>
                      </w:r>
                      <w:r>
                        <w:rPr>
                          <w:sz w:val="20"/>
                          <w:szCs w:val="20"/>
                        </w:rPr>
                        <w:t>partner</w:t>
                      </w:r>
                      <w:r w:rsidRPr="00BE56CA">
                        <w:rPr>
                          <w:sz w:val="20"/>
                          <w:szCs w:val="20"/>
                        </w:rPr>
                        <w:t xml:space="preserve"> localities are strengthened</w:t>
                      </w:r>
                    </w:p>
                  </w:txbxContent>
                </v:textbox>
                <w10:wrap type="tight" anchory="page"/>
              </v:roundrect>
            </w:pict>
          </mc:Fallback>
        </mc:AlternateContent>
      </w:r>
      <w:r w:rsidRPr="00074B05">
        <w:rPr>
          <w:noProof/>
          <w:lang w:val="de-CH" w:eastAsia="de-CH"/>
        </w:rPr>
        <mc:AlternateContent>
          <mc:Choice Requires="wps">
            <w:drawing>
              <wp:anchor distT="0" distB="0" distL="114300" distR="114300" simplePos="0" relativeHeight="251676672" behindDoc="1" locked="0" layoutInCell="1" allowOverlap="1" wp14:anchorId="0B9E9B3B" wp14:editId="6E07CF59">
                <wp:simplePos x="0" y="0"/>
                <wp:positionH relativeFrom="margin">
                  <wp:posOffset>3314700</wp:posOffset>
                </wp:positionH>
                <wp:positionV relativeFrom="page">
                  <wp:posOffset>6858000</wp:posOffset>
                </wp:positionV>
                <wp:extent cx="2872740" cy="972820"/>
                <wp:effectExtent l="0" t="0" r="22860" b="17780"/>
                <wp:wrapTight wrapText="bothSides">
                  <wp:wrapPolygon edited="0">
                    <wp:start x="430" y="0"/>
                    <wp:lineTo x="0" y="1269"/>
                    <wp:lineTo x="0" y="19880"/>
                    <wp:lineTo x="286" y="21572"/>
                    <wp:lineTo x="430" y="21572"/>
                    <wp:lineTo x="21199" y="21572"/>
                    <wp:lineTo x="21342" y="21572"/>
                    <wp:lineTo x="21629" y="19880"/>
                    <wp:lineTo x="21629" y="1269"/>
                    <wp:lineTo x="21199" y="0"/>
                    <wp:lineTo x="430" y="0"/>
                  </wp:wrapPolygon>
                </wp:wrapTight>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97282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42330BC8" w14:textId="58A9B1EA" w:rsidR="00641A7C" w:rsidRPr="00BE56CA" w:rsidRDefault="00641A7C" w:rsidP="00E227E6">
                            <w:pPr>
                              <w:spacing w:after="0"/>
                              <w:jc w:val="center"/>
                              <w:rPr>
                                <w:sz w:val="20"/>
                                <w:szCs w:val="20"/>
                              </w:rPr>
                            </w:pPr>
                            <w:r w:rsidRPr="00BE56CA">
                              <w:rPr>
                                <w:sz w:val="20"/>
                                <w:szCs w:val="20"/>
                              </w:rPr>
                              <w:t xml:space="preserve">Preparedness and DRR capacities of local governments and healthcare institutions in </w:t>
                            </w:r>
                            <w:r>
                              <w:rPr>
                                <w:sz w:val="20"/>
                                <w:szCs w:val="20"/>
                              </w:rPr>
                              <w:t>partner</w:t>
                            </w:r>
                            <w:r w:rsidRPr="00BE56CA">
                              <w:rPr>
                                <w:sz w:val="20"/>
                                <w:szCs w:val="20"/>
                              </w:rPr>
                              <w:t xml:space="preserve"> localities to effectively address specific </w:t>
                            </w:r>
                            <w:proofErr w:type="gramStart"/>
                            <w:r w:rsidRPr="00BE56CA">
                              <w:rPr>
                                <w:sz w:val="20"/>
                                <w:szCs w:val="20"/>
                              </w:rPr>
                              <w:t>health-care</w:t>
                            </w:r>
                            <w:proofErr w:type="gramEnd"/>
                            <w:r w:rsidRPr="00BE56CA">
                              <w:rPr>
                                <w:sz w:val="20"/>
                                <w:szCs w:val="20"/>
                              </w:rPr>
                              <w:t xml:space="preserve"> needs of children, youth and adolescents, and women in emergency settings enhanced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E9B3B" id="Rectangle: Rounded Corners 15" o:spid="_x0000_s1033" style="position:absolute;left:0;text-align:left;margin-left:261pt;margin-top:540pt;width:226.2pt;height:76.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" fillcolor="#f2f2f2">
                <v:textbox>
                  <w:txbxContent>
                    <w:p w14:paraId="42330BC8" w14:textId="58A9B1EA" w:rsidR="00641A7C" w:rsidRPr="00BE56CA" w:rsidRDefault="00641A7C" w:rsidP="00E227E6">
                      <w:pPr>
                        <w:spacing w:after="0"/>
                        <w:jc w:val="center"/>
                        <w:rPr>
                          <w:sz w:val="20"/>
                          <w:szCs w:val="20"/>
                        </w:rPr>
                      </w:pPr>
                      <w:r w:rsidRPr="00BE56CA">
                        <w:rPr>
                          <w:sz w:val="20"/>
                          <w:szCs w:val="20"/>
                        </w:rPr>
                        <w:t xml:space="preserve">Preparedness and DRR capacities of local governments and healthcare institutions in </w:t>
                      </w:r>
                      <w:r>
                        <w:rPr>
                          <w:sz w:val="20"/>
                          <w:szCs w:val="20"/>
                        </w:rPr>
                        <w:t>partner</w:t>
                      </w:r>
                      <w:r w:rsidRPr="00BE56CA">
                        <w:rPr>
                          <w:sz w:val="20"/>
                          <w:szCs w:val="20"/>
                        </w:rPr>
                        <w:t xml:space="preserve"> localities to effectively address specific </w:t>
                      </w:r>
                      <w:proofErr w:type="gramStart"/>
                      <w:r w:rsidRPr="00BE56CA">
                        <w:rPr>
                          <w:sz w:val="20"/>
                          <w:szCs w:val="20"/>
                        </w:rPr>
                        <w:t>health-care</w:t>
                      </w:r>
                      <w:proofErr w:type="gramEnd"/>
                      <w:r w:rsidRPr="00BE56CA">
                        <w:rPr>
                          <w:sz w:val="20"/>
                          <w:szCs w:val="20"/>
                        </w:rPr>
                        <w:t xml:space="preserve"> needs of children, youth and adolescents, and women in emergency settings enhanced</w:t>
                      </w:r>
                    </w:p>
                  </w:txbxContent>
                </v:textbox>
                <w10:wrap type="tight" anchorx="margin" anchory="page"/>
              </v:roundrect>
            </w:pict>
          </mc:Fallback>
        </mc:AlternateContent>
      </w:r>
      <w:r w:rsidRPr="00074B05">
        <w:rPr>
          <w:noProof/>
          <w:lang w:val="de-CH" w:eastAsia="de-CH"/>
        </w:rPr>
        <mc:AlternateContent>
          <mc:Choice Requires="wps">
            <w:drawing>
              <wp:anchor distT="0" distB="0" distL="114300" distR="114300" simplePos="0" relativeHeight="251689984" behindDoc="0" locked="0" layoutInCell="1" allowOverlap="1" wp14:anchorId="4457FAAD" wp14:editId="0A1DF49E">
                <wp:simplePos x="0" y="0"/>
                <wp:positionH relativeFrom="column">
                  <wp:posOffset>1319530</wp:posOffset>
                </wp:positionH>
                <wp:positionV relativeFrom="paragraph">
                  <wp:posOffset>50800</wp:posOffset>
                </wp:positionV>
                <wp:extent cx="236220" cy="154940"/>
                <wp:effectExtent l="38100" t="19050" r="0" b="16510"/>
                <wp:wrapNone/>
                <wp:docPr id="25"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54940"/>
                        </a:xfrm>
                        <a:prstGeom prst="upArrow">
                          <a:avLst>
                            <a:gd name="adj1" fmla="val 50000"/>
                            <a:gd name="adj2" fmla="val 25000"/>
                          </a:avLst>
                        </a:prstGeom>
                        <a:solidFill>
                          <a:srgbClr val="5B9BD5">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CE4C5" id="Arrow: Up 25" o:spid="_x0000_s1026" type="#_x0000_t68" style="position:absolute;margin-left:103.9pt;margin-top:4pt;width:18.6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" fillcolor="#bdd7ee">
                <v:textbox style="layout-flow:vertical-ideographic"/>
              </v:shape>
            </w:pict>
          </mc:Fallback>
        </mc:AlternateContent>
      </w:r>
      <w:r w:rsidRPr="00074B05">
        <w:rPr>
          <w:noProof/>
          <w:lang w:val="de-CH" w:eastAsia="de-CH"/>
        </w:rPr>
        <mc:AlternateContent>
          <mc:Choice Requires="wps">
            <w:drawing>
              <wp:anchor distT="0" distB="0" distL="114300" distR="114300" simplePos="0" relativeHeight="251670528" behindDoc="1" locked="0" layoutInCell="1" allowOverlap="1" wp14:anchorId="447E80BE" wp14:editId="66A92C6A">
                <wp:simplePos x="0" y="0"/>
                <wp:positionH relativeFrom="margin">
                  <wp:posOffset>0</wp:posOffset>
                </wp:positionH>
                <wp:positionV relativeFrom="page">
                  <wp:posOffset>4640580</wp:posOffset>
                </wp:positionV>
                <wp:extent cx="3057525" cy="819150"/>
                <wp:effectExtent l="0" t="0" r="28575" b="19050"/>
                <wp:wrapTight wrapText="bothSides">
                  <wp:wrapPolygon edited="0">
                    <wp:start x="269" y="0"/>
                    <wp:lineTo x="0" y="1507"/>
                    <wp:lineTo x="0" y="20595"/>
                    <wp:lineTo x="269" y="21600"/>
                    <wp:lineTo x="21398" y="21600"/>
                    <wp:lineTo x="21667" y="20595"/>
                    <wp:lineTo x="21667" y="1005"/>
                    <wp:lineTo x="21398" y="0"/>
                    <wp:lineTo x="269" y="0"/>
                  </wp:wrapPolygon>
                </wp:wrapTight>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81915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3BED8AB8" w14:textId="68D56064" w:rsidR="00641A7C" w:rsidRPr="00BE56CA" w:rsidRDefault="00641A7C" w:rsidP="003D0951">
                            <w:pPr>
                              <w:spacing w:after="0"/>
                              <w:jc w:val="center"/>
                              <w:rPr>
                                <w:sz w:val="20"/>
                                <w:szCs w:val="20"/>
                              </w:rPr>
                            </w:pPr>
                            <w:r w:rsidRPr="00BE56CA">
                              <w:rPr>
                                <w:sz w:val="20"/>
                                <w:szCs w:val="20"/>
                              </w:rPr>
                              <w:t xml:space="preserve">Local-level DRR Platforms are established to serve as </w:t>
                            </w:r>
                            <w:proofErr w:type="gramStart"/>
                            <w:r w:rsidRPr="00BE56CA">
                              <w:rPr>
                                <w:sz w:val="20"/>
                                <w:szCs w:val="20"/>
                              </w:rPr>
                              <w:t>locally-owned</w:t>
                            </w:r>
                            <w:proofErr w:type="gramEnd"/>
                            <w:r w:rsidRPr="00BE56CA">
                              <w:rPr>
                                <w:sz w:val="20"/>
                                <w:szCs w:val="20"/>
                              </w:rPr>
                              <w:t xml:space="preserve"> DRR coordination mechanisms and capacitated to mainstream DRR into local policies and strategies, and support community resilience-building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E80BE" id="Rectangle: Rounded Corners 86" o:spid="_x0000_s1034" style="position:absolute;left:0;text-align:left;margin-left:0;margin-top:365.4pt;width:240.75pt;height:6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" fillcolor="#f2f2f2">
                <v:textbox>
                  <w:txbxContent>
                    <w:p w14:paraId="3BED8AB8" w14:textId="68D56064" w:rsidR="00641A7C" w:rsidRPr="00BE56CA" w:rsidRDefault="00641A7C" w:rsidP="003D0951">
                      <w:pPr>
                        <w:spacing w:after="0"/>
                        <w:jc w:val="center"/>
                        <w:rPr>
                          <w:sz w:val="20"/>
                          <w:szCs w:val="20"/>
                        </w:rPr>
                      </w:pPr>
                      <w:r w:rsidRPr="00BE56CA">
                        <w:rPr>
                          <w:sz w:val="20"/>
                          <w:szCs w:val="20"/>
                        </w:rPr>
                        <w:t xml:space="preserve">Local-level DRR Platforms are established to serve as </w:t>
                      </w:r>
                      <w:proofErr w:type="gramStart"/>
                      <w:r w:rsidRPr="00BE56CA">
                        <w:rPr>
                          <w:sz w:val="20"/>
                          <w:szCs w:val="20"/>
                        </w:rPr>
                        <w:t>locally-owned</w:t>
                      </w:r>
                      <w:proofErr w:type="gramEnd"/>
                      <w:r w:rsidRPr="00BE56CA">
                        <w:rPr>
                          <w:sz w:val="20"/>
                          <w:szCs w:val="20"/>
                        </w:rPr>
                        <w:t xml:space="preserve"> DRR coordination mechanisms and capacitated to mainstream DRR into local policies and strategies, and support community resilience-building</w:t>
                      </w:r>
                    </w:p>
                  </w:txbxContent>
                </v:textbox>
                <w10:wrap type="tight" anchorx="margin" anchory="page"/>
              </v:roundrect>
            </w:pict>
          </mc:Fallback>
        </mc:AlternateContent>
      </w:r>
      <w:r w:rsidRPr="00074B05">
        <w:rPr>
          <w:noProof/>
          <w:lang w:val="de-CH" w:eastAsia="de-CH"/>
        </w:rPr>
        <mc:AlternateContent>
          <mc:Choice Requires="wps">
            <w:drawing>
              <wp:anchor distT="0" distB="0" distL="114300" distR="114300" simplePos="0" relativeHeight="251672576" behindDoc="1" locked="0" layoutInCell="1" allowOverlap="1" wp14:anchorId="7B94C4AA" wp14:editId="544EDD37">
                <wp:simplePos x="0" y="0"/>
                <wp:positionH relativeFrom="margin">
                  <wp:posOffset>7620</wp:posOffset>
                </wp:positionH>
                <wp:positionV relativeFrom="margin">
                  <wp:posOffset>4723130</wp:posOffset>
                </wp:positionV>
                <wp:extent cx="3038475" cy="790575"/>
                <wp:effectExtent l="0" t="0" r="28575" b="28575"/>
                <wp:wrapTight wrapText="bothSides">
                  <wp:wrapPolygon edited="0">
                    <wp:start x="271" y="0"/>
                    <wp:lineTo x="0" y="1561"/>
                    <wp:lineTo x="0" y="20819"/>
                    <wp:lineTo x="271" y="21860"/>
                    <wp:lineTo x="21397" y="21860"/>
                    <wp:lineTo x="21668" y="20819"/>
                    <wp:lineTo x="21668" y="1041"/>
                    <wp:lineTo x="21397" y="0"/>
                    <wp:lineTo x="271" y="0"/>
                  </wp:wrapPolygon>
                </wp:wrapTight>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790575"/>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35E796BE" w14:textId="5CDFBFC2" w:rsidR="00641A7C" w:rsidRDefault="00641A7C" w:rsidP="00E227E6">
                            <w:pPr>
                              <w:spacing w:after="0"/>
                              <w:jc w:val="center"/>
                              <w:rPr>
                                <w:sz w:val="20"/>
                                <w:szCs w:val="20"/>
                              </w:rPr>
                            </w:pPr>
                            <w:r w:rsidRPr="00BE56CA">
                              <w:rPr>
                                <w:sz w:val="20"/>
                                <w:szCs w:val="20"/>
                              </w:rPr>
                              <w:t xml:space="preserve">Local government’s disaster risk assessment capacities are improved based on evidence, innovative </w:t>
                            </w:r>
                            <w:proofErr w:type="gramStart"/>
                            <w:r w:rsidRPr="00BE56CA">
                              <w:rPr>
                                <w:sz w:val="20"/>
                                <w:szCs w:val="20"/>
                              </w:rPr>
                              <w:t>technologies</w:t>
                            </w:r>
                            <w:proofErr w:type="gramEnd"/>
                            <w:r w:rsidRPr="00BE56CA">
                              <w:rPr>
                                <w:sz w:val="20"/>
                                <w:szCs w:val="20"/>
                              </w:rPr>
                              <w:t xml:space="preserve"> and vulnerability considerations</w:t>
                            </w:r>
                          </w:p>
                          <w:p w14:paraId="0ECC50BE" w14:textId="4F4245A4" w:rsidR="00641A7C" w:rsidRPr="00BE56CA" w:rsidRDefault="00641A7C" w:rsidP="00E227E6">
                            <w:pPr>
                              <w:spacing w:after="0"/>
                              <w:jc w:val="center"/>
                              <w:rPr>
                                <w:sz w:val="20"/>
                                <w:szCs w:val="20"/>
                              </w:rPr>
                            </w:pPr>
                            <w:r w:rsidRPr="00074B05">
                              <w:rPr>
                                <w:b/>
                                <w:i/>
                                <w:szCs w:val="22"/>
                                <w:u w:val="single"/>
                              </w:rPr>
                              <w:t>Local level capacities for floods and landslides prevention and preparedness are enhanced through capacity development</w:t>
                            </w:r>
                            <w:r>
                              <w:rPr>
                                <w:b/>
                                <w:i/>
                                <w:szCs w:val="22"/>
                                <w:u w:val="single"/>
                              </w:rPr>
                              <w:t xml:space="preserve"> prevention measures</w:t>
                            </w:r>
                            <w:r w:rsidRPr="00074B05">
                              <w:rPr>
                                <w:b/>
                                <w:i/>
                                <w:szCs w:val="22"/>
                                <w:u w:val="single"/>
                              </w:rPr>
                              <w:t xml:space="preserve"> and awareness raising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4C4AA" id="Rectangle: Rounded Corners 10" o:spid="_x0000_s1035" style="position:absolute;left:0;text-align:left;margin-left:.6pt;margin-top:371.9pt;width:239.25pt;height:62.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" fillcolor="#f2f2f2">
                <v:textbox>
                  <w:txbxContent>
                    <w:p w14:paraId="35E796BE" w14:textId="5CDFBFC2" w:rsidR="00641A7C" w:rsidRDefault="00641A7C" w:rsidP="00E227E6">
                      <w:pPr>
                        <w:spacing w:after="0"/>
                        <w:jc w:val="center"/>
                        <w:rPr>
                          <w:sz w:val="20"/>
                          <w:szCs w:val="20"/>
                        </w:rPr>
                      </w:pPr>
                      <w:r w:rsidRPr="00BE56CA">
                        <w:rPr>
                          <w:sz w:val="20"/>
                          <w:szCs w:val="20"/>
                        </w:rPr>
                        <w:t xml:space="preserve">Local government’s disaster risk assessment capacities are improved based on evidence, innovative </w:t>
                      </w:r>
                      <w:proofErr w:type="gramStart"/>
                      <w:r w:rsidRPr="00BE56CA">
                        <w:rPr>
                          <w:sz w:val="20"/>
                          <w:szCs w:val="20"/>
                        </w:rPr>
                        <w:t>technologies</w:t>
                      </w:r>
                      <w:proofErr w:type="gramEnd"/>
                      <w:r w:rsidRPr="00BE56CA">
                        <w:rPr>
                          <w:sz w:val="20"/>
                          <w:szCs w:val="20"/>
                        </w:rPr>
                        <w:t xml:space="preserve"> and vulnerability considerations</w:t>
                      </w:r>
                    </w:p>
                    <w:p w14:paraId="0ECC50BE" w14:textId="4F4245A4" w:rsidR="00641A7C" w:rsidRPr="00BE56CA" w:rsidRDefault="00641A7C" w:rsidP="00E227E6">
                      <w:pPr>
                        <w:spacing w:after="0"/>
                        <w:jc w:val="center"/>
                        <w:rPr>
                          <w:sz w:val="20"/>
                          <w:szCs w:val="20"/>
                        </w:rPr>
                      </w:pPr>
                      <w:r w:rsidRPr="00074B05">
                        <w:rPr>
                          <w:b/>
                          <w:i/>
                          <w:szCs w:val="22"/>
                          <w:u w:val="single"/>
                        </w:rPr>
                        <w:t>Local level capacities for floods and landslides prevention and preparedness are enhanced through capacity development</w:t>
                      </w:r>
                      <w:r>
                        <w:rPr>
                          <w:b/>
                          <w:i/>
                          <w:szCs w:val="22"/>
                          <w:u w:val="single"/>
                        </w:rPr>
                        <w:t xml:space="preserve"> prevention measures</w:t>
                      </w:r>
                      <w:r w:rsidRPr="00074B05">
                        <w:rPr>
                          <w:b/>
                          <w:i/>
                          <w:szCs w:val="22"/>
                          <w:u w:val="single"/>
                        </w:rPr>
                        <w:t xml:space="preserve"> and awareness raising</w:t>
                      </w:r>
                    </w:p>
                  </w:txbxContent>
                </v:textbox>
                <w10:wrap type="tight" anchorx="margin" anchory="margin"/>
              </v:roundrect>
            </w:pict>
          </mc:Fallback>
        </mc:AlternateContent>
      </w:r>
      <w:r w:rsidRPr="00074B05">
        <w:rPr>
          <w:noProof/>
          <w:lang w:val="de-CH" w:eastAsia="de-CH"/>
        </w:rPr>
        <mc:AlternateContent>
          <mc:Choice Requires="wps">
            <w:drawing>
              <wp:anchor distT="0" distB="0" distL="114300" distR="114300" simplePos="0" relativeHeight="251673600" behindDoc="1" locked="0" layoutInCell="1" allowOverlap="1" wp14:anchorId="71BDAD63" wp14:editId="283F9748">
                <wp:simplePos x="0" y="0"/>
                <wp:positionH relativeFrom="margin">
                  <wp:posOffset>0</wp:posOffset>
                </wp:positionH>
                <wp:positionV relativeFrom="page">
                  <wp:posOffset>6396990</wp:posOffset>
                </wp:positionV>
                <wp:extent cx="3057525" cy="655320"/>
                <wp:effectExtent l="0" t="0" r="28575" b="11430"/>
                <wp:wrapTight wrapText="bothSides">
                  <wp:wrapPolygon edited="0">
                    <wp:start x="135" y="0"/>
                    <wp:lineTo x="0" y="1884"/>
                    <wp:lineTo x="0" y="20093"/>
                    <wp:lineTo x="135" y="21349"/>
                    <wp:lineTo x="21533" y="21349"/>
                    <wp:lineTo x="21667" y="20093"/>
                    <wp:lineTo x="21667" y="1884"/>
                    <wp:lineTo x="21533" y="0"/>
                    <wp:lineTo x="135" y="0"/>
                  </wp:wrapPolygon>
                </wp:wrapTight>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65532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6379E04A" w14:textId="77777777" w:rsidR="00641A7C" w:rsidRPr="00BE56CA" w:rsidRDefault="00641A7C" w:rsidP="00E227E6">
                            <w:pPr>
                              <w:spacing w:after="0"/>
                              <w:jc w:val="center"/>
                              <w:rPr>
                                <w:sz w:val="20"/>
                                <w:szCs w:val="20"/>
                              </w:rPr>
                            </w:pPr>
                            <w:r w:rsidRPr="00BE56CA">
                              <w:rPr>
                                <w:sz w:val="20"/>
                                <w:szCs w:val="20"/>
                              </w:rPr>
                              <w:t>Municipal/city DRR strategic and action planning frameworks are upgraded based on multi-sectoral perspective, with focus on the vulnerable population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DAD63" id="Rectangle: Rounded Corners 12" o:spid="_x0000_s1036" style="position:absolute;left:0;text-align:left;margin-left:0;margin-top:503.7pt;width:240.75pt;height:51.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" fillcolor="#f2f2f2">
                <v:textbox>
                  <w:txbxContent>
                    <w:p w14:paraId="6379E04A" w14:textId="77777777" w:rsidR="00641A7C" w:rsidRPr="00BE56CA" w:rsidRDefault="00641A7C" w:rsidP="00E227E6">
                      <w:pPr>
                        <w:spacing w:after="0"/>
                        <w:jc w:val="center"/>
                        <w:rPr>
                          <w:sz w:val="20"/>
                          <w:szCs w:val="20"/>
                        </w:rPr>
                      </w:pPr>
                      <w:r w:rsidRPr="00BE56CA">
                        <w:rPr>
                          <w:sz w:val="20"/>
                          <w:szCs w:val="20"/>
                        </w:rPr>
                        <w:t>Municipal/city DRR strategic and action planning frameworks are upgraded based on multi-sectoral perspective, with focus on the vulnerable population groups</w:t>
                      </w:r>
                    </w:p>
                  </w:txbxContent>
                </v:textbox>
                <w10:wrap type="tight" anchorx="margin" anchory="page"/>
              </v:roundrect>
            </w:pict>
          </mc:Fallback>
        </mc:AlternateContent>
      </w:r>
    </w:p>
    <w:p w14:paraId="631397E8" w14:textId="0FABCE9C" w:rsidR="00E227E6" w:rsidRPr="00074B05" w:rsidRDefault="00E227E6" w:rsidP="00E227E6"/>
    <w:p w14:paraId="01B78975" w14:textId="147547F3" w:rsidR="00E227E6" w:rsidRPr="00074B05" w:rsidRDefault="00E227E6" w:rsidP="00E227E6"/>
    <w:p w14:paraId="79210FBD" w14:textId="31E221BC" w:rsidR="00E227E6" w:rsidRPr="00074B05" w:rsidRDefault="00E227E6" w:rsidP="00E227E6"/>
    <w:p w14:paraId="0465B562" w14:textId="12DE117D" w:rsidR="00E227E6" w:rsidRPr="00074B05" w:rsidRDefault="00E227E6" w:rsidP="00E227E6">
      <w:r w:rsidRPr="00074B05">
        <w:rPr>
          <w:noProof/>
          <w:lang w:val="de-CH" w:eastAsia="de-CH"/>
        </w:rPr>
        <mc:AlternateContent>
          <mc:Choice Requires="wps">
            <w:drawing>
              <wp:anchor distT="0" distB="0" distL="114300" distR="114300" simplePos="0" relativeHeight="251677696" behindDoc="1" locked="0" layoutInCell="1" allowOverlap="1" wp14:anchorId="35FB3825" wp14:editId="77242D36">
                <wp:simplePos x="0" y="0"/>
                <wp:positionH relativeFrom="column">
                  <wp:posOffset>3306445</wp:posOffset>
                </wp:positionH>
                <wp:positionV relativeFrom="page">
                  <wp:posOffset>7901940</wp:posOffset>
                </wp:positionV>
                <wp:extent cx="2908935" cy="792480"/>
                <wp:effectExtent l="0" t="0" r="24765" b="26670"/>
                <wp:wrapTight wrapText="bothSides">
                  <wp:wrapPolygon edited="0">
                    <wp:start x="283" y="0"/>
                    <wp:lineTo x="0" y="1558"/>
                    <wp:lineTo x="0" y="20769"/>
                    <wp:lineTo x="283" y="21808"/>
                    <wp:lineTo x="21360" y="21808"/>
                    <wp:lineTo x="21642" y="20769"/>
                    <wp:lineTo x="21642" y="1038"/>
                    <wp:lineTo x="21360" y="0"/>
                    <wp:lineTo x="283" y="0"/>
                  </wp:wrapPolygon>
                </wp:wrapTight>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79248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47BAE948" w14:textId="2316F41E" w:rsidR="00641A7C" w:rsidRPr="00BE56CA" w:rsidRDefault="00641A7C" w:rsidP="00E227E6">
                            <w:pPr>
                              <w:spacing w:after="0"/>
                              <w:jc w:val="center"/>
                              <w:rPr>
                                <w:sz w:val="20"/>
                                <w:szCs w:val="20"/>
                              </w:rPr>
                            </w:pPr>
                            <w:r w:rsidRPr="00BE56CA">
                              <w:rPr>
                                <w:sz w:val="20"/>
                                <w:szCs w:val="20"/>
                              </w:rPr>
                              <w:t xml:space="preserve">Capacities of agriculture sector and vulnerable farmers in </w:t>
                            </w:r>
                            <w:r>
                              <w:rPr>
                                <w:sz w:val="20"/>
                                <w:szCs w:val="20"/>
                              </w:rPr>
                              <w:t>partner</w:t>
                            </w:r>
                            <w:r w:rsidRPr="00BE56CA">
                              <w:rPr>
                                <w:sz w:val="20"/>
                                <w:szCs w:val="20"/>
                              </w:rPr>
                              <w:t xml:space="preserve"> localities to increase disaster preparedness and reduce disaster losses</w:t>
                            </w:r>
                            <w:r>
                              <w:rPr>
                                <w:sz w:val="20"/>
                                <w:szCs w:val="20"/>
                              </w:rPr>
                              <w:t xml:space="preserve"> </w:t>
                            </w:r>
                            <w:r w:rsidRPr="00BE56CA">
                              <w:rPr>
                                <w:sz w:val="20"/>
                                <w:szCs w:val="20"/>
                              </w:rPr>
                              <w:t>are strengthened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B3825" id="Rectangle: Rounded Corners 16" o:spid="_x0000_s1037" style="position:absolute;left:0;text-align:left;margin-left:260.35pt;margin-top:622.2pt;width:229.05pt;height:6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" fillcolor="#f2f2f2">
                <v:textbox>
                  <w:txbxContent>
                    <w:p w14:paraId="47BAE948" w14:textId="2316F41E" w:rsidR="00641A7C" w:rsidRPr="00BE56CA" w:rsidRDefault="00641A7C" w:rsidP="00E227E6">
                      <w:pPr>
                        <w:spacing w:after="0"/>
                        <w:jc w:val="center"/>
                        <w:rPr>
                          <w:sz w:val="20"/>
                          <w:szCs w:val="20"/>
                        </w:rPr>
                      </w:pPr>
                      <w:r w:rsidRPr="00BE56CA">
                        <w:rPr>
                          <w:sz w:val="20"/>
                          <w:szCs w:val="20"/>
                        </w:rPr>
                        <w:t xml:space="preserve">Capacities of agriculture sector and vulnerable farmers in </w:t>
                      </w:r>
                      <w:r>
                        <w:rPr>
                          <w:sz w:val="20"/>
                          <w:szCs w:val="20"/>
                        </w:rPr>
                        <w:t>partner</w:t>
                      </w:r>
                      <w:r w:rsidRPr="00BE56CA">
                        <w:rPr>
                          <w:sz w:val="20"/>
                          <w:szCs w:val="20"/>
                        </w:rPr>
                        <w:t xml:space="preserve"> localities to increase disaster preparedness and reduce disaster losses</w:t>
                      </w:r>
                      <w:r>
                        <w:rPr>
                          <w:sz w:val="20"/>
                          <w:szCs w:val="20"/>
                        </w:rPr>
                        <w:t xml:space="preserve"> </w:t>
                      </w:r>
                      <w:r w:rsidRPr="00BE56CA">
                        <w:rPr>
                          <w:sz w:val="20"/>
                          <w:szCs w:val="20"/>
                        </w:rPr>
                        <w:t>are strengthened</w:t>
                      </w:r>
                    </w:p>
                  </w:txbxContent>
                </v:textbox>
                <w10:wrap type="tight" anchory="page"/>
              </v:roundrect>
            </w:pict>
          </mc:Fallback>
        </mc:AlternateContent>
      </w:r>
    </w:p>
    <w:p w14:paraId="4CEC3469" w14:textId="0729B2DE" w:rsidR="00E227E6" w:rsidRPr="00074B05" w:rsidRDefault="00E227E6" w:rsidP="00E227E6"/>
    <w:p w14:paraId="1CA388BF" w14:textId="3EDCAF05" w:rsidR="00E227E6" w:rsidRPr="00074B05" w:rsidRDefault="00E227E6" w:rsidP="00E227E6"/>
    <w:p w14:paraId="48C1D0BE" w14:textId="11AC9C30" w:rsidR="00E227E6" w:rsidRPr="00074B05" w:rsidRDefault="00E227E6" w:rsidP="00E227E6"/>
    <w:p w14:paraId="4E71DC31" w14:textId="617DC2AC" w:rsidR="00E227E6" w:rsidRPr="00074B05" w:rsidRDefault="005234B8" w:rsidP="00E227E6">
      <w:r w:rsidRPr="00074B05">
        <w:rPr>
          <w:noProof/>
          <w:lang w:val="de-CH" w:eastAsia="de-CH"/>
        </w:rPr>
        <mc:AlternateContent>
          <mc:Choice Requires="wps">
            <w:drawing>
              <wp:anchor distT="0" distB="0" distL="114300" distR="114300" simplePos="0" relativeHeight="251695104" behindDoc="1" locked="0" layoutInCell="1" allowOverlap="1" wp14:anchorId="4CC31731" wp14:editId="0A222456">
                <wp:simplePos x="0" y="0"/>
                <wp:positionH relativeFrom="column">
                  <wp:posOffset>3329305</wp:posOffset>
                </wp:positionH>
                <wp:positionV relativeFrom="page">
                  <wp:posOffset>8778240</wp:posOffset>
                </wp:positionV>
                <wp:extent cx="2878455" cy="784860"/>
                <wp:effectExtent l="0" t="0" r="17145" b="15240"/>
                <wp:wrapTight wrapText="bothSides">
                  <wp:wrapPolygon edited="0">
                    <wp:start x="286" y="0"/>
                    <wp:lineTo x="0" y="1049"/>
                    <wp:lineTo x="0" y="20447"/>
                    <wp:lineTo x="286" y="21495"/>
                    <wp:lineTo x="21443" y="21495"/>
                    <wp:lineTo x="21586" y="20447"/>
                    <wp:lineTo x="21586" y="1049"/>
                    <wp:lineTo x="21300" y="0"/>
                    <wp:lineTo x="286" y="0"/>
                  </wp:wrapPolygon>
                </wp:wrapTight>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455" cy="784860"/>
                        </a:xfrm>
                        <a:prstGeom prst="roundRect">
                          <a:avLst>
                            <a:gd name="adj" fmla="val 16667"/>
                          </a:avLst>
                        </a:prstGeom>
                        <a:solidFill>
                          <a:sysClr val="window" lastClr="FFFFFF">
                            <a:lumMod val="95000"/>
                            <a:lumOff val="0"/>
                          </a:sysClr>
                        </a:solidFill>
                        <a:ln w="9525">
                          <a:solidFill>
                            <a:srgbClr val="000000"/>
                          </a:solidFill>
                          <a:round/>
                          <a:headEnd/>
                          <a:tailEnd/>
                        </a:ln>
                      </wps:spPr>
                      <wps:txbx>
                        <w:txbxContent>
                          <w:p w14:paraId="1A4B8120" w14:textId="77777777" w:rsidR="00641A7C" w:rsidRPr="00BE56CA" w:rsidRDefault="00641A7C" w:rsidP="00E227E6">
                            <w:pPr>
                              <w:spacing w:after="0"/>
                              <w:jc w:val="center"/>
                              <w:rPr>
                                <w:sz w:val="20"/>
                                <w:szCs w:val="20"/>
                              </w:rPr>
                            </w:pPr>
                            <w:r w:rsidRPr="00281CAE">
                              <w:rPr>
                                <w:rFonts w:eastAsia="Calibri" w:cstheme="minorHAnsi"/>
                                <w:sz w:val="20"/>
                                <w:szCs w:val="20"/>
                              </w:rPr>
                              <w:t>Local level capacities, tools and procedures for disaster preparedness are tested in practice to improve cross-sectoral coordination for effective disaster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31731" id="Rectangle: Rounded Corners 26" o:spid="_x0000_s1038" style="position:absolute;left:0;text-align:left;margin-left:262.15pt;margin-top:691.2pt;width:226.65pt;height:6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" fillcolor="#f2f2f2">
                <v:textbox>
                  <w:txbxContent>
                    <w:p w14:paraId="1A4B8120" w14:textId="77777777" w:rsidR="00641A7C" w:rsidRPr="00BE56CA" w:rsidRDefault="00641A7C" w:rsidP="00E227E6">
                      <w:pPr>
                        <w:spacing w:after="0"/>
                        <w:jc w:val="center"/>
                        <w:rPr>
                          <w:sz w:val="20"/>
                          <w:szCs w:val="20"/>
                        </w:rPr>
                      </w:pPr>
                      <w:r w:rsidRPr="00281CAE">
                        <w:rPr>
                          <w:rFonts w:eastAsia="Calibri" w:cstheme="minorHAnsi"/>
                          <w:sz w:val="20"/>
                          <w:szCs w:val="20"/>
                        </w:rPr>
                        <w:t>Local level capacities, tools and procedures for disaster preparedness are tested in practice to improve cross-sectoral coordination for effective disaster response</w:t>
                      </w:r>
                    </w:p>
                  </w:txbxContent>
                </v:textbox>
                <w10:wrap type="tight" anchory="page"/>
              </v:roundrect>
            </w:pict>
          </mc:Fallback>
        </mc:AlternateContent>
      </w:r>
    </w:p>
    <w:p w14:paraId="01193579" w14:textId="74F5E608" w:rsidR="00E227E6" w:rsidRPr="00074B05" w:rsidRDefault="00E227E6" w:rsidP="00E227E6"/>
    <w:p w14:paraId="3F250520" w14:textId="77777777" w:rsidR="00E227E6" w:rsidRPr="00074B05" w:rsidRDefault="00E227E6" w:rsidP="00E227E6"/>
    <w:p w14:paraId="0A426FE0" w14:textId="77777777" w:rsidR="00E227E6" w:rsidRPr="00074B05" w:rsidRDefault="00E227E6" w:rsidP="00E227E6"/>
    <w:p w14:paraId="31CA9BC0" w14:textId="77777777" w:rsidR="00E227E6" w:rsidRPr="00074B05" w:rsidRDefault="00E227E6" w:rsidP="00E227E6"/>
    <w:p w14:paraId="44C5D124" w14:textId="77777777" w:rsidR="00E227E6" w:rsidRPr="00074B05" w:rsidRDefault="00E227E6" w:rsidP="00E227E6">
      <w:pPr>
        <w:pStyle w:val="Heading2"/>
        <w:numPr>
          <w:ilvl w:val="0"/>
          <w:numId w:val="0"/>
        </w:numPr>
        <w:spacing w:before="120" w:after="120"/>
        <w:rPr>
          <w:rFonts w:asciiTheme="minorHAnsi" w:hAnsiTheme="minorHAnsi"/>
        </w:rPr>
      </w:pPr>
      <w:bookmarkStart w:id="49" w:name="_Toc76385873"/>
      <w:r w:rsidRPr="00074B05">
        <w:rPr>
          <w:rFonts w:asciiTheme="minorHAnsi" w:hAnsiTheme="minorHAnsi"/>
        </w:rPr>
        <w:t xml:space="preserve">3.3 Outcomes, </w:t>
      </w:r>
      <w:proofErr w:type="gramStart"/>
      <w:r w:rsidRPr="00074B05">
        <w:rPr>
          <w:rFonts w:asciiTheme="minorHAnsi" w:hAnsiTheme="minorHAnsi"/>
        </w:rPr>
        <w:t>outputs</w:t>
      </w:r>
      <w:proofErr w:type="gramEnd"/>
      <w:r w:rsidRPr="00074B05">
        <w:rPr>
          <w:rFonts w:asciiTheme="minorHAnsi" w:hAnsiTheme="minorHAnsi"/>
        </w:rPr>
        <w:t xml:space="preserve"> and activities</w:t>
      </w:r>
      <w:bookmarkEnd w:id="49"/>
    </w:p>
    <w:p w14:paraId="73F53B59" w14:textId="77777777" w:rsidR="00E227E6" w:rsidRPr="00074B05" w:rsidRDefault="00E227E6" w:rsidP="00E227E6">
      <w:pPr>
        <w:spacing w:before="120" w:after="120"/>
        <w:rPr>
          <w:bCs/>
          <w:szCs w:val="22"/>
          <w:lang w:eastAsia="de-CH"/>
        </w:rPr>
      </w:pPr>
      <w:r w:rsidRPr="00074B05">
        <w:rPr>
          <w:bCs/>
          <w:szCs w:val="22"/>
          <w:lang w:eastAsia="de-CH"/>
        </w:rPr>
        <w:t>The Joint UN Programme aims to address key DRR priorities identified by local governments and various stakeholders across various sectors: protection and rescue, education, social and child protection, health, and agriculture. The Programme puts special emphasis on improving local DRR coordination mechanisms, as well as affirming risk -informed strategic planning processes with focus on the most vulnerable population groups.</w:t>
      </w:r>
    </w:p>
    <w:p w14:paraId="21F2CD67" w14:textId="77777777" w:rsidR="00E227E6" w:rsidRPr="00074B05" w:rsidRDefault="00E227E6" w:rsidP="00E227E6">
      <w:pPr>
        <w:spacing w:before="120" w:after="120"/>
      </w:pPr>
      <w:r w:rsidRPr="00074B05">
        <w:t>The Programme has two main outcomes, as follows:</w:t>
      </w:r>
    </w:p>
    <w:p w14:paraId="7ABEBCDC" w14:textId="20814B03" w:rsidR="00E227E6" w:rsidRPr="00074B05" w:rsidRDefault="00E227E6" w:rsidP="00E227E6">
      <w:pPr>
        <w:pStyle w:val="CommentText"/>
        <w:numPr>
          <w:ilvl w:val="0"/>
          <w:numId w:val="4"/>
        </w:numPr>
        <w:spacing w:before="120" w:after="120"/>
        <w:rPr>
          <w:b/>
        </w:rPr>
      </w:pPr>
      <w:r w:rsidRPr="00074B05">
        <w:rPr>
          <w:b/>
          <w:szCs w:val="22"/>
        </w:rPr>
        <w:t xml:space="preserve">Outcome 1:  </w:t>
      </w:r>
      <w:r w:rsidR="00BA32A9" w:rsidRPr="00074B05">
        <w:rPr>
          <w:b/>
        </w:rPr>
        <w:t>At least 10 local governments have adopted DRR-featuring strategies, established partnerships for effective DRR interventions, and financed actions that build community resilience thus are better equipped to prevent and respond to disasters</w:t>
      </w:r>
      <w:r w:rsidRPr="00074B05">
        <w:rPr>
          <w:b/>
        </w:rPr>
        <w:t>.</w:t>
      </w:r>
    </w:p>
    <w:p w14:paraId="026038F7" w14:textId="4DE9726F" w:rsidR="00E227E6" w:rsidRPr="00074B05" w:rsidRDefault="00E227E6" w:rsidP="00E227E6">
      <w:pPr>
        <w:pStyle w:val="ListParagraph"/>
        <w:numPr>
          <w:ilvl w:val="0"/>
          <w:numId w:val="4"/>
        </w:numPr>
        <w:spacing w:before="120" w:after="120"/>
        <w:rPr>
          <w:b/>
          <w:spacing w:val="-2"/>
        </w:rPr>
      </w:pPr>
      <w:r w:rsidRPr="00074B05">
        <w:rPr>
          <w:b/>
          <w:szCs w:val="22"/>
        </w:rPr>
        <w:t xml:space="preserve">Outcome 2: </w:t>
      </w:r>
      <w:r w:rsidRPr="00074B05">
        <w:t xml:space="preserve"> </w:t>
      </w:r>
      <w:r w:rsidRPr="00074B05">
        <w:rPr>
          <w:b/>
          <w:szCs w:val="20"/>
        </w:rPr>
        <w:t xml:space="preserve">Citizens in </w:t>
      </w:r>
      <w:r w:rsidR="00131936">
        <w:rPr>
          <w:b/>
          <w:szCs w:val="20"/>
        </w:rPr>
        <w:t>partner</w:t>
      </w:r>
      <w:r w:rsidRPr="00074B05">
        <w:rPr>
          <w:b/>
          <w:szCs w:val="20"/>
        </w:rPr>
        <w:t xml:space="preserve"> localities, particularly the most vulnerable population groups, have become more resilient to disasters.</w:t>
      </w:r>
    </w:p>
    <w:p w14:paraId="407604B7" w14:textId="77777777" w:rsidR="00E227E6" w:rsidRPr="00074B05" w:rsidRDefault="00E227E6" w:rsidP="00E227E6">
      <w:pPr>
        <w:spacing w:before="120" w:after="120"/>
        <w:rPr>
          <w:b/>
          <w:spacing w:val="-2"/>
        </w:rPr>
      </w:pPr>
      <w:r w:rsidRPr="00074B05">
        <w:rPr>
          <w:b/>
          <w:spacing w:val="-2"/>
        </w:rPr>
        <w:t>Expected achievements under Outcome 1</w:t>
      </w:r>
      <w:r w:rsidRPr="00074B05">
        <w:rPr>
          <w:spacing w:val="-2"/>
        </w:rPr>
        <w:t xml:space="preserve"> include establishing cross-sectoral local DRR partnerships that enable cross-institutional dialogue and coordinated design of the DRR strategic and policy frameworks. As a starting point, the roles and </w:t>
      </w:r>
      <w:r w:rsidRPr="00074B05">
        <w:rPr>
          <w:i/>
          <w:spacing w:val="-2"/>
        </w:rPr>
        <w:t>modus operandi</w:t>
      </w:r>
      <w:r w:rsidRPr="00074B05">
        <w:rPr>
          <w:spacing w:val="-2"/>
        </w:rPr>
        <w:t xml:space="preserve"> of the DRR Platforms will be set in place based on the global best practices and </w:t>
      </w:r>
      <w:hyperlink r:id="rId47" w:history="1">
        <w:r w:rsidRPr="00074B05">
          <w:rPr>
            <w:rStyle w:val="Hyperlink"/>
            <w:spacing w:val="-2"/>
          </w:rPr>
          <w:t>UNISDR Guidelines for DRR Platforms</w:t>
        </w:r>
      </w:hyperlink>
      <w:r w:rsidRPr="00074B05">
        <w:rPr>
          <w:spacing w:val="-2"/>
        </w:rPr>
        <w:t xml:space="preserve">, the sectoral mandates and local level needs. </w:t>
      </w:r>
    </w:p>
    <w:p w14:paraId="0A9FC80A" w14:textId="74884762" w:rsidR="00E227E6" w:rsidRPr="00074B05" w:rsidRDefault="00E227E6" w:rsidP="00E227E6">
      <w:pPr>
        <w:spacing w:before="120" w:after="120"/>
        <w:rPr>
          <w:szCs w:val="22"/>
        </w:rPr>
      </w:pPr>
      <w:r w:rsidRPr="00074B05">
        <w:rPr>
          <w:szCs w:val="22"/>
        </w:rPr>
        <w:t xml:space="preserve">Local DRR Platforms will be established in </w:t>
      </w:r>
      <w:r w:rsidR="00131936">
        <w:rPr>
          <w:szCs w:val="22"/>
        </w:rPr>
        <w:t>partner</w:t>
      </w:r>
      <w:r w:rsidRPr="00074B05">
        <w:rPr>
          <w:szCs w:val="22"/>
        </w:rPr>
        <w:t xml:space="preserve"> risk localities as catalysts for DRR action at the grass-root level. These platforms will </w:t>
      </w:r>
      <w:proofErr w:type="gramStart"/>
      <w:r w:rsidRPr="00074B05">
        <w:rPr>
          <w:szCs w:val="22"/>
        </w:rPr>
        <w:t>gather together</w:t>
      </w:r>
      <w:proofErr w:type="gramEnd"/>
      <w:r w:rsidRPr="00074B05">
        <w:rPr>
          <w:szCs w:val="22"/>
        </w:rPr>
        <w:t xml:space="preserve"> local governments and local public institutions, non-governmental organisations, as well as representatives from vulnerable population groups and the private sector. The DRR Platforms will become the community space for identifying and initiating DRR actions, </w:t>
      </w:r>
      <w:r w:rsidRPr="00074B05">
        <w:rPr>
          <w:color w:val="000000"/>
          <w:szCs w:val="22"/>
        </w:rPr>
        <w:t xml:space="preserve">promoting the community’s understanding of risk drivers, supporting resilience-building </w:t>
      </w:r>
      <w:proofErr w:type="gramStart"/>
      <w:r w:rsidRPr="00074B05">
        <w:rPr>
          <w:color w:val="000000"/>
          <w:szCs w:val="22"/>
        </w:rPr>
        <w:t>initiatives</w:t>
      </w:r>
      <w:proofErr w:type="gramEnd"/>
      <w:r w:rsidRPr="00074B05">
        <w:rPr>
          <w:szCs w:val="22"/>
        </w:rPr>
        <w:t xml:space="preserve"> and contributing to mainstreaming DRR into local strategic and financial frameworks. This process will be reinforced with strengthened capacity of the members of the local DRR Platforms, including </w:t>
      </w:r>
      <w:proofErr w:type="gramStart"/>
      <w:r w:rsidRPr="00074B05">
        <w:rPr>
          <w:szCs w:val="22"/>
        </w:rPr>
        <w:t>in the area of</w:t>
      </w:r>
      <w:proofErr w:type="gramEnd"/>
      <w:r w:rsidRPr="00074B05">
        <w:rPr>
          <w:szCs w:val="22"/>
        </w:rPr>
        <w:t xml:space="preserve"> DRR, relevant policies and initiatives, as well as effects of climate change at the community level. </w:t>
      </w:r>
    </w:p>
    <w:p w14:paraId="2EC9CCCC" w14:textId="77777777" w:rsidR="00E227E6" w:rsidRPr="00074B05" w:rsidRDefault="00E227E6" w:rsidP="00E227E6">
      <w:pPr>
        <w:spacing w:before="120" w:after="120"/>
        <w:rPr>
          <w:color w:val="000000" w:themeColor="text1"/>
          <w:spacing w:val="-2"/>
          <w:szCs w:val="22"/>
        </w:rPr>
      </w:pPr>
      <w:r w:rsidRPr="00074B05">
        <w:rPr>
          <w:spacing w:val="-2"/>
          <w:szCs w:val="22"/>
        </w:rPr>
        <w:t>DRR Platforms are expected to carry out the mainstreaming of DRR in local strategic and operational frameworks, as well as engage in their follow-up operationalisation and implementation. T</w:t>
      </w:r>
      <w:r w:rsidRPr="00074B05">
        <w:rPr>
          <w:color w:val="000000" w:themeColor="text1"/>
          <w:spacing w:val="-2"/>
          <w:szCs w:val="22"/>
        </w:rPr>
        <w:t>he Programme will apply a multi-sectoral lens in embedding DRR into local frameworks (</w:t>
      </w:r>
      <w:proofErr w:type="gramStart"/>
      <w:r w:rsidRPr="00074B05">
        <w:rPr>
          <w:color w:val="000000" w:themeColor="text1"/>
          <w:spacing w:val="-2"/>
          <w:szCs w:val="22"/>
        </w:rPr>
        <w:t>e.g.</w:t>
      </w:r>
      <w:proofErr w:type="gramEnd"/>
      <w:r w:rsidRPr="00074B05">
        <w:rPr>
          <w:color w:val="000000" w:themeColor="text1"/>
          <w:spacing w:val="-2"/>
          <w:szCs w:val="22"/>
        </w:rPr>
        <w:t xml:space="preserve"> protection and rescue, education, social and child protection, health, and agriculture). The DRR-featuring local strategies and plans will provide grounds for further systemic work in the DRR area; set priorities and identify responsible implementation bodies; define monitoring mechanisms; create an enabling environment for mainstreaming DRR into other operational and regulatory frameworks at the local level. The strategies and plans will provide indicative financial framework necessary to achieve DRR priorities, which will inform local governments’ budget preparation</w:t>
      </w:r>
      <w:r w:rsidRPr="00074B05">
        <w:rPr>
          <w:rFonts w:eastAsia="Calibri" w:cs="Arial"/>
          <w:spacing w:val="-2"/>
          <w:szCs w:val="22"/>
        </w:rPr>
        <w:t>.</w:t>
      </w:r>
      <w:r w:rsidRPr="00074B05">
        <w:rPr>
          <w:color w:val="000000" w:themeColor="text1"/>
          <w:spacing w:val="-2"/>
          <w:szCs w:val="22"/>
        </w:rPr>
        <w:t xml:space="preserve"> </w:t>
      </w:r>
      <w:r w:rsidRPr="00074B05">
        <w:rPr>
          <w:color w:val="000000" w:themeColor="text1"/>
          <w:szCs w:val="22"/>
        </w:rPr>
        <w:t>Since the spatial risk assessments are critical for DRR and climate change programming, the Programme will conduct a series of sectoral risk and vulnerability assessments that will enable proper risk screening and prioritization in the DRR-informed local strategies and their implementation plans.</w:t>
      </w:r>
    </w:p>
    <w:p w14:paraId="0EC28B8C" w14:textId="77777777" w:rsidR="00E227E6" w:rsidRPr="00074B05" w:rsidRDefault="00E227E6" w:rsidP="00E227E6">
      <w:pPr>
        <w:tabs>
          <w:tab w:val="left" w:pos="345"/>
          <w:tab w:val="left" w:pos="570"/>
          <w:tab w:val="left" w:pos="612"/>
        </w:tabs>
        <w:spacing w:before="120" w:after="120"/>
        <w:rPr>
          <w:color w:val="000000"/>
        </w:rPr>
      </w:pPr>
      <w:r w:rsidRPr="00074B05">
        <w:rPr>
          <w:color w:val="000000"/>
        </w:rPr>
        <w:t xml:space="preserve">Outcome 1 will be led by UNDP, in cooperation with other participating UN agencies. </w:t>
      </w:r>
    </w:p>
    <w:p w14:paraId="587040BE" w14:textId="285B9CC3" w:rsidR="00E227E6" w:rsidRPr="00074B05" w:rsidRDefault="00E227E6" w:rsidP="00E227E6">
      <w:pPr>
        <w:spacing w:before="120" w:after="120"/>
        <w:rPr>
          <w:color w:val="000000" w:themeColor="text1"/>
        </w:rPr>
      </w:pPr>
      <w:r w:rsidRPr="00074B05">
        <w:rPr>
          <w:b/>
          <w:color w:val="000000" w:themeColor="text1"/>
        </w:rPr>
        <w:t xml:space="preserve">Expected achievements under Outcome 2 </w:t>
      </w:r>
      <w:r w:rsidRPr="00074B05">
        <w:rPr>
          <w:color w:val="000000" w:themeColor="text1"/>
        </w:rPr>
        <w:t xml:space="preserve">will entail piloting and affirming a “DRR model local government”, which embraces a multi-sectoral approach and engages a wide spectrum of local public institutions, local communities, agricultural producers/farmers, local administrations, etc. While Outcomes 1 deals with setting the local DRR strategic framework, Outcome 2 translates the priorities into concrete actions within </w:t>
      </w:r>
      <w:r w:rsidR="00131936">
        <w:rPr>
          <w:color w:val="000000" w:themeColor="text1"/>
        </w:rPr>
        <w:t>partner</w:t>
      </w:r>
      <w:r w:rsidRPr="00074B05">
        <w:rPr>
          <w:color w:val="000000" w:themeColor="text1"/>
        </w:rPr>
        <w:t xml:space="preserve"> high-risk localities. Therefore, through pilot work in different sectors - </w:t>
      </w:r>
      <w:proofErr w:type="gramStart"/>
      <w:r w:rsidRPr="00074B05">
        <w:rPr>
          <w:color w:val="000000" w:themeColor="text1"/>
        </w:rPr>
        <w:t>i.e.</w:t>
      </w:r>
      <w:proofErr w:type="gramEnd"/>
      <w:r w:rsidRPr="00074B05">
        <w:rPr>
          <w:color w:val="000000" w:themeColor="text1"/>
        </w:rPr>
        <w:t xml:space="preserve"> protection and rescue, education, social and child protection, health and agriculture, in line with municipal risk assessments findings and DRR priorities, the Programme will coherently put together an integrated local level DRR model, which ensures basic standards and minimum compliance in terms of strategic, </w:t>
      </w:r>
      <w:r w:rsidRPr="00074B05">
        <w:rPr>
          <w:color w:val="000000" w:themeColor="text1"/>
        </w:rPr>
        <w:lastRenderedPageBreak/>
        <w:t>operational, technical and human aspects across different areas of life at the community level. All interventions will be implemented in close cooperation with local DRR Platforms and relevant actors in at least 10 high-risk local governments.</w:t>
      </w:r>
    </w:p>
    <w:p w14:paraId="65708C6B" w14:textId="0BBF6FA0" w:rsidR="00E227E6" w:rsidRPr="00074B05" w:rsidRDefault="00E227E6" w:rsidP="00E227E6">
      <w:pPr>
        <w:spacing w:before="120" w:after="120"/>
        <w:rPr>
          <w:color w:val="000000" w:themeColor="text1"/>
        </w:rPr>
      </w:pPr>
      <w:r w:rsidRPr="00074B05">
        <w:rPr>
          <w:color w:val="000000" w:themeColor="text1"/>
        </w:rPr>
        <w:t xml:space="preserve">Special attention will be given to the role of civil protection, preparedness, </w:t>
      </w:r>
      <w:proofErr w:type="gramStart"/>
      <w:r w:rsidRPr="00074B05">
        <w:rPr>
          <w:color w:val="000000" w:themeColor="text1"/>
        </w:rPr>
        <w:t>prevention</w:t>
      </w:r>
      <w:proofErr w:type="gramEnd"/>
      <w:r w:rsidRPr="00074B05">
        <w:rPr>
          <w:color w:val="000000" w:themeColor="text1"/>
        </w:rPr>
        <w:t xml:space="preserve"> and response, as well as to vulnerability-sensitive approach to different socio-economic and demographic groups at the community level. Ownership and sustainability of these interventions will be ensured through close partnership and potential c</w:t>
      </w:r>
      <w:bookmarkStart w:id="50" w:name="_Hlk491185957"/>
      <w:r w:rsidRPr="00074B05">
        <w:rPr>
          <w:color w:val="000000" w:themeColor="text1"/>
        </w:rPr>
        <w:t xml:space="preserve">o-financing by partner local governments., with special consideration of cost-effectiveness. </w:t>
      </w:r>
      <w:r w:rsidRPr="001708C9">
        <w:rPr>
          <w:color w:val="000000" w:themeColor="text1"/>
        </w:rPr>
        <w:t xml:space="preserve">Some of the key sectoral milestones include strengthening of local-level capacities for floods and landslides prevention, building safe school environments, enhancing institutional preparedness and DRR profile of social, child protection, </w:t>
      </w:r>
      <w:proofErr w:type="gramStart"/>
      <w:r w:rsidRPr="001708C9">
        <w:rPr>
          <w:color w:val="000000" w:themeColor="text1"/>
        </w:rPr>
        <w:t>education</w:t>
      </w:r>
      <w:proofErr w:type="gramEnd"/>
      <w:r w:rsidRPr="001708C9">
        <w:rPr>
          <w:color w:val="000000" w:themeColor="text1"/>
        </w:rPr>
        <w:t xml:space="preserve"> and health-related authorities, and improving agriculture sector capacities to effectively prepare, respond and recover from disaster-related losses. Ultimately, these activities are also expected to trigger stronger people-to-people connectivity and trust between</w:t>
      </w:r>
      <w:r w:rsidRPr="00074B05">
        <w:rPr>
          <w:color w:val="000000" w:themeColor="text1"/>
        </w:rPr>
        <w:t xml:space="preserve"> local governments and vulnerable populations in Bosnia and Herzegovina. </w:t>
      </w:r>
    </w:p>
    <w:p w14:paraId="6FE072CB" w14:textId="1ADE7A79" w:rsidR="00E227E6" w:rsidRPr="00074B05" w:rsidRDefault="00E227E6" w:rsidP="00E227E6">
      <w:pPr>
        <w:spacing w:before="120" w:after="120"/>
        <w:rPr>
          <w:color w:val="000000" w:themeColor="text1"/>
        </w:rPr>
      </w:pPr>
      <w:r w:rsidRPr="00074B05">
        <w:rPr>
          <w:color w:val="000000" w:themeColor="text1"/>
        </w:rPr>
        <w:t xml:space="preserve">Specific roles and responsibilities for each UN agency under Outcome 2 are specified in the descriptions below. </w:t>
      </w:r>
    </w:p>
    <w:bookmarkEnd w:id="50"/>
    <w:p w14:paraId="10A0D07B" w14:textId="761C1188" w:rsidR="00E227E6" w:rsidRPr="00074B05" w:rsidRDefault="00E227E6" w:rsidP="00E227E6">
      <w:pPr>
        <w:pBdr>
          <w:top w:val="single" w:sz="4" w:space="1" w:color="auto"/>
          <w:left w:val="single" w:sz="4" w:space="4" w:color="auto"/>
          <w:bottom w:val="single" w:sz="4" w:space="1" w:color="auto"/>
          <w:right w:val="single" w:sz="4" w:space="4" w:color="auto"/>
        </w:pBdr>
        <w:shd w:val="clear" w:color="auto" w:fill="D9E2F3" w:themeFill="accent1" w:themeFillTint="33"/>
        <w:rPr>
          <w:b/>
          <w:spacing w:val="-4"/>
        </w:rPr>
      </w:pPr>
      <w:r w:rsidRPr="00074B05">
        <w:rPr>
          <w:b/>
          <w:spacing w:val="-4"/>
        </w:rPr>
        <w:t xml:space="preserve">Outcome 1: </w:t>
      </w:r>
      <w:r w:rsidR="00794696" w:rsidRPr="00074B05">
        <w:rPr>
          <w:b/>
        </w:rPr>
        <w:t>At least 10 local governments have adopted DRR-featuring strategies, established partnerships for effective DRR interventions, and financed actions that build community resilience thus are better equipped to prevent and respond to disasters</w:t>
      </w:r>
      <w:r w:rsidRPr="00074B05">
        <w:rPr>
          <w:b/>
          <w:spacing w:val="-4"/>
        </w:rPr>
        <w:t>.</w:t>
      </w:r>
    </w:p>
    <w:p w14:paraId="046AC68B" w14:textId="77777777" w:rsidR="00E227E6" w:rsidRPr="00074B05" w:rsidRDefault="00E227E6" w:rsidP="00E227E6">
      <w:pPr>
        <w:spacing w:before="240"/>
        <w:rPr>
          <w:rFonts w:eastAsia="Calibri" w:cs="Arial"/>
          <w:b/>
          <w:i/>
          <w:u w:val="single"/>
        </w:rPr>
      </w:pPr>
      <w:r w:rsidRPr="00074B05">
        <w:rPr>
          <w:rFonts w:eastAsia="Calibri" w:cs="Arial"/>
          <w:b/>
          <w:i/>
          <w:u w:val="single"/>
        </w:rPr>
        <w:t xml:space="preserve">Output 1.1 Local DRR Platforms are established to serve as </w:t>
      </w:r>
      <w:proofErr w:type="gramStart"/>
      <w:r w:rsidRPr="00074B05">
        <w:rPr>
          <w:rFonts w:eastAsia="Calibri" w:cs="Arial"/>
          <w:b/>
          <w:i/>
          <w:u w:val="single"/>
        </w:rPr>
        <w:t>locally-owned</w:t>
      </w:r>
      <w:proofErr w:type="gramEnd"/>
      <w:r w:rsidRPr="00074B05">
        <w:rPr>
          <w:rFonts w:eastAsia="Calibri" w:cs="Arial"/>
          <w:b/>
          <w:i/>
          <w:u w:val="single"/>
        </w:rPr>
        <w:t xml:space="preserve"> DRR coordination mechanisms and capacitated to mainstream DRR into local policies and strategies, and support community resilience-building.</w:t>
      </w:r>
    </w:p>
    <w:p w14:paraId="0F4F7D65" w14:textId="77777777" w:rsidR="00E227E6" w:rsidRPr="00074B05" w:rsidRDefault="00E227E6" w:rsidP="00E227E6">
      <w:pPr>
        <w:tabs>
          <w:tab w:val="left" w:pos="345"/>
          <w:tab w:val="left" w:pos="570"/>
          <w:tab w:val="left" w:pos="612"/>
        </w:tabs>
        <w:spacing w:before="120" w:after="120"/>
        <w:rPr>
          <w:color w:val="000000"/>
        </w:rPr>
      </w:pPr>
      <w:r w:rsidRPr="00074B05">
        <w:rPr>
          <w:color w:val="000000"/>
        </w:rPr>
        <w:t>This output will support the creation of DRR Platforms in partner local governments that will enable inclusive and coordinated DRR action at the local level.</w:t>
      </w:r>
      <w:r w:rsidRPr="00074B05">
        <w:t xml:space="preserve"> These multi-sectoral coordination mechanisms will be capacitated to understand that disasters are a result of poor development decisions and cannot be solved by civil protection alone. The proposed composition, mandates, and capacity building of the local-level DRR Platforms will be consulted and agreed with the partner local governments. </w:t>
      </w:r>
      <w:r w:rsidRPr="00074B05">
        <w:rPr>
          <w:color w:val="000000"/>
        </w:rPr>
        <w:t xml:space="preserve">Capacitated local DRR Platforms will be directly engaged in the mainstreaming of DRR into local strategies and plans, with particular focus on including the most vulnerable in this process. </w:t>
      </w:r>
    </w:p>
    <w:p w14:paraId="778A3653" w14:textId="6A4D3CE0" w:rsidR="00E227E6" w:rsidRPr="00074B05" w:rsidRDefault="00E227E6" w:rsidP="00E227E6">
      <w:pPr>
        <w:spacing w:before="240" w:after="120"/>
        <w:rPr>
          <w:i/>
          <w:color w:val="000000"/>
          <w:u w:val="single"/>
        </w:rPr>
      </w:pPr>
      <w:r w:rsidRPr="00074B05">
        <w:rPr>
          <w:i/>
          <w:color w:val="000000"/>
          <w:u w:val="single"/>
        </w:rPr>
        <w:t xml:space="preserve">1.1.1 Establish DRR Platforms in </w:t>
      </w:r>
      <w:r w:rsidR="00131936">
        <w:rPr>
          <w:i/>
          <w:color w:val="000000"/>
          <w:u w:val="single"/>
        </w:rPr>
        <w:t>partner</w:t>
      </w:r>
      <w:r w:rsidRPr="00074B05">
        <w:rPr>
          <w:i/>
          <w:color w:val="000000"/>
          <w:u w:val="single"/>
        </w:rPr>
        <w:t xml:space="preserve"> localities.</w:t>
      </w:r>
    </w:p>
    <w:p w14:paraId="0C52F58F" w14:textId="77777777" w:rsidR="00E227E6" w:rsidRPr="00074B05" w:rsidRDefault="00E227E6" w:rsidP="00E227E6">
      <w:pPr>
        <w:tabs>
          <w:tab w:val="left" w:pos="345"/>
          <w:tab w:val="left" w:pos="570"/>
          <w:tab w:val="left" w:pos="612"/>
        </w:tabs>
        <w:spacing w:before="120" w:after="120"/>
      </w:pPr>
      <w:r w:rsidRPr="00074B05">
        <w:t xml:space="preserve">As a first step, the Programme will suggest the general i) structure, ii) mandate, iii) composition, iv) members/stakeholders, v) </w:t>
      </w:r>
      <w:r w:rsidRPr="00074B05">
        <w:rPr>
          <w:i/>
          <w:spacing w:val="-2"/>
        </w:rPr>
        <w:t>modus operandi</w:t>
      </w:r>
      <w:r w:rsidRPr="00074B05">
        <w:rPr>
          <w:spacing w:val="-2"/>
        </w:rPr>
        <w:t xml:space="preserve"> vi) sustainability and vii) roadmap for basic capacity development of the local DRR Platform.</w:t>
      </w:r>
      <w:r w:rsidRPr="00074B05">
        <w:t xml:space="preserve"> This suggestion will be reviewed and customised, as necessary, by each local DRR Platform.</w:t>
      </w:r>
    </w:p>
    <w:p w14:paraId="65A31589" w14:textId="6B1EB7CB" w:rsidR="00E227E6" w:rsidRPr="00074B05" w:rsidRDefault="00E227E6" w:rsidP="00E227E6">
      <w:pPr>
        <w:spacing w:before="120" w:after="120"/>
      </w:pPr>
      <w:r w:rsidRPr="00074B05">
        <w:t xml:space="preserve">Further, the Programme will facilitate the actual formation of the DRR Platforms in each </w:t>
      </w:r>
      <w:r w:rsidR="00131936">
        <w:t>partner</w:t>
      </w:r>
      <w:r w:rsidRPr="00074B05">
        <w:t xml:space="preserve"> locality, characterised by concrete operational framework to sustain its functioning in the </w:t>
      </w:r>
      <w:proofErr w:type="gramStart"/>
      <w:r w:rsidRPr="00074B05">
        <w:t>long-run</w:t>
      </w:r>
      <w:proofErr w:type="gramEnd"/>
      <w:r w:rsidRPr="00074B05">
        <w:t xml:space="preserve">. </w:t>
      </w:r>
      <w:r w:rsidRPr="00074B05">
        <w:rPr>
          <w:spacing w:val="-2"/>
        </w:rPr>
        <w:t xml:space="preserve">Local DRR Platforms will be multi-sectoral mechanisms consisting of all relevant local government representatives and local public institutions </w:t>
      </w:r>
      <w:r w:rsidRPr="00074B05">
        <w:t>(prevention, protection and rescue, education, health, social and child protection, economy, agriculture), local communities/</w:t>
      </w:r>
      <w:proofErr w:type="spellStart"/>
      <w:r w:rsidRPr="00074B05">
        <w:rPr>
          <w:i/>
        </w:rPr>
        <w:t>mjesne</w:t>
      </w:r>
      <w:proofErr w:type="spellEnd"/>
      <w:r w:rsidRPr="00074B05">
        <w:rPr>
          <w:i/>
        </w:rPr>
        <w:t xml:space="preserve"> </w:t>
      </w:r>
      <w:proofErr w:type="spellStart"/>
      <w:r w:rsidRPr="00074B05">
        <w:rPr>
          <w:i/>
        </w:rPr>
        <w:t>zajednice</w:t>
      </w:r>
      <w:proofErr w:type="spellEnd"/>
      <w:r w:rsidRPr="00074B05">
        <w:t xml:space="preserve">, </w:t>
      </w:r>
      <w:r w:rsidRPr="00074B05">
        <w:rPr>
          <w:spacing w:val="-2"/>
        </w:rPr>
        <w:t>CSOs, private sector and representatives of the vulnerable population groups</w:t>
      </w:r>
      <w:r w:rsidRPr="00074B05">
        <w:t xml:space="preserve">. </w:t>
      </w:r>
    </w:p>
    <w:p w14:paraId="3C7E1784" w14:textId="77777777" w:rsidR="00E227E6" w:rsidRPr="00074B05" w:rsidRDefault="00E227E6" w:rsidP="00E227E6">
      <w:pPr>
        <w:spacing w:before="120" w:after="120"/>
        <w:rPr>
          <w:szCs w:val="22"/>
        </w:rPr>
      </w:pPr>
      <w:r w:rsidRPr="00074B05">
        <w:rPr>
          <w:szCs w:val="22"/>
        </w:rPr>
        <w:t xml:space="preserve">The expected duration of this activity is 6 </w:t>
      </w:r>
      <w:proofErr w:type="gramStart"/>
      <w:r w:rsidRPr="00074B05">
        <w:rPr>
          <w:szCs w:val="22"/>
        </w:rPr>
        <w:t>months</w:t>
      </w:r>
      <w:proofErr w:type="gramEnd"/>
      <w:r w:rsidRPr="00074B05">
        <w:rPr>
          <w:szCs w:val="22"/>
        </w:rPr>
        <w:t xml:space="preserve"> and it will be led by UNDP in close collaboration with other UN agencies.</w:t>
      </w:r>
    </w:p>
    <w:p w14:paraId="4C58E843" w14:textId="77777777" w:rsidR="00E227E6" w:rsidRPr="00074B05" w:rsidRDefault="00E227E6" w:rsidP="00E227E6">
      <w:pPr>
        <w:tabs>
          <w:tab w:val="left" w:pos="345"/>
          <w:tab w:val="left" w:pos="570"/>
          <w:tab w:val="left" w:pos="612"/>
        </w:tabs>
        <w:spacing w:before="120" w:after="120"/>
        <w:rPr>
          <w:i/>
          <w:color w:val="000000"/>
          <w:u w:val="single"/>
        </w:rPr>
      </w:pPr>
    </w:p>
    <w:p w14:paraId="09D32CDB" w14:textId="77777777" w:rsidR="00E227E6" w:rsidRPr="00074B05" w:rsidRDefault="00E227E6" w:rsidP="00E227E6">
      <w:pPr>
        <w:tabs>
          <w:tab w:val="left" w:pos="345"/>
          <w:tab w:val="left" w:pos="570"/>
          <w:tab w:val="left" w:pos="612"/>
        </w:tabs>
        <w:spacing w:before="120" w:after="120"/>
        <w:rPr>
          <w:i/>
          <w:color w:val="000000"/>
          <w:u w:val="single"/>
        </w:rPr>
      </w:pPr>
    </w:p>
    <w:p w14:paraId="056C9139" w14:textId="77777777" w:rsidR="00E227E6" w:rsidRPr="00074B05" w:rsidRDefault="00E227E6" w:rsidP="00E227E6">
      <w:pPr>
        <w:spacing w:before="240" w:after="120"/>
        <w:rPr>
          <w:i/>
          <w:color w:val="000000"/>
          <w:u w:val="single"/>
        </w:rPr>
      </w:pPr>
      <w:r w:rsidRPr="00074B05">
        <w:rPr>
          <w:i/>
          <w:color w:val="000000"/>
          <w:u w:val="single"/>
        </w:rPr>
        <w:t xml:space="preserve">1.1.2 Provide capacity development assistance on </w:t>
      </w:r>
      <w:proofErr w:type="gramStart"/>
      <w:r w:rsidRPr="00074B05">
        <w:rPr>
          <w:i/>
          <w:color w:val="000000"/>
          <w:u w:val="single"/>
        </w:rPr>
        <w:t>development-oriented</w:t>
      </w:r>
      <w:proofErr w:type="gramEnd"/>
      <w:r w:rsidRPr="00074B05">
        <w:rPr>
          <w:i/>
          <w:color w:val="000000"/>
          <w:u w:val="single"/>
        </w:rPr>
        <w:t xml:space="preserve"> DRR</w:t>
      </w:r>
    </w:p>
    <w:p w14:paraId="310BEC02" w14:textId="77777777" w:rsidR="00E227E6" w:rsidRPr="00074B05" w:rsidRDefault="00E227E6" w:rsidP="00E227E6">
      <w:pPr>
        <w:tabs>
          <w:tab w:val="left" w:pos="345"/>
          <w:tab w:val="left" w:pos="570"/>
          <w:tab w:val="left" w:pos="612"/>
        </w:tabs>
        <w:spacing w:before="120" w:after="120"/>
      </w:pPr>
      <w:r w:rsidRPr="00074B05">
        <w:rPr>
          <w:color w:val="000000"/>
        </w:rPr>
        <w:lastRenderedPageBreak/>
        <w:t>Based on the agreed capacity development roadmap for the DRR Platforms, the Programme will support the design and delivery of basic training programmes for the members of the DRR Platforms and its members</w:t>
      </w:r>
      <w:r w:rsidRPr="00074B05">
        <w:rPr>
          <w:i/>
        </w:rPr>
        <w:t>.</w:t>
      </w:r>
      <w:r w:rsidRPr="00074B05">
        <w:t xml:space="preserve"> The concrete topics of the training programmes will be determined by DRR Platform members, under the guidance of the Programme. </w:t>
      </w:r>
    </w:p>
    <w:p w14:paraId="3169DA53" w14:textId="77777777" w:rsidR="00E227E6" w:rsidRPr="00074B05" w:rsidRDefault="00E227E6" w:rsidP="00E227E6">
      <w:pPr>
        <w:spacing w:before="120" w:after="120"/>
      </w:pPr>
      <w:r w:rsidRPr="00074B05">
        <w:t xml:space="preserve">The training programmes will be designed and delivered by experts and may relate to the overall functioning and management of local DRR Platforms; introduction to the development-oriented DRR concept; manifestations of DRR within various sectors (prevention, protection and rescue, education, health, social and child protection and agriculture); vulnerability-sensitive DRR approach; how DRR can bring positive changes and benefits for communities, etc. </w:t>
      </w:r>
    </w:p>
    <w:p w14:paraId="44E97493" w14:textId="77777777" w:rsidR="00E227E6" w:rsidRPr="00074B05" w:rsidRDefault="00E227E6" w:rsidP="00E227E6">
      <w:pPr>
        <w:tabs>
          <w:tab w:val="left" w:pos="345"/>
          <w:tab w:val="left" w:pos="570"/>
          <w:tab w:val="left" w:pos="612"/>
        </w:tabs>
        <w:spacing w:before="120" w:after="120"/>
      </w:pPr>
      <w:r w:rsidRPr="00074B05">
        <w:t xml:space="preserve">In addition, the Programme will support the design of the DRR Platforms’ annual work plans. </w:t>
      </w:r>
    </w:p>
    <w:p w14:paraId="4B29FDC0" w14:textId="77777777" w:rsidR="00E227E6" w:rsidRPr="00074B05" w:rsidRDefault="00E227E6" w:rsidP="00E227E6">
      <w:pPr>
        <w:tabs>
          <w:tab w:val="left" w:pos="345"/>
          <w:tab w:val="left" w:pos="570"/>
          <w:tab w:val="left" w:pos="612"/>
        </w:tabs>
        <w:spacing w:before="120" w:after="120"/>
      </w:pPr>
      <w:r w:rsidRPr="00074B05">
        <w:t xml:space="preserve">Moreover, the Programme will identify and circulate adequate information, publications and best practices that help strengthening the capacity of the DRR Platforms and its members. </w:t>
      </w:r>
    </w:p>
    <w:p w14:paraId="24F87A21" w14:textId="77777777" w:rsidR="00E227E6" w:rsidRPr="00074B05" w:rsidRDefault="00E227E6" w:rsidP="00E227E6">
      <w:pPr>
        <w:tabs>
          <w:tab w:val="left" w:pos="345"/>
          <w:tab w:val="left" w:pos="570"/>
          <w:tab w:val="left" w:pos="612"/>
        </w:tabs>
        <w:spacing w:before="120" w:after="120"/>
        <w:rPr>
          <w:spacing w:val="-4"/>
        </w:rPr>
      </w:pPr>
      <w:r w:rsidRPr="00074B05">
        <w:rPr>
          <w:spacing w:val="-4"/>
        </w:rPr>
        <w:t>The Programme will facilitate meetings of the DRR Platforms (at least 2 meetings annually) within each partner community.</w:t>
      </w:r>
    </w:p>
    <w:p w14:paraId="6B72137C" w14:textId="77777777" w:rsidR="00E227E6" w:rsidRPr="00074B05" w:rsidRDefault="00E227E6" w:rsidP="00E227E6">
      <w:pPr>
        <w:spacing w:before="120" w:after="120"/>
        <w:rPr>
          <w:szCs w:val="22"/>
        </w:rPr>
      </w:pPr>
      <w:r w:rsidRPr="00074B05">
        <w:rPr>
          <w:szCs w:val="22"/>
        </w:rPr>
        <w:t xml:space="preserve">The expected duration of this activity is 4 </w:t>
      </w:r>
      <w:proofErr w:type="gramStart"/>
      <w:r w:rsidRPr="00074B05">
        <w:rPr>
          <w:szCs w:val="22"/>
        </w:rPr>
        <w:t>months</w:t>
      </w:r>
      <w:proofErr w:type="gramEnd"/>
      <w:r w:rsidRPr="00074B05">
        <w:rPr>
          <w:szCs w:val="22"/>
        </w:rPr>
        <w:t xml:space="preserve"> and it will be led by UNDP in coordination with other UN agencies.</w:t>
      </w:r>
    </w:p>
    <w:p w14:paraId="1262718A" w14:textId="77777777" w:rsidR="00E227E6" w:rsidRPr="00074B05" w:rsidRDefault="00E227E6" w:rsidP="00E227E6">
      <w:pPr>
        <w:tabs>
          <w:tab w:val="left" w:pos="1260"/>
        </w:tabs>
        <w:spacing w:before="120" w:after="120"/>
      </w:pPr>
      <w:r w:rsidRPr="00074B05">
        <w:tab/>
      </w:r>
    </w:p>
    <w:p w14:paraId="65AA676A" w14:textId="77777777" w:rsidR="00E227E6" w:rsidRPr="00074B05" w:rsidRDefault="00E227E6" w:rsidP="00E227E6">
      <w:pPr>
        <w:spacing w:before="120" w:after="120"/>
        <w:rPr>
          <w:rFonts w:eastAsia="Calibri" w:cs="Arial"/>
          <w:b/>
          <w:i/>
          <w:szCs w:val="22"/>
          <w:u w:val="single"/>
        </w:rPr>
      </w:pPr>
      <w:r w:rsidRPr="00074B05">
        <w:rPr>
          <w:rFonts w:eastAsia="Calibri" w:cs="Arial"/>
          <w:b/>
          <w:i/>
          <w:szCs w:val="22"/>
          <w:u w:val="single"/>
        </w:rPr>
        <w:t>Output 1.2 Local government’s disaster risk assessment capacities are improved based on evidence and innovative technologies, with consideration of vulnerability aspects.</w:t>
      </w:r>
    </w:p>
    <w:p w14:paraId="554E34C2" w14:textId="77777777" w:rsidR="00E227E6" w:rsidRPr="00074B05" w:rsidRDefault="00E227E6" w:rsidP="00E227E6">
      <w:pPr>
        <w:spacing w:before="120" w:after="120"/>
        <w:rPr>
          <w:rFonts w:eastAsia="Calibri" w:cs="Arial"/>
          <w:spacing w:val="-2"/>
          <w:szCs w:val="22"/>
        </w:rPr>
      </w:pPr>
      <w:proofErr w:type="gramStart"/>
      <w:r w:rsidRPr="00074B05">
        <w:rPr>
          <w:rFonts w:eastAsia="Calibri" w:cs="Arial"/>
          <w:spacing w:val="-2"/>
          <w:szCs w:val="22"/>
        </w:rPr>
        <w:t>In order to</w:t>
      </w:r>
      <w:proofErr w:type="gramEnd"/>
      <w:r w:rsidRPr="00074B05">
        <w:rPr>
          <w:rFonts w:eastAsia="Calibri" w:cs="Arial"/>
          <w:spacing w:val="-2"/>
          <w:szCs w:val="22"/>
        </w:rPr>
        <w:t xml:space="preserve"> identify and evaluate the best measures for reducing risk, a comprehensive risk assessment is a necessary step to explain the underlying drivers of hazard, exposure, vulnerabilities and capacities. This Output will, therefore, determine the nature and extent of disaster risk by analysing potential hazards and evaluating existing conditions of exposure and vulnerability that together could harm people, property, services, livelihoods, and the environment on which they depend. Disaster risk assessments conducted under this Output will be guided by the state-of-the art methodologies and recommendations of the Sendai Frameworks and shall include: the identification of hazards; their location, intensity, </w:t>
      </w:r>
      <w:proofErr w:type="gramStart"/>
      <w:r w:rsidRPr="00074B05">
        <w:rPr>
          <w:rFonts w:eastAsia="Calibri" w:cs="Arial"/>
          <w:spacing w:val="-2"/>
          <w:szCs w:val="22"/>
        </w:rPr>
        <w:t>frequency</w:t>
      </w:r>
      <w:proofErr w:type="gramEnd"/>
      <w:r w:rsidRPr="00074B05">
        <w:rPr>
          <w:rFonts w:eastAsia="Calibri" w:cs="Arial"/>
          <w:spacing w:val="-2"/>
          <w:szCs w:val="22"/>
        </w:rPr>
        <w:t xml:space="preserve"> and probability; the analysis of exposure and vulnerability, including the physical, social, health, and economic dimensions; and the evaluation of the effectiveness of prevailing and alternative coping capacities with respect to likely risk scenarios. All these aspects will be analysed from a </w:t>
      </w:r>
      <w:proofErr w:type="gramStart"/>
      <w:r w:rsidRPr="00074B05">
        <w:rPr>
          <w:rFonts w:eastAsia="Calibri" w:cs="Arial"/>
          <w:spacing w:val="-2"/>
          <w:szCs w:val="22"/>
        </w:rPr>
        <w:t>view point</w:t>
      </w:r>
      <w:proofErr w:type="gramEnd"/>
      <w:r w:rsidRPr="00074B05">
        <w:rPr>
          <w:rFonts w:eastAsia="Calibri" w:cs="Arial"/>
          <w:spacing w:val="-2"/>
          <w:szCs w:val="22"/>
        </w:rPr>
        <w:t xml:space="preserve"> of different sectors.</w:t>
      </w:r>
    </w:p>
    <w:p w14:paraId="344ADBDB" w14:textId="77777777" w:rsidR="00E227E6" w:rsidRPr="00074B05" w:rsidRDefault="00E227E6" w:rsidP="00E227E6">
      <w:pPr>
        <w:spacing w:before="240" w:after="120"/>
        <w:rPr>
          <w:i/>
          <w:color w:val="000000"/>
          <w:szCs w:val="22"/>
          <w:u w:val="single"/>
        </w:rPr>
      </w:pPr>
      <w:r w:rsidRPr="00074B05">
        <w:rPr>
          <w:i/>
          <w:color w:val="000000"/>
          <w:szCs w:val="22"/>
          <w:u w:val="single"/>
        </w:rPr>
        <w:t>Activity 1.2.1 Scale-up DRAS system at the local level</w:t>
      </w:r>
    </w:p>
    <w:p w14:paraId="36E1312F" w14:textId="77777777" w:rsidR="00E227E6" w:rsidRPr="00074B05" w:rsidRDefault="00E227E6" w:rsidP="00E227E6">
      <w:pPr>
        <w:spacing w:before="120" w:after="120"/>
        <w:rPr>
          <w:spacing w:val="-4"/>
          <w:szCs w:val="22"/>
        </w:rPr>
      </w:pPr>
      <w:r w:rsidRPr="00074B05">
        <w:rPr>
          <w:spacing w:val="-4"/>
          <w:szCs w:val="22"/>
        </w:rPr>
        <w:t xml:space="preserve">The activity will use the DRAS software (tested in the Cities of </w:t>
      </w:r>
      <w:proofErr w:type="spellStart"/>
      <w:r w:rsidRPr="00074B05">
        <w:rPr>
          <w:spacing w:val="-4"/>
          <w:szCs w:val="22"/>
        </w:rPr>
        <w:t>Doboj</w:t>
      </w:r>
      <w:proofErr w:type="spellEnd"/>
      <w:r w:rsidRPr="00074B05">
        <w:rPr>
          <w:spacing w:val="-4"/>
          <w:szCs w:val="22"/>
        </w:rPr>
        <w:t xml:space="preserve"> and Tuzla for local level risk assessments). The DRAS enables freely accessible hazard data to citizens to increase disaster risk awareness, as well as spatial risk assessments combining hazard, land use and vulnerability data for decision makers. Collection of hazard data will consider the specifics of each community in terms of type of disaster that may occur, and will entail geographical, geological, hydrological, and seismic data, land use data, and other relevant hazard data. Furthermore, data will include demographic and economic data (including vulnerability). The activity will, to the highest extent possible, use already existing scientific data in the country. Although this activity will consider the specific characteristic of each community, focus will be placed on floods and landslides, while exploring possibilities to provide quality data and results for earthquakes. </w:t>
      </w:r>
    </w:p>
    <w:p w14:paraId="78289CA1" w14:textId="358B4B43" w:rsidR="00E227E6" w:rsidRPr="00074B05" w:rsidRDefault="00E227E6" w:rsidP="00E227E6">
      <w:pPr>
        <w:spacing w:before="120" w:after="120"/>
        <w:rPr>
          <w:szCs w:val="22"/>
        </w:rPr>
      </w:pPr>
      <w:r w:rsidRPr="00074B05">
        <w:rPr>
          <w:szCs w:val="22"/>
        </w:rPr>
        <w:t xml:space="preserve">Further, the Programme will support introduction of the DRAS in at least 10 high-risk local governments, coupled with DRAS-use capacity development. This will ensure smooth anchoring of the system within the </w:t>
      </w:r>
      <w:r w:rsidR="00131936">
        <w:rPr>
          <w:szCs w:val="22"/>
        </w:rPr>
        <w:t>partner</w:t>
      </w:r>
      <w:r w:rsidRPr="00074B05">
        <w:rPr>
          <w:szCs w:val="22"/>
        </w:rPr>
        <w:t xml:space="preserve"> local communities, including through the design and adoption of standard operating procedures for its use and promotion among the wider public. DRAS trainings will be held by DRR experts. The software is comprised of three modules: Module 1 is publicly available and provides data on the floods and landslides hazards to the public, thus raising public awareness for natural disasters. The module uses </w:t>
      </w:r>
      <w:r w:rsidRPr="00074B05">
        <w:rPr>
          <w:szCs w:val="22"/>
        </w:rPr>
        <w:lastRenderedPageBreak/>
        <w:t xml:space="preserve">hazard maps and projects them to google maps, so citizens can easily use them and zoom in locations of their interest. All data on water and precipitation levels are provided by relevant hydrometeorological institutes and water agencies. The purpose of the DRAS Module 1 is to raise public awareness and knowledge about disaster hazards. Module 2 enables presentation of data related to number and location of vulnerable population groups (elderly, sick persons, socially vulnerable groups, etc.) in spatial form, overlaid with the hazard and risk maps. Access to DRAS Module 2 is enabled through usernames and passwords granted by the UNDP Super Administrator. These credentials determine the level of accessible information. For example, only social workers can access all data regarding the vulnerable population, while other local government users can see only location and category of vulnerable population. DRAS recognizes three categories of vulnerable population: response, recovery, and both, as well as 10 sub-categories (elderly, sick persons, socially vulnerable groups, etc.). These categories determine order and type of actions regarding vulnerable population in case of natural disaster. The data on vulnerable population is provided by the Social Welfare Centres and their field workers. Mobile application for android and iOS is also developed as part of the DRAS Module 2. Social field workers use this application to collect data and locations of vulnerable people in the field. Module 2 can be used for prevention, preparedness, and contingency planning for disaster response for vulnerable people. Module 3 enables calculating, spatial mapping and visualization of floods and landslides risk maps in accordance with relevant methodologies and EU Floods Directive. The risk calculation process is based on relevant data on hazards, terrain characteristics and land usage attributes. Access to the DRAS Module 3 is also enabled through usernames and passwords granted by UNDP Super Administrator. This module is accessible for local governments officials only. The module projects risk maps to google maps and enables governments officials to freely draw consideration polygons (area of interest) and to make risk assessment analysis for those consideration polygons. All data regarding land usage attributes and hazard maps can be easily updated when needed and DRAS will automatically calculate new values for floods and landslide risks. The software does not require installation on a specific computer. Instead, the DRAS and its database is placed on a server (cloud) provided by UNDP. </w:t>
      </w:r>
    </w:p>
    <w:p w14:paraId="490DD468" w14:textId="77777777" w:rsidR="00E227E6" w:rsidRPr="00074B05" w:rsidRDefault="00E227E6" w:rsidP="00E227E6">
      <w:pPr>
        <w:spacing w:before="120" w:after="120"/>
        <w:rPr>
          <w:szCs w:val="22"/>
        </w:rPr>
      </w:pPr>
      <w:r w:rsidRPr="00074B05">
        <w:rPr>
          <w:szCs w:val="22"/>
        </w:rPr>
        <w:t>Once installed and populated, the DRAS will be also utilised and informing specific activities of other participating UN agencies (</w:t>
      </w:r>
      <w:proofErr w:type="gramStart"/>
      <w:r w:rsidRPr="00074B05">
        <w:rPr>
          <w:szCs w:val="22"/>
        </w:rPr>
        <w:t>i.e.</w:t>
      </w:r>
      <w:proofErr w:type="gramEnd"/>
      <w:r w:rsidRPr="00074B05">
        <w:rPr>
          <w:szCs w:val="22"/>
        </w:rPr>
        <w:t xml:space="preserve"> for actions at the local level related to school safety, social and child protection, etc.). </w:t>
      </w:r>
    </w:p>
    <w:p w14:paraId="329A86CE" w14:textId="77777777" w:rsidR="00E227E6" w:rsidRPr="00074B05" w:rsidRDefault="00E227E6" w:rsidP="00E227E6">
      <w:pPr>
        <w:spacing w:before="120" w:after="120"/>
        <w:rPr>
          <w:szCs w:val="22"/>
        </w:rPr>
      </w:pPr>
      <w:r w:rsidRPr="00074B05">
        <w:rPr>
          <w:szCs w:val="22"/>
        </w:rPr>
        <w:t xml:space="preserve">Within the Programme lifespan, UNDP will seek to gradually transfer ownership and maintenance of DRAS to relevant institutions (most likely entity Civil Protection Agencies and Brčko District), with links to entity geodetic administrations as holders of Infrastructure of Geospatial Data (IGDS), which is the most important spatial information system at the entity level. This is in line with relevant entity and Brčko District legislation, requiring Entity Civil Protection administrations to maintain database on civil protection capacities and disasters on their territories. Also, this will contribute to implementation of the Directive 2007/2/EC of the European Parliament and the Council for Spatial Information Infrastructure (INSPIRE) and requirements that data on human activity within this space should be stored in one place and legal prerequisites that enable this. </w:t>
      </w:r>
    </w:p>
    <w:p w14:paraId="6D324B53" w14:textId="77777777" w:rsidR="00E227E6" w:rsidRPr="00074B05" w:rsidRDefault="00E227E6" w:rsidP="00E227E6">
      <w:pPr>
        <w:spacing w:before="120" w:after="120"/>
        <w:rPr>
          <w:szCs w:val="22"/>
        </w:rPr>
      </w:pPr>
      <w:r w:rsidRPr="00074B05">
        <w:rPr>
          <w:szCs w:val="22"/>
        </w:rPr>
        <w:t>The expected duration of this activity is six months and will be implemented by UNDP in liaison with other UN agencies.</w:t>
      </w:r>
    </w:p>
    <w:p w14:paraId="3D809BB9" w14:textId="77777777" w:rsidR="00E227E6" w:rsidRPr="00074B05" w:rsidRDefault="00E227E6" w:rsidP="00E227E6">
      <w:pPr>
        <w:spacing w:before="240" w:after="120"/>
        <w:rPr>
          <w:i/>
          <w:color w:val="000000"/>
          <w:szCs w:val="22"/>
          <w:u w:val="single"/>
        </w:rPr>
      </w:pPr>
      <w:r w:rsidRPr="00074B05">
        <w:rPr>
          <w:i/>
          <w:color w:val="000000"/>
          <w:szCs w:val="22"/>
          <w:u w:val="single"/>
        </w:rPr>
        <w:t>Activity 1.2.2. Develop/update local risk assessments based on DRAS</w:t>
      </w:r>
    </w:p>
    <w:p w14:paraId="09E2E9B1" w14:textId="078F967C" w:rsidR="00E227E6" w:rsidRPr="00074B05" w:rsidRDefault="00E227E6" w:rsidP="00E227E6">
      <w:pPr>
        <w:spacing w:before="120" w:after="120"/>
        <w:rPr>
          <w:spacing w:val="-2"/>
          <w:szCs w:val="22"/>
        </w:rPr>
      </w:pPr>
      <w:r w:rsidRPr="00074B05">
        <w:rPr>
          <w:szCs w:val="22"/>
        </w:rPr>
        <w:t xml:space="preserve">Development or update of risk assessments in the </w:t>
      </w:r>
      <w:r w:rsidR="00131936">
        <w:rPr>
          <w:szCs w:val="22"/>
        </w:rPr>
        <w:t>partner</w:t>
      </w:r>
      <w:r w:rsidRPr="00074B05">
        <w:rPr>
          <w:szCs w:val="22"/>
        </w:rPr>
        <w:t xml:space="preserve"> local governments will be undertaken based on hazard maps and using the DRAS software. This will, for the first time, enable local governments to use spatial </w:t>
      </w:r>
      <w:r w:rsidRPr="00074B05">
        <w:rPr>
          <w:spacing w:val="-2"/>
          <w:szCs w:val="22"/>
        </w:rPr>
        <w:t xml:space="preserve">data, existing scientific information, and analysis, as well as include vulnerability information into risk assessments. Updated risk assessments will enable risk-based planning and risk-informed decision-making for local government officials and will be conducted in close cooperation with the established DRR Platforms at local level, enabling usage of the risk assessment across different sectors and not only civil protection. </w:t>
      </w:r>
    </w:p>
    <w:p w14:paraId="612BEAD7" w14:textId="77777777" w:rsidR="00E227E6" w:rsidRPr="00074B05" w:rsidRDefault="00E227E6" w:rsidP="00E227E6">
      <w:pPr>
        <w:spacing w:before="120" w:after="120"/>
        <w:rPr>
          <w:szCs w:val="22"/>
        </w:rPr>
      </w:pPr>
      <w:r w:rsidRPr="00074B05">
        <w:rPr>
          <w:szCs w:val="22"/>
        </w:rPr>
        <w:lastRenderedPageBreak/>
        <w:t>The expected duration of this activity is 4 months and will be implemented by UNDP in cooperation with other UN agencies.</w:t>
      </w:r>
    </w:p>
    <w:p w14:paraId="6CDD1524" w14:textId="4C1F9D30" w:rsidR="00E227E6" w:rsidRPr="00074B05" w:rsidRDefault="00E227E6" w:rsidP="00E227E6">
      <w:pPr>
        <w:spacing w:before="240" w:after="120"/>
        <w:rPr>
          <w:i/>
          <w:color w:val="000000"/>
          <w:szCs w:val="22"/>
          <w:u w:val="single"/>
        </w:rPr>
      </w:pPr>
      <w:r w:rsidRPr="00074B05">
        <w:rPr>
          <w:i/>
          <w:color w:val="000000"/>
          <w:szCs w:val="22"/>
          <w:u w:val="single"/>
        </w:rPr>
        <w:t xml:space="preserve">Activity 1.2.3 Conduct school safety assessments using (VISUS) methodology in 40 schools within </w:t>
      </w:r>
      <w:r w:rsidR="00131936">
        <w:rPr>
          <w:i/>
          <w:color w:val="000000"/>
          <w:szCs w:val="22"/>
          <w:u w:val="single"/>
        </w:rPr>
        <w:t xml:space="preserve">partner </w:t>
      </w:r>
      <w:r w:rsidRPr="00074B05">
        <w:rPr>
          <w:i/>
          <w:color w:val="000000"/>
          <w:szCs w:val="22"/>
          <w:u w:val="single"/>
        </w:rPr>
        <w:t>localities</w:t>
      </w:r>
    </w:p>
    <w:p w14:paraId="7880FA83" w14:textId="77777777" w:rsidR="00E227E6" w:rsidRPr="00074B05" w:rsidRDefault="00E227E6" w:rsidP="00E227E6">
      <w:pPr>
        <w:spacing w:before="120" w:after="120"/>
        <w:rPr>
          <w:color w:val="000000"/>
          <w:szCs w:val="22"/>
        </w:rPr>
      </w:pPr>
      <w:r w:rsidRPr="00074B05">
        <w:rPr>
          <w:color w:val="000000"/>
          <w:szCs w:val="22"/>
        </w:rPr>
        <w:t>This activity will be implemented in two steps, in close cooperation with the faculties of Architecture and Civil Engineering in Sarajevo/Mostar and Banja Luka, depending on the selected localities. The Programme will support delivery of training for professors and students within selected faculties on the application of the VISUS methodology. Moreover, the Programme will apply the VISUS methodology to assess school facilities in selected localities, including findings and recommendations for improvement of school safety. In doing so, the Programme will consider information from the DRAS installed within local administrations, while results and relevant data will be used to upgrade information within the DRAS.</w:t>
      </w:r>
    </w:p>
    <w:p w14:paraId="07177E49" w14:textId="77777777" w:rsidR="00E227E6" w:rsidRPr="00074B05" w:rsidRDefault="00E227E6" w:rsidP="00E227E6">
      <w:pPr>
        <w:spacing w:before="120" w:after="120"/>
        <w:rPr>
          <w:color w:val="000000"/>
          <w:spacing w:val="-2"/>
          <w:szCs w:val="22"/>
        </w:rPr>
      </w:pPr>
      <w:r w:rsidRPr="00074B05">
        <w:rPr>
          <w:color w:val="000000"/>
          <w:spacing w:val="-2"/>
          <w:szCs w:val="22"/>
        </w:rPr>
        <w:t xml:space="preserve">The VISUS methodology allows for assessing schools in a holistic and multi-hazard manner that </w:t>
      </w:r>
      <w:proofErr w:type="gramStart"/>
      <w:r w:rsidRPr="00074B05">
        <w:rPr>
          <w:color w:val="000000"/>
          <w:spacing w:val="-2"/>
          <w:szCs w:val="22"/>
        </w:rPr>
        <w:t>considers:</w:t>
      </w:r>
      <w:proofErr w:type="gramEnd"/>
      <w:r w:rsidRPr="00074B05">
        <w:rPr>
          <w:color w:val="000000"/>
          <w:spacing w:val="-2"/>
          <w:szCs w:val="22"/>
        </w:rPr>
        <w:t xml:space="preserve"> site conditions, structural performance, local structural criticalities, non-structural components, and functional aspects. This safety assessment methodology facilitates the decision-making process in the definition of rational and effective safety-upgrading strategies and allows decision makers to take science-based decisions on where and how they may invest available resources for strengthening the safety of schools, to enhance safety of students and teaching staff in an efficient and economical manner.</w:t>
      </w:r>
    </w:p>
    <w:p w14:paraId="2B547264" w14:textId="77777777" w:rsidR="00E227E6" w:rsidRPr="00074B05" w:rsidRDefault="00E227E6" w:rsidP="00E227E6">
      <w:pPr>
        <w:spacing w:before="120" w:after="120"/>
        <w:rPr>
          <w:color w:val="000000"/>
          <w:szCs w:val="22"/>
        </w:rPr>
      </w:pPr>
      <w:r w:rsidRPr="00074B05">
        <w:rPr>
          <w:color w:val="000000"/>
          <w:szCs w:val="22"/>
        </w:rPr>
        <w:t>To ensure sustainability, the safety assessment methodology will be shared with local governments and their responsible department, so to encourage its systemic future use in terms of schools’ safety approach, as well as planning of adequate measures and investments from public budgets.</w:t>
      </w:r>
    </w:p>
    <w:p w14:paraId="61B51ED3" w14:textId="77777777" w:rsidR="00E227E6" w:rsidRPr="00074B05" w:rsidRDefault="00E227E6" w:rsidP="00E227E6">
      <w:pPr>
        <w:spacing w:before="120" w:after="120"/>
        <w:rPr>
          <w:szCs w:val="22"/>
        </w:rPr>
      </w:pPr>
      <w:r w:rsidRPr="00074B05">
        <w:rPr>
          <w:szCs w:val="22"/>
        </w:rPr>
        <w:t>The expected duration of this activity is seven months and will be implemented by UNESCO and UNICEF in cooperation with other UN agencies.</w:t>
      </w:r>
    </w:p>
    <w:p w14:paraId="7C6C5CD7" w14:textId="77777777" w:rsidR="00E227E6" w:rsidRPr="00074B05" w:rsidRDefault="00E227E6" w:rsidP="00E227E6">
      <w:pPr>
        <w:spacing w:before="240" w:after="120"/>
        <w:rPr>
          <w:i/>
          <w:color w:val="000000"/>
          <w:szCs w:val="22"/>
          <w:u w:val="single"/>
        </w:rPr>
      </w:pPr>
      <w:r w:rsidRPr="00074B05">
        <w:rPr>
          <w:i/>
          <w:color w:val="000000"/>
          <w:szCs w:val="22"/>
          <w:u w:val="single"/>
        </w:rPr>
        <w:t>Activity 1.2.4 Conduct local vulnerability assessments with focus on social and child protection sector</w:t>
      </w:r>
    </w:p>
    <w:p w14:paraId="64329C4A" w14:textId="77777777" w:rsidR="00E227E6" w:rsidRPr="00074B05" w:rsidRDefault="00E227E6" w:rsidP="00E227E6">
      <w:pPr>
        <w:spacing w:before="120" w:after="120"/>
        <w:rPr>
          <w:spacing w:val="-4"/>
          <w:szCs w:val="22"/>
        </w:rPr>
      </w:pPr>
      <w:r w:rsidRPr="00074B05">
        <w:rPr>
          <w:spacing w:val="-4"/>
          <w:szCs w:val="22"/>
        </w:rPr>
        <w:t xml:space="preserve">Social and child protection, as well as health and education systems at the local level will be supported to undertake risk and vulnerability analysis and enhance capacities for data management and reporting on risks and vulnerabilities, including identification of the most vulnerable children, </w:t>
      </w:r>
      <w:proofErr w:type="gramStart"/>
      <w:r w:rsidRPr="00074B05">
        <w:rPr>
          <w:spacing w:val="-4"/>
          <w:szCs w:val="22"/>
        </w:rPr>
        <w:t>adolescents</w:t>
      </w:r>
      <w:proofErr w:type="gramEnd"/>
      <w:r w:rsidRPr="00074B05">
        <w:rPr>
          <w:spacing w:val="-4"/>
          <w:szCs w:val="22"/>
        </w:rPr>
        <w:t xml:space="preserve"> and women for targeted activities.</w:t>
      </w:r>
    </w:p>
    <w:p w14:paraId="04A2AA36" w14:textId="794B1D99" w:rsidR="00E227E6" w:rsidRPr="00074B05" w:rsidRDefault="00E227E6" w:rsidP="00E227E6">
      <w:pPr>
        <w:spacing w:before="120" w:after="120"/>
        <w:rPr>
          <w:spacing w:val="-2"/>
          <w:szCs w:val="22"/>
        </w:rPr>
      </w:pPr>
      <w:r w:rsidRPr="00074B05">
        <w:rPr>
          <w:spacing w:val="-2"/>
          <w:szCs w:val="22"/>
        </w:rPr>
        <w:t xml:space="preserve">A mapping of vulnerable households with children and other vulnerable groups will be developed in each </w:t>
      </w:r>
      <w:r w:rsidR="00131936">
        <w:rPr>
          <w:spacing w:val="-2"/>
          <w:szCs w:val="22"/>
        </w:rPr>
        <w:t>partner</w:t>
      </w:r>
      <w:r w:rsidRPr="00074B05">
        <w:rPr>
          <w:spacing w:val="-2"/>
          <w:szCs w:val="22"/>
        </w:rPr>
        <w:t xml:space="preserve"> location. The mapping will distinguish between the chronically poor and those likely to suffer from transitory poverty due to shocks. The activity will be conducted by the Centres for Social Welfare, in close cooperation with Civil Protection and local communities/</w:t>
      </w:r>
      <w:proofErr w:type="spellStart"/>
      <w:r w:rsidRPr="00074B05">
        <w:rPr>
          <w:i/>
          <w:spacing w:val="-2"/>
          <w:szCs w:val="22"/>
        </w:rPr>
        <w:t>mjesne</w:t>
      </w:r>
      <w:proofErr w:type="spellEnd"/>
      <w:r w:rsidRPr="00074B05">
        <w:rPr>
          <w:i/>
          <w:spacing w:val="-2"/>
          <w:szCs w:val="22"/>
        </w:rPr>
        <w:t xml:space="preserve"> </w:t>
      </w:r>
      <w:proofErr w:type="spellStart"/>
      <w:r w:rsidRPr="00074B05">
        <w:rPr>
          <w:i/>
          <w:spacing w:val="-2"/>
          <w:szCs w:val="22"/>
        </w:rPr>
        <w:t>zajednice</w:t>
      </w:r>
      <w:proofErr w:type="spellEnd"/>
      <w:r w:rsidRPr="00074B05">
        <w:rPr>
          <w:i/>
          <w:spacing w:val="-2"/>
          <w:szCs w:val="22"/>
        </w:rPr>
        <w:t xml:space="preserve">, </w:t>
      </w:r>
      <w:r w:rsidRPr="00074B05">
        <w:rPr>
          <w:spacing w:val="-2"/>
          <w:szCs w:val="22"/>
        </w:rPr>
        <w:t>while utilizing the hazard data collected through the DRAS system.</w:t>
      </w:r>
    </w:p>
    <w:p w14:paraId="6F689F99" w14:textId="77777777" w:rsidR="00E227E6" w:rsidRPr="00074B05" w:rsidRDefault="00E227E6" w:rsidP="00E227E6">
      <w:pPr>
        <w:spacing w:before="120" w:after="120"/>
        <w:rPr>
          <w:szCs w:val="22"/>
        </w:rPr>
      </w:pPr>
      <w:r w:rsidRPr="00074B05">
        <w:rPr>
          <w:szCs w:val="22"/>
        </w:rPr>
        <w:t>The assessment methodology will be handed over to relevant local government departments, as well as to social protection local institutions. Data collected through the assessment will be populated within the DRAS, to enable future vulnerability-sensitive decision-making and implementation of adequate DRR measures.</w:t>
      </w:r>
    </w:p>
    <w:p w14:paraId="1BBFA373" w14:textId="77777777" w:rsidR="00E227E6" w:rsidRPr="00074B05" w:rsidRDefault="00E227E6" w:rsidP="00E227E6">
      <w:pPr>
        <w:spacing w:before="120" w:after="120"/>
        <w:rPr>
          <w:szCs w:val="22"/>
        </w:rPr>
      </w:pPr>
      <w:r w:rsidRPr="00074B05">
        <w:rPr>
          <w:szCs w:val="22"/>
        </w:rPr>
        <w:t>The expected duration of this activity is 5 months and will be implemented by UNICEF in cooperation with other UN agencies.</w:t>
      </w:r>
    </w:p>
    <w:p w14:paraId="21EE37CA" w14:textId="77777777" w:rsidR="00E227E6" w:rsidRPr="00074B05" w:rsidRDefault="00E227E6" w:rsidP="00E227E6">
      <w:pPr>
        <w:spacing w:before="240" w:after="120"/>
        <w:rPr>
          <w:i/>
          <w:color w:val="000000"/>
          <w:szCs w:val="22"/>
          <w:u w:val="single"/>
        </w:rPr>
      </w:pPr>
      <w:r w:rsidRPr="00074B05">
        <w:rPr>
          <w:i/>
          <w:color w:val="000000"/>
          <w:szCs w:val="22"/>
          <w:u w:val="single"/>
        </w:rPr>
        <w:t>Activity 1.2.5 Conduct local risk assessments with focus on agriculture sector</w:t>
      </w:r>
    </w:p>
    <w:p w14:paraId="4ADEFF06" w14:textId="77777777" w:rsidR="00E227E6" w:rsidRPr="00074B05" w:rsidRDefault="00E227E6" w:rsidP="00E227E6">
      <w:pPr>
        <w:spacing w:before="120" w:after="120"/>
        <w:rPr>
          <w:color w:val="000000"/>
          <w:szCs w:val="22"/>
        </w:rPr>
      </w:pPr>
      <w:r w:rsidRPr="00074B05">
        <w:rPr>
          <w:color w:val="000000"/>
          <w:szCs w:val="22"/>
        </w:rPr>
        <w:t xml:space="preserve">This activity aims to conduct local/community risk assessments, through which hazards, vulnerabilities, and coping capacities of those whose livelihoods are dependent on the agriculture sector will be assessed. The community-based mapping exercise will use participatory rural appraisal tools, such as </w:t>
      </w:r>
      <w:proofErr w:type="gramStart"/>
      <w:r w:rsidRPr="00074B05">
        <w:rPr>
          <w:color w:val="000000"/>
          <w:szCs w:val="22"/>
        </w:rPr>
        <w:t>e.g.</w:t>
      </w:r>
      <w:proofErr w:type="gramEnd"/>
      <w:r w:rsidRPr="00074B05">
        <w:rPr>
          <w:color w:val="000000"/>
          <w:szCs w:val="22"/>
        </w:rPr>
        <w:t xml:space="preserve"> pair wise ranking and Venn diagram; discussions with community members, farmers and agricultural producers on the hazards, vulnerabilities, and coping capacities, etc. </w:t>
      </w:r>
    </w:p>
    <w:p w14:paraId="67EA5D52" w14:textId="77777777" w:rsidR="00E227E6" w:rsidRPr="00074B05" w:rsidRDefault="00E227E6" w:rsidP="00E227E6">
      <w:pPr>
        <w:spacing w:before="120" w:after="120"/>
        <w:rPr>
          <w:color w:val="000000"/>
          <w:szCs w:val="22"/>
        </w:rPr>
      </w:pPr>
      <w:r w:rsidRPr="00074B05">
        <w:rPr>
          <w:color w:val="000000"/>
          <w:szCs w:val="22"/>
        </w:rPr>
        <w:lastRenderedPageBreak/>
        <w:t>The findings and results of this activity will serve as platform for defining potential agricultural mitigation, prevention, and preparedness measures (activity 3.5.2) meant to reduce the impact of the natural hazards in the agriculture sector. The assessment methodology and findings from the selected 10 local governments will be widely shared with other relevant local governments, as well as other relevant agriculture support institutions and organisations (extension services, etc.).</w:t>
      </w:r>
    </w:p>
    <w:p w14:paraId="250B1252" w14:textId="77777777" w:rsidR="00E227E6" w:rsidRPr="00074B05" w:rsidRDefault="00E227E6" w:rsidP="00E227E6">
      <w:pPr>
        <w:spacing w:before="120" w:after="120"/>
        <w:rPr>
          <w:szCs w:val="22"/>
        </w:rPr>
      </w:pPr>
      <w:r w:rsidRPr="00074B05">
        <w:rPr>
          <w:szCs w:val="22"/>
        </w:rPr>
        <w:t>The expected duration of this activity is six months and will be implemented by FAO in cooperation with other UN agencies.</w:t>
      </w:r>
    </w:p>
    <w:p w14:paraId="34CA8D1C" w14:textId="77777777" w:rsidR="00E227E6" w:rsidRPr="00074B05" w:rsidRDefault="00E227E6" w:rsidP="00E227E6">
      <w:pPr>
        <w:spacing w:before="240" w:after="120"/>
        <w:rPr>
          <w:i/>
          <w:color w:val="000000"/>
          <w:szCs w:val="22"/>
          <w:u w:val="single"/>
        </w:rPr>
      </w:pPr>
      <w:r w:rsidRPr="00074B05">
        <w:rPr>
          <w:i/>
          <w:color w:val="000000"/>
          <w:szCs w:val="22"/>
          <w:u w:val="single"/>
        </w:rPr>
        <w:t xml:space="preserve">Activity 1.2.6 Technical assistance for consolidation of all </w:t>
      </w:r>
      <w:proofErr w:type="gramStart"/>
      <w:r w:rsidRPr="00074B05">
        <w:rPr>
          <w:i/>
          <w:color w:val="000000"/>
          <w:szCs w:val="22"/>
          <w:u w:val="single"/>
        </w:rPr>
        <w:t>sector-specific</w:t>
      </w:r>
      <w:proofErr w:type="gramEnd"/>
      <w:r w:rsidRPr="00074B05">
        <w:rPr>
          <w:i/>
          <w:color w:val="000000"/>
          <w:szCs w:val="22"/>
          <w:u w:val="single"/>
        </w:rPr>
        <w:t xml:space="preserve"> DRR assessments</w:t>
      </w:r>
    </w:p>
    <w:p w14:paraId="59944349" w14:textId="77777777" w:rsidR="00E227E6" w:rsidRPr="00074B05" w:rsidRDefault="00E227E6" w:rsidP="00E227E6">
      <w:pPr>
        <w:spacing w:before="120" w:after="120"/>
        <w:rPr>
          <w:spacing w:val="-2"/>
          <w:szCs w:val="22"/>
        </w:rPr>
      </w:pPr>
      <w:r w:rsidRPr="00074B05">
        <w:rPr>
          <w:spacing w:val="-2"/>
          <w:szCs w:val="22"/>
        </w:rPr>
        <w:t xml:space="preserve">Many of sectoral stakeholders often have a different understanding of disaster risk, exposure and vulnerabilities which can lead to fragmentation of methodologies, concepts and datasets used. To avoid disconnection of </w:t>
      </w:r>
      <w:proofErr w:type="gramStart"/>
      <w:r w:rsidRPr="00074B05">
        <w:rPr>
          <w:spacing w:val="-2"/>
          <w:szCs w:val="22"/>
        </w:rPr>
        <w:t>sector-specific</w:t>
      </w:r>
      <w:proofErr w:type="gramEnd"/>
      <w:r w:rsidRPr="00074B05">
        <w:rPr>
          <w:spacing w:val="-2"/>
          <w:szCs w:val="22"/>
        </w:rPr>
        <w:t xml:space="preserve"> DRR assessments and thematic scopes, the Programme will provide technical support in the process of meaningful consolidation of risk assessments conducted under activities 1.2.1, 1.2.2, 1.2.3, 1.2.4, 1.2.5 to inform/initiate update of harmonized municipal risk assessments. </w:t>
      </w:r>
    </w:p>
    <w:p w14:paraId="27E638BD" w14:textId="77777777" w:rsidR="00E227E6" w:rsidRPr="00074B05" w:rsidRDefault="00E227E6" w:rsidP="00E227E6">
      <w:pPr>
        <w:spacing w:before="120" w:after="120"/>
        <w:rPr>
          <w:szCs w:val="22"/>
        </w:rPr>
      </w:pPr>
      <w:r w:rsidRPr="00074B05">
        <w:rPr>
          <w:szCs w:val="22"/>
        </w:rPr>
        <w:t>These would help ensure that all risk assessments conducted at sectoral levels adhere to a certain level of standards and benefit from common methodologies and relevant datasets. The consolidated draft assessments will be shared with and discussed by the local DRR Platforms that will take forward the level and form of formalisation of risk assessments in partner local governments. Furthermore, this activity will contribute to presentation of the results in a format that is understandable, relevant, and useful to the stakeholders and public and thus contribute to overall disaster risk awareness and education.</w:t>
      </w:r>
    </w:p>
    <w:p w14:paraId="461B6FBE" w14:textId="77777777" w:rsidR="00E227E6" w:rsidRPr="00074B05" w:rsidRDefault="00E227E6" w:rsidP="00E227E6">
      <w:pPr>
        <w:spacing w:before="120" w:after="120"/>
        <w:rPr>
          <w:szCs w:val="22"/>
        </w:rPr>
      </w:pPr>
      <w:r w:rsidRPr="00074B05">
        <w:rPr>
          <w:szCs w:val="22"/>
        </w:rPr>
        <w:t>The expected duration of this activity is 2 months and will be led by UNDP in coordination with other UN agencies.</w:t>
      </w:r>
    </w:p>
    <w:p w14:paraId="259AB7FF" w14:textId="77777777" w:rsidR="00E227E6" w:rsidRPr="00074B05" w:rsidRDefault="00E227E6" w:rsidP="00E227E6">
      <w:pPr>
        <w:rPr>
          <w:rFonts w:eastAsia="Calibri" w:cs="Arial"/>
          <w:szCs w:val="22"/>
        </w:rPr>
      </w:pPr>
    </w:p>
    <w:p w14:paraId="3B9181A9" w14:textId="77777777" w:rsidR="00E227E6" w:rsidRPr="00074B05" w:rsidRDefault="00E227E6" w:rsidP="00E227E6">
      <w:pPr>
        <w:rPr>
          <w:rFonts w:eastAsia="Calibri" w:cs="Arial"/>
          <w:b/>
          <w:i/>
          <w:szCs w:val="22"/>
          <w:u w:val="single"/>
        </w:rPr>
      </w:pPr>
      <w:r w:rsidRPr="00074B05">
        <w:rPr>
          <w:rFonts w:eastAsia="Calibri" w:cs="Arial"/>
          <w:b/>
          <w:i/>
          <w:szCs w:val="22"/>
          <w:u w:val="single"/>
        </w:rPr>
        <w:t>Output 1.3 Municipal/city DRR strategic and action planning frameworks are upgraded based on multi-sectoral perspective, with focus on the vulnerable population groups</w:t>
      </w:r>
    </w:p>
    <w:p w14:paraId="582809EF" w14:textId="77777777" w:rsidR="00E227E6" w:rsidRPr="00074B05" w:rsidRDefault="00E227E6" w:rsidP="00E227E6">
      <w:pPr>
        <w:spacing w:before="120" w:after="120"/>
        <w:rPr>
          <w:rFonts w:ascii="Calibri" w:hAnsi="Calibri"/>
          <w:color w:val="000000"/>
          <w:szCs w:val="22"/>
        </w:rPr>
      </w:pPr>
      <w:r w:rsidRPr="00074B05">
        <w:rPr>
          <w:rFonts w:ascii="Calibri" w:hAnsi="Calibri"/>
          <w:szCs w:val="22"/>
        </w:rPr>
        <w:t xml:space="preserve">This Output aims at improving strategic framework for DRR at the local level through established </w:t>
      </w:r>
      <w:r w:rsidRPr="00074B05">
        <w:rPr>
          <w:rFonts w:ascii="Calibri" w:hAnsi="Calibri"/>
          <w:color w:val="000000"/>
          <w:szCs w:val="22"/>
        </w:rPr>
        <w:t xml:space="preserve">DRR Platforms and improved methodology for mainstreaming DRR in local strategic and operational frameworks. The upgraded methodology for DRR mainstreaming will integrate multi-sectoral approach </w:t>
      </w:r>
      <w:r w:rsidRPr="00074B05">
        <w:rPr>
          <w:rFonts w:ascii="Calibri" w:hAnsi="Calibri"/>
          <w:szCs w:val="22"/>
        </w:rPr>
        <w:t>(prevention, protection and rescue, education, health, social and child protection and agriculture)</w:t>
      </w:r>
      <w:r w:rsidRPr="00074B05">
        <w:rPr>
          <w:rStyle w:val="FootnoteReference"/>
          <w:rFonts w:ascii="Calibri" w:hAnsi="Calibri"/>
          <w:sz w:val="22"/>
          <w:szCs w:val="22"/>
        </w:rPr>
        <w:footnoteReference w:id="30"/>
      </w:r>
      <w:r w:rsidRPr="00074B05">
        <w:rPr>
          <w:rFonts w:ascii="Calibri" w:hAnsi="Calibri"/>
          <w:szCs w:val="22"/>
        </w:rPr>
        <w:t xml:space="preserve"> </w:t>
      </w:r>
      <w:r w:rsidRPr="00074B05">
        <w:rPr>
          <w:rFonts w:ascii="Calibri" w:hAnsi="Calibri"/>
          <w:color w:val="000000"/>
          <w:szCs w:val="22"/>
        </w:rPr>
        <w:t xml:space="preserve">and will be based on the enhanced risk assessments conducted under Output 1.2. </w:t>
      </w:r>
    </w:p>
    <w:p w14:paraId="1311F1FD" w14:textId="77777777" w:rsidR="00E227E6" w:rsidRPr="00074B05" w:rsidRDefault="00E227E6" w:rsidP="00E227E6">
      <w:pPr>
        <w:spacing w:before="120" w:after="120"/>
        <w:rPr>
          <w:rFonts w:ascii="Calibri" w:hAnsi="Calibri"/>
          <w:color w:val="000000"/>
          <w:szCs w:val="22"/>
        </w:rPr>
      </w:pPr>
      <w:r w:rsidRPr="00074B05">
        <w:rPr>
          <w:rFonts w:ascii="Calibri" w:hAnsi="Calibri"/>
          <w:color w:val="000000"/>
          <w:szCs w:val="22"/>
        </w:rPr>
        <w:t>This Output will follow the relevant provisions from the Sendai Framework related to inclusion of vulnerable population in the overall design and implementation of DRR strategies and policies: “Governments should engage with relevant stakeholders, including women, children and youth, persons</w:t>
      </w:r>
      <w:r w:rsidRPr="00074B05">
        <w:rPr>
          <w:color w:val="000000"/>
          <w:szCs w:val="22"/>
        </w:rPr>
        <w:t xml:space="preserve"> </w:t>
      </w:r>
      <w:r w:rsidRPr="00074B05">
        <w:rPr>
          <w:rFonts w:ascii="Calibri" w:hAnsi="Calibri"/>
          <w:color w:val="000000"/>
          <w:szCs w:val="22"/>
        </w:rPr>
        <w:t>with disabilities, poor people, migrants, indigenous peoples, volunteers, the community of practitioners and older persons” when drawing up plans in relation to disaster risk reduction.”</w:t>
      </w:r>
    </w:p>
    <w:p w14:paraId="327D3A6C" w14:textId="77777777" w:rsidR="00E227E6" w:rsidRPr="00074B05" w:rsidRDefault="00E227E6" w:rsidP="00E227E6">
      <w:pPr>
        <w:spacing w:before="240" w:after="120"/>
        <w:rPr>
          <w:i/>
          <w:color w:val="000000"/>
          <w:szCs w:val="22"/>
          <w:u w:val="single"/>
        </w:rPr>
      </w:pPr>
      <w:r w:rsidRPr="00074B05">
        <w:rPr>
          <w:i/>
          <w:color w:val="000000"/>
          <w:szCs w:val="22"/>
          <w:u w:val="single"/>
        </w:rPr>
        <w:t>Activity 1.3.1 Upgrade local governments’ strategic/action planning frameworks based on the multi-sectoral assessments, considering all-of-government approach</w:t>
      </w:r>
    </w:p>
    <w:p w14:paraId="09370DF7" w14:textId="77777777" w:rsidR="00E227E6" w:rsidRPr="00074B05" w:rsidRDefault="00E227E6" w:rsidP="00E227E6">
      <w:pPr>
        <w:spacing w:before="120" w:after="120"/>
        <w:rPr>
          <w:szCs w:val="22"/>
        </w:rPr>
      </w:pPr>
      <w:r w:rsidRPr="00074B05">
        <w:rPr>
          <w:szCs w:val="22"/>
        </w:rPr>
        <w:t xml:space="preserve">The upgrade of the existing methodology for mainstreaming DRR into local strategic and operational frameworks will include all relevant sectors and will be based on the enhanced risk assessments in various sectors (undertaken in the framework of this Programme). </w:t>
      </w:r>
    </w:p>
    <w:p w14:paraId="201F7035" w14:textId="77777777" w:rsidR="00E227E6" w:rsidRPr="00074B05" w:rsidRDefault="00E227E6" w:rsidP="00E227E6">
      <w:pPr>
        <w:spacing w:before="120" w:after="120"/>
        <w:rPr>
          <w:szCs w:val="22"/>
        </w:rPr>
      </w:pPr>
      <w:r w:rsidRPr="00074B05">
        <w:rPr>
          <w:szCs w:val="22"/>
        </w:rPr>
        <w:t xml:space="preserve">The methodology will take into consideration the existing approaches and global practices, such as the Climate, Environment and Disaster Risk Reduction Integration Guidance (CEDRIG) and the principles </w:t>
      </w:r>
      <w:r w:rsidRPr="00074B05">
        <w:rPr>
          <w:szCs w:val="22"/>
        </w:rPr>
        <w:lastRenderedPageBreak/>
        <w:t xml:space="preserve">defined within the </w:t>
      </w:r>
      <w:hyperlink r:id="rId48" w:history="1">
        <w:r w:rsidRPr="00074B05">
          <w:rPr>
            <w:rStyle w:val="Hyperlink"/>
            <w:szCs w:val="22"/>
          </w:rPr>
          <w:t>How To Make Cities More Resilient (Ten Essentials for Making Cities Disaster Resilient</w:t>
        </w:r>
      </w:hyperlink>
      <w:r w:rsidRPr="00074B05">
        <w:rPr>
          <w:szCs w:val="22"/>
        </w:rPr>
        <w:t xml:space="preserve">) by the United Nations Office for Disaster Risk Reduction. </w:t>
      </w:r>
    </w:p>
    <w:p w14:paraId="712072EC" w14:textId="77777777" w:rsidR="00E227E6" w:rsidRPr="00074B05" w:rsidRDefault="00E227E6" w:rsidP="00E227E6">
      <w:pPr>
        <w:spacing w:before="120" w:after="120"/>
        <w:rPr>
          <w:szCs w:val="22"/>
        </w:rPr>
      </w:pPr>
      <w:r w:rsidRPr="00074B05">
        <w:rPr>
          <w:szCs w:val="22"/>
        </w:rPr>
        <w:t xml:space="preserve">Further, the Programme will support the update of local governments’ strategic/action planning frameworks by integration of DRR into local development priorities, measures, and budgets, in consultation with the DRR Platforms. By integrating DRR into local development strategies, local governments will create detailed and comprehensive strategic overview, needs assessment and directions for DRR in their communities, with clearly defined roles and anticipated actions across government sections. All engaged UN agencies will be consulted in the mainstreaming of DRR into local strategies/plans, to ensure sound cross-sectoral perspective. </w:t>
      </w:r>
    </w:p>
    <w:p w14:paraId="04E5C77E" w14:textId="77777777" w:rsidR="00E227E6" w:rsidRPr="00074B05" w:rsidRDefault="00E227E6" w:rsidP="00E227E6">
      <w:pPr>
        <w:spacing w:before="120" w:after="120"/>
        <w:rPr>
          <w:szCs w:val="22"/>
        </w:rPr>
      </w:pPr>
      <w:r w:rsidRPr="00074B05">
        <w:rPr>
          <w:szCs w:val="22"/>
        </w:rPr>
        <w:t xml:space="preserve">Focus will be placed on embedding social and child protection DRR measures and activities into local strategies and their implementation plans, in coordination with relevant local institutions, such as Centres for Social Welfare, etc. </w:t>
      </w:r>
    </w:p>
    <w:p w14:paraId="7E22D4B5" w14:textId="77777777" w:rsidR="00E227E6" w:rsidRPr="00074B05" w:rsidRDefault="00E227E6" w:rsidP="00E227E6">
      <w:pPr>
        <w:spacing w:before="120" w:after="120"/>
        <w:rPr>
          <w:szCs w:val="22"/>
        </w:rPr>
      </w:pPr>
      <w:r w:rsidRPr="00074B05">
        <w:rPr>
          <w:szCs w:val="22"/>
        </w:rPr>
        <w:t xml:space="preserve">The refined methodology for integrating DRR into local strategies and operational frameworks will be handed over to both entity Associations of Municipalities and Cities for further dissemination. </w:t>
      </w:r>
    </w:p>
    <w:p w14:paraId="19471CD7" w14:textId="77777777" w:rsidR="00E227E6" w:rsidRPr="00074B05" w:rsidRDefault="00E227E6" w:rsidP="00E227E6">
      <w:pPr>
        <w:spacing w:before="120" w:after="120"/>
        <w:rPr>
          <w:spacing w:val="-4"/>
          <w:szCs w:val="22"/>
        </w:rPr>
      </w:pPr>
      <w:r w:rsidRPr="00074B05">
        <w:rPr>
          <w:spacing w:val="-4"/>
          <w:szCs w:val="22"/>
        </w:rPr>
        <w:t xml:space="preserve">Operational measures or projects included in the local governments’ action plans will also take into consideration priorities defined within the sectoral risk assessments (agriculture, education – school infrastructure; social and child protection, or other relevant actions in the competencies of local governments). </w:t>
      </w:r>
    </w:p>
    <w:p w14:paraId="582A2BF6" w14:textId="77777777" w:rsidR="00E227E6" w:rsidRPr="00074B05" w:rsidRDefault="00E227E6" w:rsidP="00E227E6">
      <w:pPr>
        <w:spacing w:before="120" w:after="120"/>
        <w:rPr>
          <w:szCs w:val="22"/>
        </w:rPr>
      </w:pPr>
      <w:r w:rsidRPr="00074B05">
        <w:rPr>
          <w:szCs w:val="22"/>
        </w:rPr>
        <w:t>The expected duration of this activity is six months and will be led by UNDP in direct interaction with UNICEF and in coordination with all other participating UN agencies.</w:t>
      </w:r>
    </w:p>
    <w:p w14:paraId="64E55D9F" w14:textId="77777777" w:rsidR="00E227E6" w:rsidRPr="00074B05" w:rsidRDefault="00E227E6" w:rsidP="00E227E6">
      <w:pPr>
        <w:spacing w:before="120" w:after="120"/>
        <w:rPr>
          <w:b/>
        </w:rPr>
      </w:pPr>
    </w:p>
    <w:p w14:paraId="4E45941F" w14:textId="4AB01F3B" w:rsidR="00E227E6" w:rsidRPr="00074B05" w:rsidRDefault="00E227E6" w:rsidP="00E227E6">
      <w:pPr>
        <w:pBdr>
          <w:top w:val="single" w:sz="4" w:space="1" w:color="auto"/>
          <w:left w:val="single" w:sz="4" w:space="4" w:color="auto"/>
          <w:bottom w:val="single" w:sz="4" w:space="1" w:color="auto"/>
          <w:right w:val="single" w:sz="4" w:space="4" w:color="auto"/>
        </w:pBdr>
        <w:shd w:val="clear" w:color="auto" w:fill="D9E2F3" w:themeFill="accent1" w:themeFillTint="33"/>
        <w:rPr>
          <w:b/>
          <w:spacing w:val="-4"/>
        </w:rPr>
      </w:pPr>
      <w:r w:rsidRPr="00074B05">
        <w:rPr>
          <w:b/>
          <w:spacing w:val="-4"/>
        </w:rPr>
        <w:t xml:space="preserve">Outcome 2:  Citizens in </w:t>
      </w:r>
      <w:r w:rsidR="00131936">
        <w:rPr>
          <w:b/>
          <w:spacing w:val="-4"/>
        </w:rPr>
        <w:t>partner</w:t>
      </w:r>
      <w:r w:rsidRPr="00074B05">
        <w:rPr>
          <w:b/>
          <w:spacing w:val="-4"/>
        </w:rPr>
        <w:t xml:space="preserve"> localities, particularly the most vulnerable population groups, have become more resilient to disasters</w:t>
      </w:r>
    </w:p>
    <w:p w14:paraId="5E5050A9" w14:textId="6B629C3A" w:rsidR="00E227E6" w:rsidRPr="00074B05" w:rsidRDefault="00E227E6" w:rsidP="00E227E6">
      <w:pPr>
        <w:spacing w:before="120" w:after="120"/>
        <w:rPr>
          <w:b/>
          <w:i/>
          <w:szCs w:val="22"/>
          <w:u w:val="single"/>
        </w:rPr>
      </w:pPr>
      <w:r w:rsidRPr="00074B05">
        <w:rPr>
          <w:b/>
          <w:i/>
          <w:szCs w:val="22"/>
          <w:u w:val="single"/>
        </w:rPr>
        <w:t xml:space="preserve">Output 2.1. Local level capacities for floods and landslides </w:t>
      </w:r>
      <w:r w:rsidRPr="001708C9">
        <w:rPr>
          <w:b/>
          <w:i/>
          <w:szCs w:val="22"/>
          <w:u w:val="single"/>
        </w:rPr>
        <w:t>prevention and preparedness are enhanced through capacity development</w:t>
      </w:r>
      <w:r w:rsidR="00D71BC7" w:rsidRPr="001708C9">
        <w:rPr>
          <w:b/>
          <w:i/>
          <w:szCs w:val="22"/>
          <w:u w:val="single"/>
        </w:rPr>
        <w:t>,</w:t>
      </w:r>
      <w:r w:rsidR="009E5BEF" w:rsidRPr="001708C9">
        <w:rPr>
          <w:b/>
          <w:i/>
          <w:szCs w:val="22"/>
          <w:u w:val="single"/>
        </w:rPr>
        <w:t xml:space="preserve"> prevention measures</w:t>
      </w:r>
      <w:r w:rsidRPr="001708C9">
        <w:rPr>
          <w:b/>
          <w:i/>
          <w:szCs w:val="22"/>
          <w:u w:val="single"/>
        </w:rPr>
        <w:t xml:space="preserve"> and awareness raising</w:t>
      </w:r>
    </w:p>
    <w:p w14:paraId="4A3356B5" w14:textId="64BEF397" w:rsidR="00E227E6" w:rsidRPr="00074B05" w:rsidRDefault="00E227E6" w:rsidP="00E227E6">
      <w:pPr>
        <w:spacing w:before="120" w:after="120"/>
        <w:rPr>
          <w:color w:val="000000"/>
          <w:szCs w:val="22"/>
        </w:rPr>
      </w:pPr>
      <w:r w:rsidRPr="00074B05">
        <w:rPr>
          <w:color w:val="000000"/>
          <w:szCs w:val="22"/>
        </w:rPr>
        <w:t xml:space="preserve">Risk assessments and DRR-featuring local strategies provide solid foundations for identification of priority DRR actions meant to increase community resilience. This Output will aim to translate identified strategic priorities into implementable actions undertaken by local governments in partnership with other local institutions and stakeholders. This output will not only contribute to strengthening resilience of the </w:t>
      </w:r>
      <w:r w:rsidR="00131936">
        <w:rPr>
          <w:color w:val="000000"/>
          <w:szCs w:val="22"/>
        </w:rPr>
        <w:t>partner</w:t>
      </w:r>
      <w:r w:rsidRPr="00074B05">
        <w:rPr>
          <w:color w:val="000000"/>
          <w:szCs w:val="22"/>
        </w:rPr>
        <w:t xml:space="preserve"> communities, but also stimulate actual use of risk assessments for evidence-based and vulnerability-sensitive decision-making and action at the local level. The specific actions will depend on the priorities and needs of each locality, keeping the general focus on floods and landslides, overall preparedness, and response capacities, as well as community awareness. Actions planned by local governments may include (but not be limited to) engineering activities, trainings, procurement of equipment, development of relevant preparedness and response plans, simulation exercises, public campaigns, etc. The Programme will ensure risk-informed and climate-smart technical design and implementation of all infrastructure investments, to minimize disaster risks.</w:t>
      </w:r>
    </w:p>
    <w:p w14:paraId="2E924C80" w14:textId="77777777" w:rsidR="00E227E6" w:rsidRPr="001708C9" w:rsidRDefault="00E227E6" w:rsidP="00E227E6">
      <w:pPr>
        <w:spacing w:before="240" w:after="120"/>
        <w:rPr>
          <w:i/>
          <w:color w:val="000000"/>
          <w:szCs w:val="22"/>
          <w:u w:val="single"/>
        </w:rPr>
      </w:pPr>
      <w:r w:rsidRPr="001708C9">
        <w:rPr>
          <w:i/>
          <w:color w:val="000000"/>
          <w:szCs w:val="22"/>
          <w:u w:val="single"/>
        </w:rPr>
        <w:t xml:space="preserve">Activity 2.1.1 Implement flood-prevention actions </w:t>
      </w:r>
    </w:p>
    <w:p w14:paraId="4A10952A" w14:textId="20B525C8" w:rsidR="00033BF2" w:rsidRPr="001708C9" w:rsidRDefault="00033BF2" w:rsidP="00033BF2">
      <w:pPr>
        <w:spacing w:before="120" w:after="120"/>
        <w:rPr>
          <w:color w:val="000000"/>
          <w:szCs w:val="22"/>
        </w:rPr>
      </w:pPr>
      <w:r w:rsidRPr="001708C9">
        <w:rPr>
          <w:color w:val="000000"/>
          <w:szCs w:val="22"/>
        </w:rPr>
        <w:t>The Programme will</w:t>
      </w:r>
      <w:r w:rsidR="00EF56DF" w:rsidRPr="001708C9">
        <w:rPr>
          <w:color w:val="000000"/>
          <w:szCs w:val="22"/>
        </w:rPr>
        <w:t>,</w:t>
      </w:r>
      <w:r w:rsidRPr="001708C9">
        <w:rPr>
          <w:color w:val="000000"/>
          <w:szCs w:val="22"/>
        </w:rPr>
        <w:t xml:space="preserve"> th</w:t>
      </w:r>
      <w:r w:rsidR="006C3523" w:rsidRPr="001708C9">
        <w:rPr>
          <w:color w:val="000000"/>
          <w:szCs w:val="22"/>
        </w:rPr>
        <w:t xml:space="preserve">rough DRAS, </w:t>
      </w:r>
      <w:r w:rsidR="00FD11FC" w:rsidRPr="001708C9">
        <w:rPr>
          <w:color w:val="000000"/>
          <w:szCs w:val="22"/>
        </w:rPr>
        <w:t>risk assessments and development strategies</w:t>
      </w:r>
      <w:r w:rsidR="00EF56DF" w:rsidRPr="001708C9">
        <w:rPr>
          <w:color w:val="000000"/>
          <w:szCs w:val="22"/>
        </w:rPr>
        <w:t>,</w:t>
      </w:r>
      <w:r w:rsidRPr="001708C9">
        <w:rPr>
          <w:color w:val="000000"/>
          <w:szCs w:val="22"/>
        </w:rPr>
        <w:t xml:space="preserve"> identify flood protection needs in local communities. </w:t>
      </w:r>
      <w:r w:rsidR="00D71BC7" w:rsidRPr="001708C9">
        <w:rPr>
          <w:color w:val="000000"/>
          <w:szCs w:val="22"/>
        </w:rPr>
        <w:t>These needs may include structural as well as non-structural measures (establishment of locally controlled and managed flood zones, watershed rehabilitation works, development of project documentation for relevant engineering works, procurement of flood prevention and response equipment, etc.) that decrease vulnerability of the population.</w:t>
      </w:r>
    </w:p>
    <w:p w14:paraId="79373A1B" w14:textId="2FE55974" w:rsidR="00033BF2" w:rsidRPr="001708C9" w:rsidRDefault="00033BF2" w:rsidP="00033BF2">
      <w:pPr>
        <w:spacing w:before="120" w:after="120"/>
        <w:rPr>
          <w:color w:val="000000"/>
          <w:spacing w:val="-2"/>
          <w:szCs w:val="22"/>
        </w:rPr>
      </w:pPr>
      <w:r w:rsidRPr="001708C9">
        <w:rPr>
          <w:color w:val="000000"/>
          <w:spacing w:val="-2"/>
          <w:szCs w:val="22"/>
        </w:rPr>
        <w:t xml:space="preserve">Actions to be implemented will be selected through participative approach, involving </w:t>
      </w:r>
      <w:r w:rsidR="006E25D1" w:rsidRPr="001708C9">
        <w:rPr>
          <w:color w:val="000000"/>
          <w:spacing w:val="-2"/>
          <w:szCs w:val="22"/>
        </w:rPr>
        <w:t xml:space="preserve">flood management </w:t>
      </w:r>
      <w:proofErr w:type="gramStart"/>
      <w:r w:rsidRPr="001708C9">
        <w:rPr>
          <w:color w:val="000000"/>
          <w:spacing w:val="-2"/>
          <w:szCs w:val="22"/>
        </w:rPr>
        <w:t>experts</w:t>
      </w:r>
      <w:proofErr w:type="gramEnd"/>
      <w:r w:rsidRPr="001708C9">
        <w:rPr>
          <w:color w:val="000000"/>
          <w:spacing w:val="-2"/>
          <w:szCs w:val="22"/>
        </w:rPr>
        <w:t xml:space="preserve"> and </w:t>
      </w:r>
      <w:r w:rsidR="00D71BC7" w:rsidRPr="001708C9">
        <w:rPr>
          <w:color w:val="000000"/>
          <w:spacing w:val="-2"/>
          <w:szCs w:val="22"/>
        </w:rPr>
        <w:t xml:space="preserve">taking into account </w:t>
      </w:r>
      <w:r w:rsidRPr="001708C9">
        <w:rPr>
          <w:color w:val="000000"/>
          <w:spacing w:val="-2"/>
          <w:szCs w:val="22"/>
        </w:rPr>
        <w:t>benefit-cost ratios and the socio-economically preferred option(s) for each local government.</w:t>
      </w:r>
    </w:p>
    <w:p w14:paraId="56BD1372" w14:textId="77777777" w:rsidR="00033BF2" w:rsidRPr="001708C9" w:rsidRDefault="00033BF2" w:rsidP="00033BF2">
      <w:pPr>
        <w:spacing w:before="120" w:after="120"/>
        <w:rPr>
          <w:szCs w:val="22"/>
        </w:rPr>
      </w:pPr>
      <w:r w:rsidRPr="001708C9">
        <w:rPr>
          <w:color w:val="000000"/>
          <w:szCs w:val="22"/>
        </w:rPr>
        <w:lastRenderedPageBreak/>
        <w:t xml:space="preserve">The Programme will support the design of selected preventive actions based on concrete needs and addressing vulnerabilities of the population. </w:t>
      </w:r>
      <w:r w:rsidRPr="001708C9">
        <w:rPr>
          <w:szCs w:val="22"/>
        </w:rPr>
        <w:t>Implementation of identified and selected preventive actions is envisaged in partner local governments. Local governments are expected to co-finance the support by the Programme.</w:t>
      </w:r>
    </w:p>
    <w:p w14:paraId="42E0EDD3" w14:textId="30C4DAFB" w:rsidR="00033BF2" w:rsidRPr="001708C9" w:rsidRDefault="00033BF2" w:rsidP="00CB20E6">
      <w:pPr>
        <w:spacing w:before="120" w:after="120"/>
        <w:rPr>
          <w:szCs w:val="22"/>
        </w:rPr>
      </w:pPr>
      <w:r w:rsidRPr="001708C9">
        <w:rPr>
          <w:szCs w:val="22"/>
        </w:rPr>
        <w:t>Expected duration of this activity is thirty months and it will be led by UNDP, in coordination with other UN agencies.</w:t>
      </w:r>
    </w:p>
    <w:p w14:paraId="1921CB14" w14:textId="77777777" w:rsidR="00E227E6" w:rsidRPr="001708C9" w:rsidRDefault="00E227E6" w:rsidP="00E227E6">
      <w:pPr>
        <w:spacing w:before="240" w:after="120"/>
        <w:rPr>
          <w:i/>
          <w:color w:val="000000"/>
          <w:szCs w:val="22"/>
          <w:u w:val="single"/>
        </w:rPr>
      </w:pPr>
      <w:r w:rsidRPr="001708C9">
        <w:rPr>
          <w:i/>
          <w:color w:val="000000"/>
          <w:szCs w:val="22"/>
          <w:u w:val="single"/>
        </w:rPr>
        <w:t xml:space="preserve">2.1.2. Implement landslide prevention actions </w:t>
      </w:r>
    </w:p>
    <w:p w14:paraId="40786AA0" w14:textId="0A77E490" w:rsidR="00E227E6" w:rsidRPr="001708C9" w:rsidRDefault="00E227E6" w:rsidP="00E227E6">
      <w:pPr>
        <w:spacing w:before="120" w:after="120"/>
        <w:rPr>
          <w:color w:val="000000"/>
          <w:szCs w:val="22"/>
        </w:rPr>
      </w:pPr>
      <w:r w:rsidRPr="001708C9">
        <w:rPr>
          <w:color w:val="000000"/>
          <w:szCs w:val="22"/>
        </w:rPr>
        <w:t>The Programme will also identify landslides management needs in local communities based on local development strategies and risk assessments. These needs may include structural (landslides rehabilitation</w:t>
      </w:r>
      <w:r w:rsidR="00BD6512" w:rsidRPr="001708C9">
        <w:rPr>
          <w:color w:val="000000"/>
          <w:szCs w:val="22"/>
        </w:rPr>
        <w:t xml:space="preserve"> and project </w:t>
      </w:r>
      <w:r w:rsidR="00076125" w:rsidRPr="001708C9">
        <w:rPr>
          <w:color w:val="000000"/>
          <w:szCs w:val="22"/>
        </w:rPr>
        <w:t>documentation,</w:t>
      </w:r>
      <w:r w:rsidR="00E17F53" w:rsidRPr="001708C9">
        <w:rPr>
          <w:color w:val="000000"/>
          <w:szCs w:val="22"/>
        </w:rPr>
        <w:t xml:space="preserve"> </w:t>
      </w:r>
      <w:r w:rsidRPr="001708C9">
        <w:rPr>
          <w:color w:val="000000"/>
          <w:szCs w:val="22"/>
        </w:rPr>
        <w:t>forestation), as well as non-structural measures (landslides management training, development of cadastres, prevention community actions, land management</w:t>
      </w:r>
      <w:r w:rsidR="00076125" w:rsidRPr="001708C9">
        <w:rPr>
          <w:color w:val="000000"/>
          <w:szCs w:val="22"/>
        </w:rPr>
        <w:t>, procurement of landslide prevention and response equipment</w:t>
      </w:r>
      <w:r w:rsidRPr="001708C9">
        <w:rPr>
          <w:color w:val="000000"/>
          <w:szCs w:val="22"/>
        </w:rPr>
        <w:t>).</w:t>
      </w:r>
    </w:p>
    <w:p w14:paraId="669F43FB" w14:textId="77777777" w:rsidR="00E227E6" w:rsidRPr="001708C9" w:rsidRDefault="00E227E6" w:rsidP="00E227E6">
      <w:pPr>
        <w:spacing w:before="120" w:after="120"/>
        <w:rPr>
          <w:color w:val="000000"/>
          <w:spacing w:val="-2"/>
          <w:szCs w:val="22"/>
        </w:rPr>
      </w:pPr>
      <w:r w:rsidRPr="001708C9">
        <w:rPr>
          <w:color w:val="000000"/>
          <w:spacing w:val="-2"/>
          <w:szCs w:val="22"/>
        </w:rPr>
        <w:t>Actions to be implemented will be selected through participative approach, involving landslides experts and benefit-cost ratios and the socio-economically preferred option(s) for each local government.</w:t>
      </w:r>
    </w:p>
    <w:p w14:paraId="06FFD572" w14:textId="77777777" w:rsidR="00E227E6" w:rsidRPr="001708C9" w:rsidRDefault="00E227E6" w:rsidP="00E227E6">
      <w:pPr>
        <w:spacing w:before="120" w:after="120"/>
        <w:rPr>
          <w:szCs w:val="22"/>
        </w:rPr>
      </w:pPr>
      <w:r w:rsidRPr="001708C9">
        <w:rPr>
          <w:color w:val="000000"/>
          <w:szCs w:val="22"/>
        </w:rPr>
        <w:t xml:space="preserve">The Programme will support the design of selected preventive actions based on concrete needs and addressing vulnerabilities of the population. </w:t>
      </w:r>
      <w:r w:rsidRPr="001708C9">
        <w:rPr>
          <w:szCs w:val="22"/>
        </w:rPr>
        <w:t>Implementation of identified and selected preventive actions is envisaged in partner local governments. Local governments are expected to co-finance the support by the Programme.</w:t>
      </w:r>
    </w:p>
    <w:p w14:paraId="1FAC210D" w14:textId="4CFCBD0C" w:rsidR="00E227E6" w:rsidRPr="001708C9" w:rsidRDefault="00E227E6" w:rsidP="00E227E6">
      <w:pPr>
        <w:spacing w:before="120" w:after="120"/>
        <w:rPr>
          <w:szCs w:val="22"/>
        </w:rPr>
      </w:pPr>
      <w:r w:rsidRPr="001708C9">
        <w:rPr>
          <w:szCs w:val="22"/>
        </w:rPr>
        <w:t xml:space="preserve">Expected duration of this activity is </w:t>
      </w:r>
      <w:r w:rsidR="00033BF2" w:rsidRPr="001708C9">
        <w:rPr>
          <w:szCs w:val="22"/>
        </w:rPr>
        <w:t xml:space="preserve">thirty </w:t>
      </w:r>
      <w:r w:rsidRPr="001708C9">
        <w:rPr>
          <w:szCs w:val="22"/>
        </w:rPr>
        <w:t>months and it will be led by UNDP, in coordination with other UN agencies.</w:t>
      </w:r>
    </w:p>
    <w:p w14:paraId="297CB0C3" w14:textId="77777777" w:rsidR="00E227E6" w:rsidRPr="001708C9" w:rsidRDefault="00E227E6" w:rsidP="00E227E6">
      <w:pPr>
        <w:spacing w:before="240" w:after="120"/>
        <w:rPr>
          <w:i/>
          <w:color w:val="000000"/>
          <w:szCs w:val="22"/>
          <w:u w:val="single"/>
        </w:rPr>
      </w:pPr>
      <w:r w:rsidRPr="001708C9">
        <w:rPr>
          <w:i/>
          <w:color w:val="000000"/>
          <w:szCs w:val="22"/>
          <w:u w:val="single"/>
        </w:rPr>
        <w:t>2.1.3 Support preparedness of local communities, including camp management and coordination</w:t>
      </w:r>
    </w:p>
    <w:p w14:paraId="2F95F5CB" w14:textId="7C80DD94" w:rsidR="00E227E6" w:rsidRPr="001708C9" w:rsidRDefault="00E227E6" w:rsidP="00E227E6">
      <w:pPr>
        <w:spacing w:before="120" w:after="120"/>
        <w:rPr>
          <w:color w:val="000000"/>
          <w:szCs w:val="22"/>
        </w:rPr>
      </w:pPr>
      <w:r w:rsidRPr="001708C9">
        <w:rPr>
          <w:color w:val="000000"/>
          <w:szCs w:val="22"/>
        </w:rPr>
        <w:t>The Programme will identify localities which do not have prevention and preparedness plans (as per the Checklist of compliance with the concept of disaster risk reduction) and will support their design</w:t>
      </w:r>
      <w:r w:rsidR="000B041A" w:rsidRPr="001708C9">
        <w:rPr>
          <w:color w:val="000000"/>
          <w:szCs w:val="22"/>
        </w:rPr>
        <w:t xml:space="preserve"> in s</w:t>
      </w:r>
      <w:r w:rsidR="00CB20E6" w:rsidRPr="001708C9">
        <w:rPr>
          <w:color w:val="000000"/>
          <w:szCs w:val="22"/>
        </w:rPr>
        <w:t>elected</w:t>
      </w:r>
      <w:r w:rsidR="000B041A" w:rsidRPr="001708C9">
        <w:rPr>
          <w:color w:val="000000"/>
          <w:szCs w:val="22"/>
        </w:rPr>
        <w:t xml:space="preserve"> local communities</w:t>
      </w:r>
      <w:r w:rsidRPr="001708C9">
        <w:rPr>
          <w:color w:val="000000"/>
          <w:szCs w:val="22"/>
        </w:rPr>
        <w:t xml:space="preserve">. The plans will strengthen the overall system for protection and rescue, as they are essential parts of functioning of the overall civil protection system and are legally required. </w:t>
      </w:r>
    </w:p>
    <w:p w14:paraId="27033521" w14:textId="77777777" w:rsidR="00E227E6" w:rsidRPr="001708C9" w:rsidRDefault="00E227E6" w:rsidP="00E227E6">
      <w:pPr>
        <w:spacing w:before="120" w:after="120"/>
        <w:rPr>
          <w:color w:val="000000" w:themeColor="text1"/>
          <w:szCs w:val="22"/>
          <w:lang w:eastAsia="en-GB"/>
        </w:rPr>
      </w:pPr>
      <w:r w:rsidRPr="001708C9">
        <w:rPr>
          <w:color w:val="000000"/>
          <w:szCs w:val="22"/>
        </w:rPr>
        <w:t>Further, capacities for camp management and coordination will also be strengthened through organisation of tailored camp coordination and camp management (CCCM) training of trainers (</w:t>
      </w:r>
      <w:proofErr w:type="spellStart"/>
      <w:r w:rsidRPr="001708C9">
        <w:rPr>
          <w:color w:val="000000"/>
          <w:szCs w:val="22"/>
        </w:rPr>
        <w:t>ToT</w:t>
      </w:r>
      <w:proofErr w:type="spellEnd"/>
      <w:r w:rsidRPr="001708C9">
        <w:rPr>
          <w:color w:val="000000"/>
          <w:szCs w:val="22"/>
        </w:rPr>
        <w:t xml:space="preserve">) for selected staff from Civil protection, the Red </w:t>
      </w:r>
      <w:proofErr w:type="gramStart"/>
      <w:r w:rsidRPr="001708C9">
        <w:rPr>
          <w:color w:val="000000"/>
          <w:szCs w:val="22"/>
        </w:rPr>
        <w:t>Cross</w:t>
      </w:r>
      <w:proofErr w:type="gramEnd"/>
      <w:r w:rsidRPr="001708C9">
        <w:rPr>
          <w:color w:val="000000"/>
          <w:szCs w:val="22"/>
        </w:rPr>
        <w:t xml:space="preserve"> and other relevant institutions at different government levels. The training aims </w:t>
      </w:r>
      <w:r w:rsidRPr="001708C9">
        <w:rPr>
          <w:color w:val="000000" w:themeColor="text1"/>
          <w:szCs w:val="22"/>
        </w:rPr>
        <w:t xml:space="preserve">to </w:t>
      </w:r>
      <w:r w:rsidRPr="001708C9">
        <w:rPr>
          <w:rFonts w:cs="Arial"/>
          <w:color w:val="000000" w:themeColor="text1"/>
          <w:szCs w:val="22"/>
          <w:shd w:val="clear" w:color="auto" w:fill="FFFFFF"/>
          <w:lang w:eastAsia="en-GB"/>
        </w:rPr>
        <w:t>bring together partners in the CCCM sector to</w:t>
      </w:r>
      <w:r w:rsidRPr="001708C9">
        <w:rPr>
          <w:color w:val="000000" w:themeColor="text1"/>
          <w:szCs w:val="22"/>
        </w:rPr>
        <w:t xml:space="preserve"> </w:t>
      </w:r>
      <w:r w:rsidRPr="001708C9">
        <w:rPr>
          <w:rFonts w:cs="Arial"/>
          <w:color w:val="000000" w:themeColor="text1"/>
          <w:szCs w:val="22"/>
          <w:lang w:eastAsia="en-GB"/>
        </w:rPr>
        <w:t>develop shared understanding on the roles and responsibilities in camp management, camp coordination and camp authorities in camps/collective centres. The training aims to raise awareness of international protection and assistance principles, approaches and standards in camps and camp-like settings and build competence in using CCCM guidelines and tools.</w:t>
      </w:r>
    </w:p>
    <w:p w14:paraId="4119F84C" w14:textId="77777777" w:rsidR="00E227E6" w:rsidRPr="001708C9" w:rsidRDefault="00E227E6" w:rsidP="00E227E6">
      <w:pPr>
        <w:spacing w:before="120" w:after="120"/>
        <w:rPr>
          <w:color w:val="000000"/>
          <w:szCs w:val="22"/>
        </w:rPr>
      </w:pPr>
      <w:r w:rsidRPr="001708C9">
        <w:rPr>
          <w:szCs w:val="22"/>
        </w:rPr>
        <w:t xml:space="preserve">The expected duration of this activity is twenty </w:t>
      </w:r>
      <w:proofErr w:type="gramStart"/>
      <w:r w:rsidRPr="001708C9">
        <w:rPr>
          <w:szCs w:val="22"/>
        </w:rPr>
        <w:t>months</w:t>
      </w:r>
      <w:proofErr w:type="gramEnd"/>
      <w:r w:rsidRPr="001708C9">
        <w:rPr>
          <w:szCs w:val="22"/>
        </w:rPr>
        <w:t xml:space="preserve"> and it will be led by UNDP, in cooperation with IOM (responsible party).</w:t>
      </w:r>
    </w:p>
    <w:p w14:paraId="5289E8FB" w14:textId="0A449918" w:rsidR="00E227E6" w:rsidRPr="001708C9" w:rsidRDefault="00E227E6" w:rsidP="00E227E6">
      <w:pPr>
        <w:spacing w:before="240" w:after="120"/>
        <w:rPr>
          <w:i/>
          <w:color w:val="000000"/>
          <w:szCs w:val="22"/>
          <w:u w:val="single"/>
        </w:rPr>
      </w:pPr>
      <w:r w:rsidRPr="001708C9">
        <w:rPr>
          <w:i/>
          <w:color w:val="000000"/>
          <w:szCs w:val="22"/>
          <w:u w:val="single"/>
        </w:rPr>
        <w:t>2.1.</w:t>
      </w:r>
      <w:r w:rsidR="006033E9" w:rsidRPr="001708C9">
        <w:rPr>
          <w:i/>
          <w:color w:val="000000"/>
          <w:szCs w:val="22"/>
          <w:u w:val="single"/>
        </w:rPr>
        <w:t>4</w:t>
      </w:r>
      <w:r w:rsidRPr="001708C9">
        <w:rPr>
          <w:i/>
          <w:color w:val="000000"/>
          <w:szCs w:val="22"/>
          <w:u w:val="single"/>
        </w:rPr>
        <w:t>. Raise community and citizens’ awareness on hazards</w:t>
      </w:r>
    </w:p>
    <w:p w14:paraId="0FBBBE80" w14:textId="77777777" w:rsidR="00E227E6" w:rsidRPr="001708C9" w:rsidRDefault="00E227E6" w:rsidP="00E227E6">
      <w:pPr>
        <w:spacing w:before="120" w:after="120"/>
        <w:rPr>
          <w:szCs w:val="22"/>
        </w:rPr>
      </w:pPr>
      <w:r w:rsidRPr="001708C9">
        <w:rPr>
          <w:szCs w:val="22"/>
        </w:rPr>
        <w:t xml:space="preserve">The Programme will assist in the design of a campaign on community and citizens’ awareness on hazards. The campaign design will take into consideration current needs to increase preventive and preparedness activities for citizens. The overall aim of the campaign will be to increase citizens’ awareness on hazards through promotion of hazard data and practical prevention and prevention aspects of citizens activities. </w:t>
      </w:r>
    </w:p>
    <w:p w14:paraId="3087FBC2" w14:textId="77777777" w:rsidR="00E227E6" w:rsidRPr="001708C9" w:rsidRDefault="00E227E6" w:rsidP="00E227E6">
      <w:pPr>
        <w:spacing w:before="120" w:after="120"/>
        <w:rPr>
          <w:i/>
          <w:szCs w:val="22"/>
        </w:rPr>
      </w:pPr>
      <w:r w:rsidRPr="001708C9">
        <w:rPr>
          <w:szCs w:val="22"/>
        </w:rPr>
        <w:t xml:space="preserve">The campaign will indirectly target whole of country and directly local communities where the Programme is implemented. Focus of the media campaigns (electronic media, social media, publications, local community gathering, etc.) will be placed on the vulnerable population groups, together with the wider public. The campaign will be designed as a promotion and learning tool on the benefits and ways of </w:t>
      </w:r>
      <w:r w:rsidRPr="001708C9">
        <w:rPr>
          <w:szCs w:val="22"/>
        </w:rPr>
        <w:lastRenderedPageBreak/>
        <w:t>preventions for the citizens. Moreover, the campaign will be promoting the public module of the DRAS, encouraging citizens to use it.</w:t>
      </w:r>
    </w:p>
    <w:p w14:paraId="6BD21159" w14:textId="77777777" w:rsidR="00E227E6" w:rsidRPr="001708C9" w:rsidRDefault="00E227E6" w:rsidP="00E227E6">
      <w:pPr>
        <w:spacing w:before="120" w:after="120"/>
        <w:rPr>
          <w:szCs w:val="22"/>
        </w:rPr>
      </w:pPr>
      <w:r w:rsidRPr="001708C9">
        <w:rPr>
          <w:szCs w:val="22"/>
        </w:rPr>
        <w:t xml:space="preserve">The expected duration of this activity is ten </w:t>
      </w:r>
      <w:proofErr w:type="gramStart"/>
      <w:r w:rsidRPr="001708C9">
        <w:rPr>
          <w:szCs w:val="22"/>
        </w:rPr>
        <w:t>months</w:t>
      </w:r>
      <w:proofErr w:type="gramEnd"/>
      <w:r w:rsidRPr="001708C9">
        <w:rPr>
          <w:szCs w:val="22"/>
        </w:rPr>
        <w:t xml:space="preserve"> and it will be led by UNDP, in direct interaction with all other participating UN agencies.</w:t>
      </w:r>
    </w:p>
    <w:p w14:paraId="74F0754C" w14:textId="77777777" w:rsidR="00E227E6" w:rsidRPr="001708C9" w:rsidRDefault="00E227E6" w:rsidP="00E227E6">
      <w:pPr>
        <w:rPr>
          <w:b/>
          <w:szCs w:val="22"/>
        </w:rPr>
      </w:pPr>
    </w:p>
    <w:p w14:paraId="47D0C917" w14:textId="15E81872" w:rsidR="00E227E6" w:rsidRPr="001708C9" w:rsidRDefault="00E227E6" w:rsidP="00E227E6">
      <w:pPr>
        <w:rPr>
          <w:b/>
          <w:i/>
          <w:szCs w:val="22"/>
          <w:u w:val="single"/>
        </w:rPr>
      </w:pPr>
      <w:r w:rsidRPr="001708C9">
        <w:rPr>
          <w:b/>
          <w:i/>
          <w:szCs w:val="22"/>
          <w:u w:val="single"/>
        </w:rPr>
        <w:t xml:space="preserve">Output 2.2. Safe school environments in </w:t>
      </w:r>
      <w:r w:rsidR="00131936" w:rsidRPr="001708C9">
        <w:rPr>
          <w:b/>
          <w:i/>
          <w:szCs w:val="22"/>
          <w:u w:val="single"/>
        </w:rPr>
        <w:t>partner</w:t>
      </w:r>
      <w:r w:rsidRPr="001708C9">
        <w:rPr>
          <w:b/>
          <w:i/>
          <w:szCs w:val="22"/>
          <w:u w:val="single"/>
        </w:rPr>
        <w:t xml:space="preserve"> localities are established through strengthening school capacities for disaster management and risk reduction</w:t>
      </w:r>
    </w:p>
    <w:p w14:paraId="2FBF4129" w14:textId="70126F5C" w:rsidR="00E227E6" w:rsidRPr="00074B05" w:rsidRDefault="00E227E6" w:rsidP="00E227E6">
      <w:pPr>
        <w:spacing w:before="120" w:after="120"/>
        <w:rPr>
          <w:szCs w:val="22"/>
        </w:rPr>
      </w:pPr>
      <w:r w:rsidRPr="001708C9">
        <w:rPr>
          <w:szCs w:val="22"/>
        </w:rPr>
        <w:t xml:space="preserve">This Output will focus on building a safe and resilient school environment through provision of tailored support to school administrations in </w:t>
      </w:r>
      <w:r w:rsidR="00131936" w:rsidRPr="001708C9">
        <w:rPr>
          <w:szCs w:val="22"/>
        </w:rPr>
        <w:t>partner</w:t>
      </w:r>
      <w:r w:rsidRPr="001708C9">
        <w:rPr>
          <w:szCs w:val="22"/>
        </w:rPr>
        <w:t xml:space="preserve"> localities to develop and anchor effective disaster preparedness and response procedures and capacitate relevant stakeholders to apply them in practice. Further focus will be placed on enabling DRR-related dialogue between teachers, parents and children</w:t>
      </w:r>
      <w:r w:rsidRPr="00074B05">
        <w:rPr>
          <w:szCs w:val="22"/>
        </w:rPr>
        <w:t xml:space="preserve"> that will lead to intensified promotion of DRR integration into education plans and programmes and building resilience of the education systems to disaster-related threats.</w:t>
      </w:r>
    </w:p>
    <w:p w14:paraId="57339883" w14:textId="3FE92926" w:rsidR="00E227E6" w:rsidRPr="00074B05" w:rsidRDefault="00E227E6" w:rsidP="00E227E6">
      <w:pPr>
        <w:spacing w:before="240" w:after="120"/>
        <w:rPr>
          <w:i/>
          <w:color w:val="000000"/>
          <w:szCs w:val="22"/>
          <w:u w:val="single"/>
        </w:rPr>
      </w:pPr>
      <w:r w:rsidRPr="00074B05">
        <w:rPr>
          <w:i/>
          <w:color w:val="000000"/>
          <w:szCs w:val="22"/>
          <w:u w:val="single"/>
        </w:rPr>
        <w:t xml:space="preserve">2.2.1 Establish and capacitate school disaster management committees in </w:t>
      </w:r>
      <w:r w:rsidR="00131936">
        <w:rPr>
          <w:i/>
          <w:color w:val="000000"/>
          <w:szCs w:val="22"/>
          <w:u w:val="single"/>
        </w:rPr>
        <w:t>partner</w:t>
      </w:r>
      <w:r w:rsidRPr="00074B05">
        <w:rPr>
          <w:i/>
          <w:color w:val="000000"/>
          <w:szCs w:val="22"/>
          <w:u w:val="single"/>
        </w:rPr>
        <w:t xml:space="preserve"> localities</w:t>
      </w:r>
    </w:p>
    <w:p w14:paraId="716EB287" w14:textId="77777777" w:rsidR="00E227E6" w:rsidRPr="00074B05" w:rsidRDefault="00E227E6" w:rsidP="00E227E6">
      <w:pPr>
        <w:spacing w:before="120" w:after="120"/>
        <w:rPr>
          <w:spacing w:val="-2"/>
          <w:szCs w:val="22"/>
        </w:rPr>
      </w:pPr>
      <w:r w:rsidRPr="00074B05">
        <w:rPr>
          <w:spacing w:val="-2"/>
          <w:szCs w:val="22"/>
        </w:rPr>
        <w:t xml:space="preserve">The intervention will enable stronger collaboration between the education sector and the disaster management counterparts through promotion of the Safe School concept, including the following: capacity building of relevant local stakeholders to inform the right decisions for school site selection, design, construction and maintenance; strengthening School Disaster Management through developing collaboration protocols and introducing early warning mechanisms for schools; promotion of risk reduction education for children and young people, etc. </w:t>
      </w:r>
    </w:p>
    <w:p w14:paraId="3EC3D62F" w14:textId="77777777" w:rsidR="00E227E6" w:rsidRPr="00074B05" w:rsidRDefault="00E227E6" w:rsidP="00E227E6">
      <w:pPr>
        <w:spacing w:before="120" w:after="120"/>
        <w:rPr>
          <w:szCs w:val="22"/>
        </w:rPr>
      </w:pPr>
      <w:r w:rsidRPr="00074B05">
        <w:rPr>
          <w:szCs w:val="22"/>
        </w:rPr>
        <w:t>The Programme will support the creation of School Disaster Management Committees - school-level bodies which consist of teachers, parents, school committees and students’ representatives. The Committee will be responsible for the development of school disaster preparedness and response plans, identification of evacuation routes and undertaking regular simulation exercises, involving all stakeholders to authenticate the appropriateness of the plan and undertake periodic reviews accordingly. Regular involvement of parent – teachers’ associations will be ensured, to engage these groups in the design and implementation of school safety measures in schools.</w:t>
      </w:r>
    </w:p>
    <w:p w14:paraId="79FCADB3" w14:textId="4D0829BD" w:rsidR="00E227E6" w:rsidRPr="00074B05" w:rsidRDefault="00E227E6" w:rsidP="00E227E6">
      <w:pPr>
        <w:spacing w:before="120" w:after="120"/>
        <w:rPr>
          <w:szCs w:val="22"/>
        </w:rPr>
      </w:pPr>
      <w:r w:rsidRPr="00074B05">
        <w:rPr>
          <w:szCs w:val="22"/>
        </w:rPr>
        <w:t>The expected duration of this activity is eighteen months</w:t>
      </w:r>
      <w:r w:rsidR="00C10325" w:rsidRPr="00074B05">
        <w:rPr>
          <w:szCs w:val="22"/>
        </w:rPr>
        <w:t>,</w:t>
      </w:r>
      <w:r w:rsidRPr="00074B05">
        <w:rPr>
          <w:szCs w:val="22"/>
        </w:rPr>
        <w:t xml:space="preserve"> and it will be led by UNICEF and UNESCO, in coordination with all other participating UN agencies.</w:t>
      </w:r>
    </w:p>
    <w:p w14:paraId="6DA0AA0E" w14:textId="77777777" w:rsidR="00E227E6" w:rsidRPr="00074B05" w:rsidRDefault="00E227E6" w:rsidP="00E227E6">
      <w:pPr>
        <w:spacing w:before="120" w:after="120"/>
        <w:rPr>
          <w:szCs w:val="22"/>
        </w:rPr>
      </w:pPr>
    </w:p>
    <w:p w14:paraId="47A8C901" w14:textId="01364A9C" w:rsidR="00E227E6" w:rsidRPr="00074B05" w:rsidRDefault="00E227E6" w:rsidP="00E227E6">
      <w:pPr>
        <w:spacing w:before="120" w:after="120"/>
        <w:rPr>
          <w:b/>
          <w:i/>
          <w:szCs w:val="22"/>
          <w:u w:val="single"/>
        </w:rPr>
      </w:pPr>
      <w:r w:rsidRPr="00074B05">
        <w:rPr>
          <w:b/>
          <w:i/>
          <w:szCs w:val="22"/>
          <w:u w:val="single"/>
        </w:rPr>
        <w:t xml:space="preserve">Output 2.3. Institutional preparedness and DRR capacities of social and child protection systems in </w:t>
      </w:r>
      <w:r w:rsidR="00131936">
        <w:rPr>
          <w:b/>
          <w:i/>
          <w:szCs w:val="22"/>
          <w:u w:val="single"/>
        </w:rPr>
        <w:t>partner</w:t>
      </w:r>
      <w:r w:rsidRPr="00074B05">
        <w:rPr>
          <w:b/>
          <w:i/>
          <w:szCs w:val="22"/>
          <w:u w:val="single"/>
        </w:rPr>
        <w:t xml:space="preserve"> localities are strengthened</w:t>
      </w:r>
    </w:p>
    <w:p w14:paraId="31341730" w14:textId="0E71D37C" w:rsidR="00E227E6" w:rsidRPr="00074B05" w:rsidRDefault="00E227E6" w:rsidP="00E227E6">
      <w:pPr>
        <w:spacing w:before="120" w:after="120"/>
        <w:rPr>
          <w:spacing w:val="-2"/>
          <w:szCs w:val="22"/>
        </w:rPr>
      </w:pPr>
      <w:r w:rsidRPr="00074B05">
        <w:rPr>
          <w:spacing w:val="-2"/>
          <w:szCs w:val="22"/>
        </w:rPr>
        <w:t xml:space="preserve">This Output will focus on increasing resilience of the social protection systems and services in </w:t>
      </w:r>
      <w:r w:rsidR="00131936">
        <w:rPr>
          <w:spacing w:val="-2"/>
          <w:szCs w:val="22"/>
        </w:rPr>
        <w:t>partner</w:t>
      </w:r>
      <w:r w:rsidRPr="00074B05">
        <w:rPr>
          <w:spacing w:val="-2"/>
          <w:szCs w:val="22"/>
        </w:rPr>
        <w:t xml:space="preserve"> localities, as well as integrating </w:t>
      </w:r>
      <w:proofErr w:type="gramStart"/>
      <w:r w:rsidRPr="00074B05">
        <w:rPr>
          <w:spacing w:val="-2"/>
          <w:szCs w:val="22"/>
        </w:rPr>
        <w:t>vulnerability-sensitive</w:t>
      </w:r>
      <w:proofErr w:type="gramEnd"/>
      <w:r w:rsidRPr="00074B05">
        <w:rPr>
          <w:spacing w:val="-2"/>
          <w:szCs w:val="22"/>
        </w:rPr>
        <w:t xml:space="preserve"> DRR approach into the operation of social welfare institutions. This will be achieved through capacity development of the Centres for Social Welfare, anchoring standards and procedures for emergency preparedness and response in close collaboration with civil protection authorities, as well as providing services to the vulnerable population groups in disaster times.</w:t>
      </w:r>
    </w:p>
    <w:p w14:paraId="366A4E86" w14:textId="77777777" w:rsidR="00E227E6" w:rsidRPr="00074B05" w:rsidRDefault="00E227E6" w:rsidP="00E227E6">
      <w:pPr>
        <w:spacing w:before="240" w:after="120"/>
        <w:rPr>
          <w:i/>
          <w:color w:val="000000"/>
          <w:szCs w:val="22"/>
          <w:u w:val="single"/>
        </w:rPr>
      </w:pPr>
      <w:r w:rsidRPr="00074B05">
        <w:rPr>
          <w:i/>
          <w:color w:val="000000"/>
          <w:szCs w:val="22"/>
          <w:u w:val="single"/>
        </w:rPr>
        <w:t xml:space="preserve">2.3.1 Strengthen DRR capacities of selected Centres for Social Welfare by developing and adopting standard operating procedures for business continuity and trainings for social welfare professionals </w:t>
      </w:r>
    </w:p>
    <w:p w14:paraId="27534C77" w14:textId="77777777" w:rsidR="00E227E6" w:rsidRPr="00074B05" w:rsidRDefault="00E227E6" w:rsidP="00E227E6">
      <w:pPr>
        <w:spacing w:before="120" w:after="120"/>
        <w:rPr>
          <w:color w:val="262626" w:themeColor="text1" w:themeTint="D9"/>
          <w:szCs w:val="22"/>
        </w:rPr>
      </w:pPr>
      <w:r w:rsidRPr="00074B05">
        <w:rPr>
          <w:szCs w:val="22"/>
        </w:rPr>
        <w:t xml:space="preserve">Building on the initial steps already taken with regard to the positioning of the social and child protection sector within the </w:t>
      </w:r>
      <w:proofErr w:type="gramStart"/>
      <w:r w:rsidRPr="00074B05">
        <w:rPr>
          <w:szCs w:val="22"/>
        </w:rPr>
        <w:t>country-wide</w:t>
      </w:r>
      <w:proofErr w:type="gramEnd"/>
      <w:r w:rsidRPr="00074B05">
        <w:rPr>
          <w:szCs w:val="22"/>
        </w:rPr>
        <w:t xml:space="preserve"> DRR agenda, the intervention will strengthen the capacities of selected Centres for Social Welfare (CSWs) for institutional preparedness and business continuity during crises, as well as strengthen the capacity of social workers to identify vulnerabilities prior to a crisis and effectively deal with all vulnerable populations responding to their needs. </w:t>
      </w:r>
      <w:r w:rsidRPr="00074B05">
        <w:rPr>
          <w:color w:val="262626" w:themeColor="text1" w:themeTint="D9"/>
          <w:szCs w:val="22"/>
        </w:rPr>
        <w:t xml:space="preserve">Poor children, families and communities </w:t>
      </w:r>
      <w:r w:rsidRPr="00074B05">
        <w:rPr>
          <w:color w:val="262626" w:themeColor="text1" w:themeTint="D9"/>
          <w:szCs w:val="22"/>
        </w:rPr>
        <w:lastRenderedPageBreak/>
        <w:t xml:space="preserve">already have limited coping mechanisms, so the effects from disasters can be devastating. The activity will include trainings of the CSW staff on the DRR and relevant social protection themes (the role of social and child protection in DRR; vulnerability assessments and DRR action planning; psychosocial support to beneficiaries during and after the emergencies). </w:t>
      </w:r>
    </w:p>
    <w:p w14:paraId="41A92648" w14:textId="77777777" w:rsidR="00E227E6" w:rsidRPr="00074B05" w:rsidRDefault="00E227E6" w:rsidP="00E227E6">
      <w:pPr>
        <w:spacing w:before="120" w:after="120"/>
        <w:rPr>
          <w:color w:val="262626" w:themeColor="text1" w:themeTint="D9"/>
          <w:szCs w:val="22"/>
        </w:rPr>
      </w:pPr>
      <w:r w:rsidRPr="00074B05">
        <w:rPr>
          <w:color w:val="262626" w:themeColor="text1" w:themeTint="D9"/>
          <w:szCs w:val="22"/>
        </w:rPr>
        <w:t>To ensure the business continuity of CSWs during emergencies, the CSWs will be technically supported to revisit/develop their standard operating procedures (SOPs) to identify key actions and procedures that need to be put in place during the preparedness phase. The SOPs will include both institutional preparedness and the referrals with other social sectors and other key actors in emergencies.</w:t>
      </w:r>
    </w:p>
    <w:p w14:paraId="112E62B7" w14:textId="77777777" w:rsidR="00E227E6" w:rsidRPr="00074B05" w:rsidRDefault="00E227E6" w:rsidP="00E227E6">
      <w:pPr>
        <w:spacing w:before="120" w:after="120"/>
        <w:rPr>
          <w:color w:val="000000"/>
          <w:spacing w:val="-4"/>
          <w:szCs w:val="22"/>
        </w:rPr>
      </w:pPr>
      <w:r w:rsidRPr="00074B05">
        <w:rPr>
          <w:spacing w:val="-4"/>
          <w:szCs w:val="22"/>
        </w:rPr>
        <w:t>Expected duration of this activity is 12 months and it will be led by UNICEF in liaison with other UN agencies.</w:t>
      </w:r>
    </w:p>
    <w:p w14:paraId="3B8DAFB1" w14:textId="77777777" w:rsidR="00E227E6" w:rsidRPr="00074B05" w:rsidRDefault="00E227E6" w:rsidP="00E227E6">
      <w:pPr>
        <w:spacing w:before="240"/>
        <w:rPr>
          <w:i/>
          <w:iCs/>
          <w:szCs w:val="22"/>
          <w:u w:val="single"/>
        </w:rPr>
      </w:pPr>
      <w:r w:rsidRPr="00074B05">
        <w:rPr>
          <w:i/>
          <w:iCs/>
          <w:color w:val="000000"/>
          <w:u w:val="single"/>
        </w:rPr>
        <w:t xml:space="preserve">2.3.2 Develop procedures and Standard Operating </w:t>
      </w:r>
      <w:proofErr w:type="gramStart"/>
      <w:r w:rsidRPr="00074B05">
        <w:rPr>
          <w:i/>
          <w:iCs/>
          <w:color w:val="000000"/>
          <w:u w:val="single"/>
        </w:rPr>
        <w:t>procedure</w:t>
      </w:r>
      <w:proofErr w:type="gramEnd"/>
      <w:r w:rsidRPr="00074B05">
        <w:rPr>
          <w:i/>
          <w:iCs/>
          <w:color w:val="000000"/>
          <w:u w:val="single"/>
        </w:rPr>
        <w:t xml:space="preserve"> (SOPs) to deal with cases of violence</w:t>
      </w:r>
      <w:r w:rsidRPr="00074B05">
        <w:rPr>
          <w:i/>
          <w:iCs/>
          <w:color w:val="1F497D"/>
          <w:u w:val="single"/>
        </w:rPr>
        <w:t xml:space="preserve">, </w:t>
      </w:r>
      <w:r w:rsidRPr="00074B05">
        <w:rPr>
          <w:i/>
          <w:iCs/>
          <w:u w:val="single"/>
        </w:rPr>
        <w:t>neglect, abuse, and exploitation, as well as separated children in emergencies</w:t>
      </w:r>
    </w:p>
    <w:p w14:paraId="4599EF65" w14:textId="77777777" w:rsidR="00E227E6" w:rsidRPr="00074B05" w:rsidRDefault="00E227E6" w:rsidP="00E227E6">
      <w:pPr>
        <w:spacing w:before="120" w:after="120"/>
      </w:pPr>
      <w:r w:rsidRPr="00074B05">
        <w:t xml:space="preserve">The intervention will include the development of SOPs to deal with cases of violence, abuse, </w:t>
      </w:r>
      <w:proofErr w:type="gramStart"/>
      <w:r w:rsidRPr="00074B05">
        <w:t>neglect</w:t>
      </w:r>
      <w:proofErr w:type="gramEnd"/>
      <w:r w:rsidRPr="00074B05">
        <w:t xml:space="preserve"> and exploitation, as well as separated children in emergencies. Where the development of specific SOPs is not considered feasible and/or valuable, UNICEF will ensure with local partners that emergency preparedness plans integrate appropriate child protection interventions in all steps (prevention, mitigation; preparedness; and response, early recovery), and that appropriate referral services are in place in all disaster-prone areas. </w:t>
      </w:r>
    </w:p>
    <w:p w14:paraId="3D81C437" w14:textId="77777777" w:rsidR="00E227E6" w:rsidRPr="00074B05" w:rsidRDefault="00E227E6" w:rsidP="00E227E6">
      <w:pPr>
        <w:spacing w:before="120" w:after="120"/>
      </w:pPr>
      <w:r w:rsidRPr="00074B05">
        <w:t xml:space="preserve">The SOPs will build on the framework principles and standards provided by: The Child Protection Rapid Assessment Toolkit, The Child Protection Minimum Standards, the Sphere Standards, and the IASC Operational Guidance for Coordinated Assessments in Humanitarian Crisis. </w:t>
      </w:r>
    </w:p>
    <w:p w14:paraId="3651599B" w14:textId="77777777" w:rsidR="00E227E6" w:rsidRPr="00074B05" w:rsidRDefault="00E227E6" w:rsidP="00E227E6">
      <w:pPr>
        <w:spacing w:before="120" w:after="120"/>
      </w:pPr>
      <w:r w:rsidRPr="00074B05">
        <w:t xml:space="preserve">The SOPs will contain guidance for professionals on case management when dealing with children with protection concerns, on mechanisms for preventing and responding to specific child protection </w:t>
      </w:r>
      <w:proofErr w:type="gramStart"/>
      <w:r w:rsidRPr="00074B05">
        <w:t>concerns;</w:t>
      </w:r>
      <w:proofErr w:type="gramEnd"/>
      <w:r w:rsidRPr="00074B05">
        <w:t xml:space="preserve"> and referral mechanisms. UNICEF will support dissemination and awareness raising of the SOPs and provide capacity-building of relevant professionals, from Centres for Social Welfare, and relevant CSOs, in the application of the SOPs. </w:t>
      </w:r>
    </w:p>
    <w:p w14:paraId="69E7712A" w14:textId="77777777" w:rsidR="00E227E6" w:rsidRPr="00074B05" w:rsidRDefault="00E227E6" w:rsidP="00E227E6">
      <w:pPr>
        <w:spacing w:before="120" w:after="120"/>
        <w:rPr>
          <w:szCs w:val="22"/>
        </w:rPr>
      </w:pPr>
      <w:r w:rsidRPr="00074B05">
        <w:rPr>
          <w:szCs w:val="22"/>
        </w:rPr>
        <w:t xml:space="preserve">Expected duration of this activity is 12 months and it will be led by UNICEF, in liaison with other participating UN agencies. </w:t>
      </w:r>
    </w:p>
    <w:p w14:paraId="6EED3AA3" w14:textId="77777777" w:rsidR="00E227E6" w:rsidRPr="00074B05" w:rsidRDefault="00E227E6" w:rsidP="00E227E6">
      <w:pPr>
        <w:spacing w:before="240" w:after="120"/>
        <w:rPr>
          <w:i/>
          <w:iCs/>
          <w:szCs w:val="22"/>
          <w:u w:val="single"/>
        </w:rPr>
      </w:pPr>
      <w:r w:rsidRPr="00074B05">
        <w:rPr>
          <w:i/>
          <w:iCs/>
          <w:color w:val="000000"/>
          <w:u w:val="single"/>
        </w:rPr>
        <w:t>2.3.3 Implement DRR-related social protection actions</w:t>
      </w:r>
    </w:p>
    <w:p w14:paraId="1DEF6C03" w14:textId="771D3A52" w:rsidR="00E227E6" w:rsidRPr="00074B05" w:rsidRDefault="00E227E6" w:rsidP="00E227E6">
      <w:pPr>
        <w:spacing w:before="120" w:after="120"/>
      </w:pPr>
      <w:r w:rsidRPr="00074B05">
        <w:t xml:space="preserve">The Programme will support implementation of social protection measures, as embedded within local strategies and their implementation plans within </w:t>
      </w:r>
      <w:r w:rsidR="00131936">
        <w:t>partner</w:t>
      </w:r>
      <w:r w:rsidRPr="00074B05">
        <w:t xml:space="preserve"> communities. Specifically, the Programme will support DRR awareness raising within communities; provision of technical assistance for specific actions; small-scale grants to local communities (for supplies, capacity building, soft investments, etc.)</w:t>
      </w:r>
    </w:p>
    <w:p w14:paraId="050F7F0B" w14:textId="77777777" w:rsidR="00E227E6" w:rsidRPr="00074B05" w:rsidRDefault="00E227E6" w:rsidP="00E227E6">
      <w:pPr>
        <w:spacing w:before="120" w:after="120"/>
        <w:rPr>
          <w:szCs w:val="22"/>
        </w:rPr>
      </w:pPr>
      <w:r w:rsidRPr="00074B05">
        <w:rPr>
          <w:szCs w:val="22"/>
        </w:rPr>
        <w:t>Expected duration of this activity is 12 months and will be implemented by UNICEF, in coordination with other UN agencies.</w:t>
      </w:r>
    </w:p>
    <w:p w14:paraId="3E897534" w14:textId="77777777" w:rsidR="00E227E6" w:rsidRPr="00074B05" w:rsidRDefault="00E227E6" w:rsidP="00E227E6">
      <w:pPr>
        <w:spacing w:before="60"/>
      </w:pPr>
    </w:p>
    <w:p w14:paraId="3A622C2D" w14:textId="6C0032DF" w:rsidR="00E227E6" w:rsidRPr="00074B05" w:rsidRDefault="00E227E6" w:rsidP="00E227E6">
      <w:pPr>
        <w:rPr>
          <w:b/>
          <w:i/>
          <w:szCs w:val="22"/>
          <w:u w:val="single"/>
        </w:rPr>
      </w:pPr>
      <w:r w:rsidRPr="00074B05">
        <w:rPr>
          <w:b/>
          <w:i/>
          <w:szCs w:val="22"/>
          <w:u w:val="single"/>
        </w:rPr>
        <w:t xml:space="preserve">Output 2.4. Preparedness and DRR capacities of local governments and healthcare institutions in </w:t>
      </w:r>
      <w:r w:rsidR="00131936">
        <w:rPr>
          <w:b/>
          <w:i/>
          <w:szCs w:val="22"/>
          <w:u w:val="single"/>
        </w:rPr>
        <w:t>partner</w:t>
      </w:r>
      <w:r w:rsidRPr="00074B05">
        <w:rPr>
          <w:b/>
          <w:i/>
          <w:szCs w:val="22"/>
          <w:u w:val="single"/>
        </w:rPr>
        <w:t xml:space="preserve"> localities to effectively address specific healthcare needs of children, youth and adolescents, and women in emergency settings enhanced</w:t>
      </w:r>
    </w:p>
    <w:p w14:paraId="63457D7B" w14:textId="6CB8DD4A" w:rsidR="00E227E6" w:rsidRPr="00074B05" w:rsidRDefault="00E227E6" w:rsidP="00E227E6">
      <w:pPr>
        <w:spacing w:before="120" w:after="120"/>
        <w:rPr>
          <w:szCs w:val="22"/>
        </w:rPr>
      </w:pPr>
      <w:r w:rsidRPr="00074B05">
        <w:rPr>
          <w:szCs w:val="22"/>
        </w:rPr>
        <w:t xml:space="preserve">This output will enhance awareness on hazards, vulnerabilities and emergency-related health concerns of women, children, and youth by promoting health-related emergency preparedness and response measures in 10 </w:t>
      </w:r>
      <w:r w:rsidR="00131936">
        <w:rPr>
          <w:szCs w:val="22"/>
        </w:rPr>
        <w:t>partner</w:t>
      </w:r>
      <w:r w:rsidRPr="00074B05">
        <w:rPr>
          <w:szCs w:val="22"/>
        </w:rPr>
        <w:t xml:space="preserve"> local communities. The resilience of the women, children and youth will be built by strengthening of the health sector, specifically in relation to immunization, breastfeeding, sexual and reproductive health, and prevention of gender-based violence during emergencies.</w:t>
      </w:r>
    </w:p>
    <w:p w14:paraId="7BEBCE4B" w14:textId="77777777" w:rsidR="00E227E6" w:rsidRPr="00074B05" w:rsidRDefault="00E227E6" w:rsidP="00E227E6">
      <w:pPr>
        <w:spacing w:before="120" w:after="120"/>
        <w:rPr>
          <w:szCs w:val="22"/>
        </w:rPr>
      </w:pPr>
      <w:r w:rsidRPr="00074B05">
        <w:rPr>
          <w:szCs w:val="22"/>
        </w:rPr>
        <w:lastRenderedPageBreak/>
        <w:t xml:space="preserve">To achieve multi-angle integration of DRR in the health sector, this Output will offer initial service package for sexual and reproductive health in emergencies to relevant stakeholders, thus ensuring a coordinated action designed to prevent excess morbidity and mortality, particularly among women and girls at the onset of humanitarian emergencies. </w:t>
      </w:r>
    </w:p>
    <w:p w14:paraId="205601B1" w14:textId="77777777" w:rsidR="00E227E6" w:rsidRPr="00074B05" w:rsidRDefault="00E227E6" w:rsidP="00E227E6">
      <w:pPr>
        <w:spacing w:before="120" w:after="120"/>
        <w:rPr>
          <w:szCs w:val="22"/>
        </w:rPr>
      </w:pPr>
      <w:r w:rsidRPr="00074B05">
        <w:rPr>
          <w:szCs w:val="22"/>
        </w:rPr>
        <w:t xml:space="preserve">Focus will also be placed on eradicating gender-based violence in humanitarian setting and ensuring that survivors are treated with dignity and receive necessary multi-sectoral integrated services to help rebuild their lives. </w:t>
      </w:r>
    </w:p>
    <w:p w14:paraId="1E8BB340" w14:textId="77777777" w:rsidR="00E227E6" w:rsidRPr="00074B05" w:rsidRDefault="00E227E6" w:rsidP="00E227E6">
      <w:pPr>
        <w:spacing w:before="240" w:after="120"/>
        <w:rPr>
          <w:i/>
          <w:szCs w:val="22"/>
          <w:u w:val="single"/>
        </w:rPr>
      </w:pPr>
      <w:r w:rsidRPr="00074B05">
        <w:rPr>
          <w:i/>
          <w:szCs w:val="22"/>
          <w:u w:val="single"/>
        </w:rPr>
        <w:t xml:space="preserve">2.4.1 Map stakeholders who deal with sexual and reproductive health (SRH) and gender-based violence (GBV) in emergencies </w:t>
      </w:r>
    </w:p>
    <w:p w14:paraId="706870D1" w14:textId="5AEE4049" w:rsidR="00E227E6" w:rsidRPr="00074B05" w:rsidRDefault="00E227E6" w:rsidP="00E227E6">
      <w:pPr>
        <w:spacing w:before="120" w:after="120"/>
        <w:rPr>
          <w:szCs w:val="22"/>
        </w:rPr>
      </w:pPr>
      <w:r w:rsidRPr="00074B05">
        <w:rPr>
          <w:szCs w:val="22"/>
        </w:rPr>
        <w:t xml:space="preserve">Training sessions will be organised for relevant community stakeholders (health care workers, civil protection, Centres for Social Welfare, police, local governments, non-governmental organisations, media, etc). To ensure adequate response to matters related to SRH and GBV within local strategies and plans, as well as expand the pool of people who are well equipped to provide SRH and GBV services during emergencies, UNFPA will conduct mapping of stakeholders who deal with these issues in emergencies. This activity will be conducted by two consultants and will cover the wider geographic areas in Bosnia and Herzegovina most prone to disasters, as well as specifically the selected </w:t>
      </w:r>
      <w:r w:rsidR="00131936">
        <w:rPr>
          <w:szCs w:val="22"/>
        </w:rPr>
        <w:t>partner</w:t>
      </w:r>
      <w:r w:rsidRPr="00074B05">
        <w:rPr>
          <w:szCs w:val="22"/>
        </w:rPr>
        <w:t xml:space="preserve"> localities.</w:t>
      </w:r>
    </w:p>
    <w:p w14:paraId="71BD0892" w14:textId="77777777" w:rsidR="00E227E6" w:rsidRPr="00074B05" w:rsidRDefault="00E227E6" w:rsidP="00E227E6">
      <w:pPr>
        <w:spacing w:before="120" w:after="120"/>
        <w:rPr>
          <w:szCs w:val="22"/>
        </w:rPr>
      </w:pPr>
      <w:r w:rsidRPr="00074B05">
        <w:rPr>
          <w:szCs w:val="22"/>
        </w:rPr>
        <w:t xml:space="preserve">The expected duration of this activity is 3 </w:t>
      </w:r>
      <w:proofErr w:type="gramStart"/>
      <w:r w:rsidRPr="00074B05">
        <w:rPr>
          <w:szCs w:val="22"/>
        </w:rPr>
        <w:t>months</w:t>
      </w:r>
      <w:proofErr w:type="gramEnd"/>
      <w:r w:rsidRPr="00074B05">
        <w:rPr>
          <w:szCs w:val="22"/>
        </w:rPr>
        <w:t xml:space="preserve"> and it will be led by UNFPA, in liaison with other participating UN agencies.</w:t>
      </w:r>
    </w:p>
    <w:p w14:paraId="7BFEB29C" w14:textId="77777777" w:rsidR="00E227E6" w:rsidRPr="00074B05" w:rsidRDefault="00E227E6" w:rsidP="00E227E6">
      <w:pPr>
        <w:spacing w:before="240" w:after="120"/>
        <w:rPr>
          <w:i/>
          <w:szCs w:val="22"/>
          <w:u w:val="single"/>
        </w:rPr>
      </w:pPr>
      <w:r w:rsidRPr="00074B05">
        <w:rPr>
          <w:i/>
          <w:szCs w:val="22"/>
          <w:u w:val="single"/>
        </w:rPr>
        <w:t>2.4.2 Develop SOPs for SRH and GBV in emergencies and educational material for local governments</w:t>
      </w:r>
    </w:p>
    <w:p w14:paraId="75170853" w14:textId="492C8FED" w:rsidR="00E227E6" w:rsidRPr="00074B05" w:rsidRDefault="00E227E6" w:rsidP="00E227E6">
      <w:pPr>
        <w:spacing w:before="120" w:after="120"/>
        <w:rPr>
          <w:szCs w:val="22"/>
        </w:rPr>
      </w:pPr>
      <w:r w:rsidRPr="00074B05">
        <w:rPr>
          <w:szCs w:val="22"/>
        </w:rPr>
        <w:t xml:space="preserve">This activity entails development of SOPs that provide clear and unambiguous guidance for local stakeholders on how to provide SRH services and prevent gender-based violence in emergencies, as well as to facilitate access to multi-sector response services for affected population. These SOPs will be developed by experts in SRH and GBV in emergencies in cooperation with relevant stakeholders responsible for provision of such services in local communities. Besides SOPs, experts will develop localised versions of educational materials for capacity building of relevant stakeholders within the selected </w:t>
      </w:r>
      <w:r w:rsidR="00131936">
        <w:rPr>
          <w:szCs w:val="22"/>
        </w:rPr>
        <w:t>partner</w:t>
      </w:r>
      <w:r w:rsidRPr="00074B05">
        <w:rPr>
          <w:szCs w:val="22"/>
        </w:rPr>
        <w:t xml:space="preserve"> communities.</w:t>
      </w:r>
    </w:p>
    <w:p w14:paraId="0FA74986" w14:textId="77777777" w:rsidR="00E227E6" w:rsidRPr="00074B05" w:rsidRDefault="00E227E6" w:rsidP="00E227E6">
      <w:pPr>
        <w:spacing w:before="120" w:after="120"/>
        <w:rPr>
          <w:szCs w:val="22"/>
        </w:rPr>
      </w:pPr>
      <w:r w:rsidRPr="00074B05">
        <w:rPr>
          <w:szCs w:val="22"/>
        </w:rPr>
        <w:t xml:space="preserve">The expected duration of this activity is 3 </w:t>
      </w:r>
      <w:proofErr w:type="gramStart"/>
      <w:r w:rsidRPr="00074B05">
        <w:rPr>
          <w:szCs w:val="22"/>
        </w:rPr>
        <w:t>months</w:t>
      </w:r>
      <w:proofErr w:type="gramEnd"/>
      <w:r w:rsidRPr="00074B05">
        <w:rPr>
          <w:szCs w:val="22"/>
        </w:rPr>
        <w:t xml:space="preserve"> and it will be led by UNFPA, in liaison with other participating UN agencies.</w:t>
      </w:r>
    </w:p>
    <w:p w14:paraId="1FBC466A" w14:textId="77777777" w:rsidR="00E227E6" w:rsidRPr="00074B05" w:rsidRDefault="00E227E6" w:rsidP="00E227E6">
      <w:pPr>
        <w:spacing w:before="240" w:after="120"/>
        <w:rPr>
          <w:i/>
          <w:szCs w:val="22"/>
          <w:u w:val="single"/>
        </w:rPr>
      </w:pPr>
      <w:r w:rsidRPr="00074B05">
        <w:rPr>
          <w:i/>
          <w:szCs w:val="22"/>
          <w:u w:val="single"/>
        </w:rPr>
        <w:t>2.4.3 Strengthen capacity of local stakeholders through training</w:t>
      </w:r>
    </w:p>
    <w:p w14:paraId="14E614D8" w14:textId="77777777" w:rsidR="00E227E6" w:rsidRPr="00074B05" w:rsidRDefault="00E227E6" w:rsidP="00E227E6">
      <w:pPr>
        <w:spacing w:before="120" w:after="120"/>
        <w:rPr>
          <w:szCs w:val="22"/>
        </w:rPr>
      </w:pPr>
      <w:r w:rsidRPr="00074B05">
        <w:rPr>
          <w:szCs w:val="22"/>
        </w:rPr>
        <w:t xml:space="preserve">International and national experts will deliver training programmes. The training will strengthen capacity of relevant institutions across government levels for delivering SRH actions in situations of natural disasters and emergencies, as well as will promote the notion among a wider group of stakeholders (non-governmental organizations, etc.) regarding the importance of integrating sexual and reproductive health aspects in emergency response plans at all levels. </w:t>
      </w:r>
    </w:p>
    <w:p w14:paraId="59BA6F1F" w14:textId="77777777" w:rsidR="00E227E6" w:rsidRPr="00074B05" w:rsidRDefault="00E227E6" w:rsidP="00E227E6">
      <w:pPr>
        <w:spacing w:before="120" w:after="120"/>
        <w:rPr>
          <w:szCs w:val="22"/>
          <w:u w:val="single"/>
        </w:rPr>
      </w:pPr>
      <w:r w:rsidRPr="00074B05">
        <w:rPr>
          <w:szCs w:val="22"/>
        </w:rPr>
        <w:t>It is planned to initially organise a training of trainers that will serve as a pool of local experts in emergencies. Afterwards, international experts and newly trained local experts will lead four five-day trainings for a minimum of 25 participants from selected local communities per training session. Selection of participants will be based on the findings of the mapping (activity 3.4.1). Upon completion of the training, participants are expected to use the acquired knowledge and skills in accordance with their respective competences and settings, as well as to disseminate the knowledge to their institutional/organisational colleagues</w:t>
      </w:r>
      <w:r w:rsidRPr="00074B05">
        <w:rPr>
          <w:b/>
          <w:i/>
          <w:szCs w:val="22"/>
        </w:rPr>
        <w:t>.</w:t>
      </w:r>
    </w:p>
    <w:p w14:paraId="6045CB21" w14:textId="77777777" w:rsidR="00E227E6" w:rsidRPr="00074B05" w:rsidRDefault="00E227E6" w:rsidP="00E227E6">
      <w:pPr>
        <w:spacing w:before="120" w:after="120"/>
        <w:rPr>
          <w:szCs w:val="22"/>
        </w:rPr>
      </w:pPr>
      <w:r w:rsidRPr="00074B05">
        <w:rPr>
          <w:szCs w:val="22"/>
        </w:rPr>
        <w:t xml:space="preserve">The expected duration of this activity is 48 </w:t>
      </w:r>
      <w:proofErr w:type="gramStart"/>
      <w:r w:rsidRPr="00074B05">
        <w:rPr>
          <w:szCs w:val="22"/>
        </w:rPr>
        <w:t>months</w:t>
      </w:r>
      <w:proofErr w:type="gramEnd"/>
      <w:r w:rsidRPr="00074B05">
        <w:rPr>
          <w:szCs w:val="22"/>
        </w:rPr>
        <w:t xml:space="preserve"> and it will be led by UNFPA, in liaison with other participating UN agencies.</w:t>
      </w:r>
    </w:p>
    <w:p w14:paraId="708EAD24" w14:textId="77777777" w:rsidR="00E227E6" w:rsidRPr="00074B05" w:rsidRDefault="00E227E6" w:rsidP="00E227E6">
      <w:pPr>
        <w:spacing w:before="240" w:after="120"/>
        <w:rPr>
          <w:i/>
          <w:szCs w:val="22"/>
          <w:u w:val="single"/>
        </w:rPr>
      </w:pPr>
      <w:r w:rsidRPr="00074B05">
        <w:rPr>
          <w:i/>
          <w:szCs w:val="22"/>
          <w:u w:val="single"/>
        </w:rPr>
        <w:lastRenderedPageBreak/>
        <w:t>2.4.4 Strengthen capacity and raise awareness of health professionals on the importance of immunization as a disaster preparedness measure through trainings</w:t>
      </w:r>
    </w:p>
    <w:p w14:paraId="2C953D75" w14:textId="77777777" w:rsidR="00E227E6" w:rsidRPr="00074B05" w:rsidRDefault="00E227E6" w:rsidP="00E227E6">
      <w:pPr>
        <w:spacing w:before="120" w:after="120"/>
        <w:rPr>
          <w:szCs w:val="22"/>
        </w:rPr>
      </w:pPr>
      <w:r w:rsidRPr="00074B05">
        <w:rPr>
          <w:szCs w:val="22"/>
        </w:rPr>
        <w:t>This will be achieved by conducting capacity building of health professionals on the importance and need for immunization in emergencies. Firstly, a standardized training package</w:t>
      </w:r>
      <w:r w:rsidRPr="00074B05">
        <w:t xml:space="preserve"> on this topic will be developed</w:t>
      </w:r>
      <w:r w:rsidRPr="00074B05">
        <w:rPr>
          <w:szCs w:val="22"/>
        </w:rPr>
        <w:t xml:space="preserve"> by consultants. Using the training package, a Training of Trainers (</w:t>
      </w:r>
      <w:proofErr w:type="spellStart"/>
      <w:r w:rsidRPr="00074B05">
        <w:rPr>
          <w:szCs w:val="22"/>
        </w:rPr>
        <w:t>ToT</w:t>
      </w:r>
      <w:proofErr w:type="spellEnd"/>
      <w:r w:rsidRPr="00074B05">
        <w:rPr>
          <w:szCs w:val="22"/>
        </w:rPr>
        <w:t xml:space="preserve">) will be organised for health professionals from the Institutes of Public Health (IPHs) to ensure sustainability of knowledge transfer. Further support will also be provided to the IPHs in delivering training for health professionals and institutions at the local level within the selected priority localities. Additionally, public campaigns on immunization will raise awareness of the public. </w:t>
      </w:r>
    </w:p>
    <w:p w14:paraId="7463833F" w14:textId="77777777" w:rsidR="00E227E6" w:rsidRPr="00074B05" w:rsidRDefault="00E227E6" w:rsidP="00E227E6">
      <w:pPr>
        <w:spacing w:before="120" w:after="120"/>
        <w:rPr>
          <w:szCs w:val="22"/>
        </w:rPr>
      </w:pPr>
      <w:r w:rsidRPr="00074B05">
        <w:rPr>
          <w:szCs w:val="22"/>
        </w:rPr>
        <w:t>The expected duration of this activity is twenty months and will be led by UNICEF, in liaison with other participating UN agencies.</w:t>
      </w:r>
    </w:p>
    <w:p w14:paraId="28AF0E9C" w14:textId="2ED16253" w:rsidR="00E227E6" w:rsidRPr="00074B05" w:rsidRDefault="00E227E6" w:rsidP="00E227E6">
      <w:pPr>
        <w:spacing w:before="240" w:after="120"/>
        <w:rPr>
          <w:szCs w:val="22"/>
        </w:rPr>
      </w:pPr>
      <w:r w:rsidRPr="00074B05">
        <w:rPr>
          <w:i/>
          <w:szCs w:val="22"/>
          <w:u w:val="single"/>
        </w:rPr>
        <w:t xml:space="preserve">2.4.5. </w:t>
      </w:r>
      <w:r w:rsidR="00162E25" w:rsidRPr="00074B05">
        <w:rPr>
          <w:i/>
          <w:szCs w:val="22"/>
          <w:u w:val="single"/>
        </w:rPr>
        <w:t>Support health systems</w:t>
      </w:r>
      <w:r w:rsidRPr="00074B05">
        <w:rPr>
          <w:i/>
          <w:szCs w:val="22"/>
          <w:u w:val="single"/>
        </w:rPr>
        <w:t xml:space="preserve"> raise awareness and promote exclusive breastfeeding practices before, during and after emergencies in </w:t>
      </w:r>
      <w:r w:rsidR="00131936">
        <w:rPr>
          <w:i/>
          <w:szCs w:val="22"/>
          <w:u w:val="single"/>
        </w:rPr>
        <w:t>partner</w:t>
      </w:r>
      <w:r w:rsidRPr="00074B05">
        <w:rPr>
          <w:i/>
          <w:szCs w:val="22"/>
          <w:u w:val="single"/>
        </w:rPr>
        <w:t xml:space="preserve"> localities through trainings and information, </w:t>
      </w:r>
      <w:proofErr w:type="gramStart"/>
      <w:r w:rsidRPr="00074B05">
        <w:rPr>
          <w:i/>
          <w:szCs w:val="22"/>
          <w:u w:val="single"/>
        </w:rPr>
        <w:t>education</w:t>
      </w:r>
      <w:proofErr w:type="gramEnd"/>
      <w:r w:rsidRPr="00074B05">
        <w:rPr>
          <w:i/>
          <w:szCs w:val="22"/>
          <w:u w:val="single"/>
        </w:rPr>
        <w:t xml:space="preserve"> and communication (IEC) activities</w:t>
      </w:r>
    </w:p>
    <w:p w14:paraId="5ED040ED" w14:textId="77777777" w:rsidR="00E227E6" w:rsidRPr="00074B05" w:rsidRDefault="00E227E6" w:rsidP="00E227E6">
      <w:pPr>
        <w:spacing w:before="120" w:after="120"/>
        <w:rPr>
          <w:szCs w:val="22"/>
        </w:rPr>
      </w:pPr>
      <w:r w:rsidRPr="00074B05">
        <w:rPr>
          <w:szCs w:val="22"/>
        </w:rPr>
        <w:t xml:space="preserve">This activity will promote improved care practices, such as exclusive breastfeeding and safe space for counselling for pregnant and lactating women. Strengthening systems and capacities for breastfeeding support is a crucial form of emergency preparedness. Putting programmes and actions in place that normalize breastfeeding will create clear steps and standards for supporting mothers to breastfeed even when an emergency affects them. This activity will be designed to increase awareness of health professionals on the importance of breastfeeding before, during and after the emergencies and will support public health campaigns on immunization and breastfeeding in emergencies. Information materials will be developed and shared with all relevant partners and the wider public. </w:t>
      </w:r>
    </w:p>
    <w:p w14:paraId="76579E29" w14:textId="75463F8A" w:rsidR="00E227E6" w:rsidRPr="00074B05" w:rsidRDefault="00E227E6" w:rsidP="00E227E6">
      <w:pPr>
        <w:spacing w:before="120" w:after="120"/>
        <w:rPr>
          <w:szCs w:val="22"/>
        </w:rPr>
      </w:pPr>
      <w:r w:rsidRPr="00074B05">
        <w:rPr>
          <w:szCs w:val="22"/>
        </w:rPr>
        <w:t xml:space="preserve">Additionally, if the selected </w:t>
      </w:r>
      <w:r w:rsidR="00131936">
        <w:rPr>
          <w:szCs w:val="22"/>
        </w:rPr>
        <w:t>partner</w:t>
      </w:r>
      <w:r w:rsidRPr="00074B05">
        <w:rPr>
          <w:szCs w:val="22"/>
        </w:rPr>
        <w:t xml:space="preserve"> localities do not have a Baby-Friendly Hospital, UNICEF will support the accreditation of hospitals, to create sustainable solutions for breastfeeding.</w:t>
      </w:r>
    </w:p>
    <w:p w14:paraId="1A5B7179" w14:textId="77777777" w:rsidR="00E227E6" w:rsidRPr="00074B05" w:rsidRDefault="00E227E6" w:rsidP="00E227E6">
      <w:pPr>
        <w:spacing w:before="120" w:after="120"/>
        <w:rPr>
          <w:szCs w:val="22"/>
        </w:rPr>
      </w:pPr>
      <w:r w:rsidRPr="00074B05">
        <w:t xml:space="preserve">The expected duration of this activity is </w:t>
      </w:r>
      <w:r w:rsidRPr="00074B05">
        <w:rPr>
          <w:szCs w:val="22"/>
        </w:rPr>
        <w:t>36 months and will be led by UNICEF, in liaison with other participating UN agencies.</w:t>
      </w:r>
    </w:p>
    <w:p w14:paraId="411CFC0F" w14:textId="77777777" w:rsidR="00E227E6" w:rsidRPr="00074B05" w:rsidRDefault="00E227E6" w:rsidP="00E227E6">
      <w:pPr>
        <w:rPr>
          <w:b/>
          <w:i/>
          <w:szCs w:val="22"/>
          <w:u w:val="single"/>
        </w:rPr>
      </w:pPr>
    </w:p>
    <w:p w14:paraId="0FFEA1C5" w14:textId="66C31780" w:rsidR="00E227E6" w:rsidRPr="00074B05" w:rsidRDefault="00E227E6" w:rsidP="00E227E6">
      <w:pPr>
        <w:rPr>
          <w:b/>
          <w:i/>
          <w:szCs w:val="22"/>
          <w:u w:val="single"/>
        </w:rPr>
      </w:pPr>
      <w:r w:rsidRPr="00074B05">
        <w:rPr>
          <w:b/>
          <w:i/>
          <w:szCs w:val="22"/>
          <w:u w:val="single"/>
        </w:rPr>
        <w:t xml:space="preserve">Output 2.5. Capacities of agriculture sector and vulnerable farmers in </w:t>
      </w:r>
      <w:r w:rsidR="00131936">
        <w:rPr>
          <w:b/>
          <w:i/>
          <w:szCs w:val="22"/>
          <w:u w:val="single"/>
        </w:rPr>
        <w:t>partner</w:t>
      </w:r>
      <w:r w:rsidRPr="00074B05">
        <w:rPr>
          <w:b/>
          <w:i/>
          <w:szCs w:val="22"/>
          <w:u w:val="single"/>
        </w:rPr>
        <w:t xml:space="preserve"> localities to increase disaster preparedness and reduce disaster losses are strengthened.</w:t>
      </w:r>
    </w:p>
    <w:p w14:paraId="3690BFA2" w14:textId="77777777" w:rsidR="00E227E6" w:rsidRPr="00074B05" w:rsidRDefault="00E227E6" w:rsidP="00E227E6">
      <w:pPr>
        <w:spacing w:before="240" w:after="120"/>
        <w:rPr>
          <w:i/>
          <w:szCs w:val="22"/>
          <w:u w:val="single"/>
        </w:rPr>
      </w:pPr>
      <w:r w:rsidRPr="00074B05">
        <w:rPr>
          <w:i/>
          <w:szCs w:val="22"/>
          <w:u w:val="single"/>
        </w:rPr>
        <w:t>Activity 2.5.1 Strengthen capacity and awareness of farmers and agricultural producers on DRR, and promote good practices and technologies to reduce the impact of natural hazards in the agriculture sector</w:t>
      </w:r>
    </w:p>
    <w:p w14:paraId="6A14851D" w14:textId="320C5586" w:rsidR="00E227E6" w:rsidRPr="00074B05" w:rsidRDefault="00E227E6" w:rsidP="00E227E6">
      <w:pPr>
        <w:spacing w:before="120" w:after="120"/>
        <w:rPr>
          <w:szCs w:val="22"/>
        </w:rPr>
      </w:pPr>
      <w:r w:rsidRPr="00074B05">
        <w:rPr>
          <w:szCs w:val="22"/>
        </w:rPr>
        <w:t xml:space="preserve">FAO will use its </w:t>
      </w:r>
      <w:hyperlink r:id="rId49" w:history="1">
        <w:r w:rsidRPr="00074B05">
          <w:rPr>
            <w:rStyle w:val="Hyperlink"/>
            <w:szCs w:val="22"/>
          </w:rPr>
          <w:t>Farmer Field School (FFS) methodology</w:t>
        </w:r>
      </w:hyperlink>
      <w:r w:rsidRPr="00074B05">
        <w:rPr>
          <w:szCs w:val="22"/>
        </w:rPr>
        <w:t xml:space="preserve"> to identify, select, test and validate various prevention and mitigation options that help reducing the impact of natural hazards – specifically floods and droughts - on agriculture. A series of discussions will be initially organised to provide for better understanding of the local context, as well as offer information on the interest and willingness from farmers to participate in this pilot application of the assessment. Several FFS focus groups will be established comprising 20-25 farmers (gender equality will be considered), which will test and validate certain good practices and technologies. Participating f</w:t>
      </w:r>
      <w:r w:rsidR="00131936">
        <w:rPr>
          <w:szCs w:val="22"/>
        </w:rPr>
        <w:t>ar</w:t>
      </w:r>
      <w:r w:rsidRPr="00074B05">
        <w:rPr>
          <w:szCs w:val="22"/>
        </w:rPr>
        <w:t xml:space="preserve">mers will be from </w:t>
      </w:r>
      <w:r w:rsidR="00131936">
        <w:rPr>
          <w:szCs w:val="22"/>
        </w:rPr>
        <w:t>partner</w:t>
      </w:r>
      <w:r w:rsidRPr="00074B05">
        <w:rPr>
          <w:szCs w:val="22"/>
        </w:rPr>
        <w:t xml:space="preserve"> localities and will be selected based on an open Call for Participation in the piloting.</w:t>
      </w:r>
    </w:p>
    <w:p w14:paraId="30438C84" w14:textId="77777777" w:rsidR="00E227E6" w:rsidRPr="00074B05" w:rsidRDefault="00E227E6" w:rsidP="00E227E6">
      <w:pPr>
        <w:spacing w:before="120" w:after="120"/>
        <w:rPr>
          <w:szCs w:val="22"/>
        </w:rPr>
      </w:pPr>
      <w:r w:rsidRPr="00074B05">
        <w:rPr>
          <w:szCs w:val="22"/>
        </w:rPr>
        <w:t>These FFS groups will meet once a week in a local field setting, under the guidance of a trained facilitator (</w:t>
      </w:r>
      <w:proofErr w:type="gramStart"/>
      <w:r w:rsidRPr="00074B05">
        <w:rPr>
          <w:szCs w:val="22"/>
        </w:rPr>
        <w:t>e.g.</w:t>
      </w:r>
      <w:proofErr w:type="gramEnd"/>
      <w:r w:rsidRPr="00074B05">
        <w:rPr>
          <w:szCs w:val="22"/>
        </w:rPr>
        <w:t xml:space="preserve"> agriculture extension staff, researchers, etc.) who will observe and compare two plots over the course of an entire cropping season. One plot will follow local conventional methods, while the other will be used to experiment with what are considered best practices. They will experiment with and observe key elements of the </w:t>
      </w:r>
      <w:proofErr w:type="spellStart"/>
      <w:r w:rsidRPr="00074B05">
        <w:rPr>
          <w:szCs w:val="22"/>
        </w:rPr>
        <w:t>agro</w:t>
      </w:r>
      <w:proofErr w:type="spellEnd"/>
      <w:r w:rsidRPr="00074B05">
        <w:rPr>
          <w:szCs w:val="22"/>
        </w:rPr>
        <w:t xml:space="preserve">-ecosystem, exchange knowledge and information. Farmers will learn about a </w:t>
      </w:r>
      <w:r w:rsidRPr="00074B05">
        <w:rPr>
          <w:szCs w:val="22"/>
        </w:rPr>
        <w:lastRenderedPageBreak/>
        <w:t>wide range of topics during the weekly FFS sessions, such as management of soil fertility and water resources, while their awareness on DRR and climate change will also be strengthened.</w:t>
      </w:r>
    </w:p>
    <w:p w14:paraId="2A727BC5" w14:textId="77777777" w:rsidR="00E227E6" w:rsidRPr="00074B05" w:rsidRDefault="00E227E6" w:rsidP="00E227E6">
      <w:pPr>
        <w:spacing w:before="120" w:after="120"/>
        <w:rPr>
          <w:szCs w:val="22"/>
        </w:rPr>
      </w:pPr>
      <w:r w:rsidRPr="00074B05">
        <w:rPr>
          <w:szCs w:val="22"/>
        </w:rPr>
        <w:t xml:space="preserve">At the end of the season, the FFS groups will organise a field day to show </w:t>
      </w:r>
      <w:proofErr w:type="gramStart"/>
      <w:r w:rsidRPr="00074B05">
        <w:rPr>
          <w:szCs w:val="22"/>
        </w:rPr>
        <w:t>e.g.</w:t>
      </w:r>
      <w:proofErr w:type="gramEnd"/>
      <w:r w:rsidRPr="00074B05">
        <w:rPr>
          <w:szCs w:val="22"/>
        </w:rPr>
        <w:t xml:space="preserve"> local policy makers, extension staff and other farmers what they have been doing. Exchange visits with other FFSs may also take place. </w:t>
      </w:r>
      <w:proofErr w:type="gramStart"/>
      <w:r w:rsidRPr="00074B05">
        <w:rPr>
          <w:szCs w:val="22"/>
        </w:rPr>
        <w:t>In order to</w:t>
      </w:r>
      <w:proofErr w:type="gramEnd"/>
      <w:r w:rsidRPr="00074B05">
        <w:rPr>
          <w:szCs w:val="22"/>
        </w:rPr>
        <w:t xml:space="preserve"> validate that the good practices and technologies are able to reduce the impact of natural hazards on agriculture, they will require to be tested during at least three cropping cycles. </w:t>
      </w:r>
    </w:p>
    <w:p w14:paraId="050309EA" w14:textId="77777777" w:rsidR="00E227E6" w:rsidRPr="00074B05" w:rsidRDefault="00E227E6" w:rsidP="00E227E6">
      <w:pPr>
        <w:spacing w:before="120" w:after="120"/>
        <w:rPr>
          <w:szCs w:val="22"/>
        </w:rPr>
      </w:pPr>
      <w:r w:rsidRPr="00074B05">
        <w:rPr>
          <w:szCs w:val="22"/>
        </w:rPr>
        <w:t xml:space="preserve">The expected duration of this activity is twenty </w:t>
      </w:r>
      <w:proofErr w:type="gramStart"/>
      <w:r w:rsidRPr="00074B05">
        <w:rPr>
          <w:szCs w:val="22"/>
        </w:rPr>
        <w:t>months</w:t>
      </w:r>
      <w:proofErr w:type="gramEnd"/>
      <w:r w:rsidRPr="00074B05">
        <w:rPr>
          <w:szCs w:val="22"/>
        </w:rPr>
        <w:t xml:space="preserve"> and it will be led by FAO, in coordination with other participating UN agencies.</w:t>
      </w:r>
    </w:p>
    <w:p w14:paraId="60A00536" w14:textId="77777777" w:rsidR="00E227E6" w:rsidRPr="00074B05" w:rsidRDefault="00E227E6" w:rsidP="00E227E6">
      <w:pPr>
        <w:rPr>
          <w:b/>
          <w:i/>
          <w:szCs w:val="22"/>
          <w:u w:val="single"/>
        </w:rPr>
      </w:pPr>
    </w:p>
    <w:p w14:paraId="75F4D316" w14:textId="77777777" w:rsidR="00E227E6" w:rsidRPr="00074B05" w:rsidRDefault="00E227E6" w:rsidP="00E227E6">
      <w:pPr>
        <w:rPr>
          <w:b/>
          <w:i/>
          <w:szCs w:val="22"/>
          <w:u w:val="single"/>
        </w:rPr>
      </w:pPr>
      <w:bookmarkStart w:id="51" w:name="_Hlk500517185"/>
      <w:r w:rsidRPr="00074B05">
        <w:rPr>
          <w:b/>
          <w:i/>
          <w:szCs w:val="22"/>
          <w:u w:val="single"/>
        </w:rPr>
        <w:t>Output 2.6. Local level capacities, tools and procedures for disaster preparedness are tested in practice to improve cross-sectoral coordination for effective disaster response</w:t>
      </w:r>
    </w:p>
    <w:p w14:paraId="4C52F777" w14:textId="77777777" w:rsidR="00E227E6" w:rsidRPr="00074B05" w:rsidRDefault="00E227E6" w:rsidP="00E227E6">
      <w:pPr>
        <w:spacing w:before="120" w:after="120"/>
        <w:rPr>
          <w:szCs w:val="22"/>
        </w:rPr>
      </w:pPr>
      <w:r w:rsidRPr="00074B05">
        <w:rPr>
          <w:szCs w:val="22"/>
        </w:rPr>
        <w:t>This Output will enhance local-level preparedness by cross-sectoral simulation of an event that replicates selected aspects of a real emergency to provide local stakeholders an opportunity for testing emergency procedures in place and raising awareness of preparedness and response requirements and actions. The special focus will be placed on vulnerable population groups and their specific needs in emergency response operations, as well as importance of well-established coordination between protection and rescue, education, social and child protection, health, and agriculture sectors to enable multi-sectoral integrated services in disaster response times.</w:t>
      </w:r>
    </w:p>
    <w:bookmarkEnd w:id="51"/>
    <w:p w14:paraId="25EC6F77" w14:textId="77777777" w:rsidR="00E227E6" w:rsidRPr="00074B05" w:rsidRDefault="00E227E6" w:rsidP="00E227E6">
      <w:pPr>
        <w:spacing w:before="240" w:after="120"/>
        <w:rPr>
          <w:i/>
          <w:szCs w:val="22"/>
          <w:u w:val="single"/>
        </w:rPr>
      </w:pPr>
      <w:r w:rsidRPr="00074B05">
        <w:rPr>
          <w:i/>
          <w:szCs w:val="22"/>
          <w:u w:val="single"/>
        </w:rPr>
        <w:t>2.6.1 Support and conduct simulation exercise with focus on protection and rescue, education, health, social and child protection and agriculture sectors</w:t>
      </w:r>
    </w:p>
    <w:p w14:paraId="7A7CFCE5" w14:textId="77777777" w:rsidR="00E227E6" w:rsidRPr="00074B05" w:rsidRDefault="00E227E6" w:rsidP="00E227E6">
      <w:pPr>
        <w:spacing w:before="120" w:after="120"/>
        <w:rPr>
          <w:color w:val="000000"/>
          <w:spacing w:val="-4"/>
        </w:rPr>
      </w:pPr>
      <w:r w:rsidRPr="00074B05">
        <w:rPr>
          <w:color w:val="000000"/>
          <w:spacing w:val="-4"/>
        </w:rPr>
        <w:t>Simulation exercises promote a culture of DRR and enhance preparedness for effective response, as also stated by the Sendai Framework for Disaster Risk Reduction. Simulations help prepare risk-exposed communities and allow for stress testing plans and systems to reduce challenges in the face of a crisis, ranging from coordination and security to administrative and technical difficulties, as appropriate to local needs.</w:t>
      </w:r>
    </w:p>
    <w:p w14:paraId="27FEE723" w14:textId="77777777" w:rsidR="00E227E6" w:rsidRPr="00074B05" w:rsidRDefault="00E227E6" w:rsidP="00E227E6">
      <w:pPr>
        <w:spacing w:before="120" w:after="120"/>
        <w:rPr>
          <w:color w:val="000000"/>
        </w:rPr>
      </w:pPr>
      <w:r w:rsidRPr="00074B05">
        <w:rPr>
          <w:color w:val="000000"/>
        </w:rPr>
        <w:t>Therefore, this activity focuses on conducting a simulation exercise in a selected local government, to test in practice the prevention and preparedness plans, SOPs and business continuity plans developed in activities 2.1.4, 2.2.1, 2.3.1, 2.3.2, 2.4.2, 2.4.4, 2.4.5 and 2.5.1. This activity will entail simulation of an emergency in a selected locality, which would require action by all relevant institutions engaged in the Programme. Thus, the activity will test preparedness of various institutions, as well as will draw lessons from gaps or mistakes during the emergency simulation.</w:t>
      </w:r>
    </w:p>
    <w:p w14:paraId="78F5EC9F" w14:textId="6B3EB319" w:rsidR="00E227E6" w:rsidRPr="00074B05" w:rsidRDefault="00E227E6" w:rsidP="00E227E6">
      <w:pPr>
        <w:spacing w:before="120" w:after="120"/>
        <w:rPr>
          <w:color w:val="000000"/>
        </w:rPr>
      </w:pPr>
      <w:r w:rsidRPr="00074B05">
        <w:rPr>
          <w:color w:val="000000"/>
        </w:rPr>
        <w:t xml:space="preserve">The simulation exercises will involve all relevant stakeholders from protection and rescue, education, social and child protection, health, and agriculture sectors, as well as a </w:t>
      </w:r>
      <w:r w:rsidR="00131936">
        <w:rPr>
          <w:color w:val="000000"/>
        </w:rPr>
        <w:t xml:space="preserve">partner </w:t>
      </w:r>
      <w:r w:rsidRPr="00074B05">
        <w:rPr>
          <w:color w:val="000000"/>
        </w:rPr>
        <w:t xml:space="preserve">community, school administrations, </w:t>
      </w:r>
      <w:proofErr w:type="gramStart"/>
      <w:r w:rsidRPr="00074B05">
        <w:rPr>
          <w:color w:val="000000"/>
        </w:rPr>
        <w:t>hospitals</w:t>
      </w:r>
      <w:proofErr w:type="gramEnd"/>
      <w:r w:rsidRPr="00074B05">
        <w:rPr>
          <w:color w:val="000000"/>
        </w:rPr>
        <w:t xml:space="preserve"> and volunteers. Depending on the sectoral focus and local needs identified, the joint simulation exercise will </w:t>
      </w:r>
      <w:proofErr w:type="gramStart"/>
      <w:r w:rsidRPr="00074B05">
        <w:rPr>
          <w:color w:val="000000"/>
        </w:rPr>
        <w:t>consist</w:t>
      </w:r>
      <w:proofErr w:type="gramEnd"/>
      <w:r w:rsidRPr="00074B05">
        <w:rPr>
          <w:color w:val="000000"/>
        </w:rPr>
        <w:t xml:space="preserve"> a combination of table top, drill and field exercise models. Specific attention will be given to testing assistance provision to vulnerable groups during emergency response - like children, the elderly, women, people with disabilities, etc. </w:t>
      </w:r>
    </w:p>
    <w:p w14:paraId="0D8397D6" w14:textId="77777777" w:rsidR="00E227E6" w:rsidRPr="00074B05" w:rsidRDefault="00E227E6" w:rsidP="00E227E6">
      <w:pPr>
        <w:spacing w:before="120" w:after="120"/>
        <w:rPr>
          <w:color w:val="000000"/>
        </w:rPr>
      </w:pPr>
      <w:r w:rsidRPr="00074B05">
        <w:rPr>
          <w:color w:val="000000"/>
        </w:rPr>
        <w:t>Upon completion of the simulation, stakeholders (including the relevant DRR Platform) will conduct a joint evaluation of the key challenges and gaps identified during the exercise, capture all lessons learnt and make concrete and actionable recommendations to improve cross-sectoral emergency preparedness standards and practice in the future.</w:t>
      </w:r>
    </w:p>
    <w:p w14:paraId="0C649AD4" w14:textId="77777777" w:rsidR="00E227E6" w:rsidRPr="00074B05" w:rsidRDefault="00E227E6" w:rsidP="00E227E6">
      <w:pPr>
        <w:spacing w:before="120" w:after="120"/>
        <w:rPr>
          <w:color w:val="000000"/>
        </w:rPr>
      </w:pPr>
      <w:r w:rsidRPr="00074B05">
        <w:rPr>
          <w:color w:val="000000"/>
        </w:rPr>
        <w:t>The expected duration of this activity is one month and will be led by UNDP in direct interaction with all participating agencies.</w:t>
      </w:r>
    </w:p>
    <w:p w14:paraId="0A945F55" w14:textId="77777777" w:rsidR="00E227E6" w:rsidRPr="00074B05" w:rsidRDefault="00E227E6" w:rsidP="00E227E6">
      <w:pPr>
        <w:autoSpaceDE w:val="0"/>
        <w:autoSpaceDN w:val="0"/>
        <w:adjustRightInd w:val="0"/>
        <w:spacing w:after="0"/>
        <w:rPr>
          <w:color w:val="262626" w:themeColor="text1" w:themeTint="D9"/>
        </w:rPr>
      </w:pPr>
    </w:p>
    <w:p w14:paraId="7919E8B6" w14:textId="77777777" w:rsidR="00E227E6" w:rsidRPr="00074B05" w:rsidRDefault="00E227E6" w:rsidP="00E227E6">
      <w:pPr>
        <w:rPr>
          <w:b/>
          <w:i/>
          <w:szCs w:val="22"/>
          <w:u w:val="single"/>
        </w:rPr>
      </w:pPr>
    </w:p>
    <w:p w14:paraId="72018E18" w14:textId="77777777" w:rsidR="00E227E6" w:rsidRPr="00074B05" w:rsidRDefault="00E227E6" w:rsidP="00E227E6">
      <w:pPr>
        <w:spacing w:after="160" w:line="259" w:lineRule="auto"/>
        <w:jc w:val="left"/>
        <w:rPr>
          <w:szCs w:val="22"/>
        </w:rPr>
      </w:pPr>
      <w:r w:rsidRPr="00074B05">
        <w:rPr>
          <w:szCs w:val="22"/>
        </w:rPr>
        <w:br w:type="page"/>
      </w:r>
    </w:p>
    <w:p w14:paraId="40B511D9" w14:textId="77777777" w:rsidR="00E227E6" w:rsidRPr="00074B05" w:rsidRDefault="00E227E6" w:rsidP="00E227E6">
      <w:pPr>
        <w:pStyle w:val="Heading1"/>
        <w:numPr>
          <w:ilvl w:val="0"/>
          <w:numId w:val="2"/>
        </w:numPr>
        <w:pBdr>
          <w:top w:val="none" w:sz="0" w:space="0" w:color="auto"/>
          <w:bottom w:val="single" w:sz="4" w:space="1" w:color="auto"/>
        </w:pBdr>
        <w:spacing w:before="120" w:after="120"/>
        <w:rPr>
          <w:rFonts w:asciiTheme="minorHAnsi" w:hAnsiTheme="minorHAnsi"/>
        </w:rPr>
      </w:pPr>
      <w:bookmarkStart w:id="52" w:name="_Toc76385874"/>
      <w:r w:rsidRPr="00074B05">
        <w:rPr>
          <w:rFonts w:asciiTheme="minorHAnsi" w:hAnsiTheme="minorHAnsi"/>
        </w:rPr>
        <w:lastRenderedPageBreak/>
        <w:t>Implementation strategy</w:t>
      </w:r>
      <w:bookmarkEnd w:id="52"/>
    </w:p>
    <w:p w14:paraId="7D7A97A8" w14:textId="77777777" w:rsidR="00E227E6" w:rsidRPr="00074B05" w:rsidRDefault="00E227E6" w:rsidP="00E227E6">
      <w:pPr>
        <w:pStyle w:val="Heading2"/>
        <w:numPr>
          <w:ilvl w:val="0"/>
          <w:numId w:val="0"/>
        </w:numPr>
        <w:rPr>
          <w:rFonts w:asciiTheme="minorHAnsi" w:hAnsiTheme="minorHAnsi"/>
        </w:rPr>
      </w:pPr>
      <w:bookmarkStart w:id="53" w:name="_Toc76385875"/>
      <w:r w:rsidRPr="00074B05">
        <w:rPr>
          <w:rFonts w:asciiTheme="minorHAnsi" w:hAnsiTheme="minorHAnsi"/>
        </w:rPr>
        <w:t xml:space="preserve">4.1 </w:t>
      </w:r>
      <w:r w:rsidRPr="00074B05">
        <w:rPr>
          <w:rFonts w:asciiTheme="minorHAnsi" w:hAnsiTheme="minorHAnsi"/>
        </w:rPr>
        <w:tab/>
        <w:t>Main Programme concepts</w:t>
      </w:r>
      <w:bookmarkEnd w:id="53"/>
    </w:p>
    <w:p w14:paraId="63190276" w14:textId="77777777" w:rsidR="00E227E6" w:rsidRPr="00074B05" w:rsidRDefault="00E227E6" w:rsidP="00E227E6">
      <w:pPr>
        <w:spacing w:before="120" w:after="120"/>
        <w:rPr>
          <w:b/>
          <w:i/>
          <w:szCs w:val="22"/>
          <w:u w:val="single"/>
        </w:rPr>
      </w:pPr>
      <w:r w:rsidRPr="00074B05">
        <w:rPr>
          <w:b/>
          <w:i/>
          <w:szCs w:val="22"/>
          <w:u w:val="single"/>
        </w:rPr>
        <w:t>Development-oriented DRR</w:t>
      </w:r>
    </w:p>
    <w:p w14:paraId="51806193" w14:textId="77777777" w:rsidR="00E227E6" w:rsidRPr="00074B05" w:rsidRDefault="00E227E6" w:rsidP="00E227E6">
      <w:pPr>
        <w:spacing w:before="120" w:after="120"/>
        <w:rPr>
          <w:szCs w:val="22"/>
        </w:rPr>
      </w:pPr>
      <w:r w:rsidRPr="00074B05">
        <w:rPr>
          <w:szCs w:val="22"/>
        </w:rPr>
        <w:t xml:space="preserve">Global models suggest that the risk of economic losses is rising </w:t>
      </w:r>
      <w:proofErr w:type="gramStart"/>
      <w:r w:rsidRPr="00074B05">
        <w:rPr>
          <w:szCs w:val="22"/>
        </w:rPr>
        <w:t>as a result of</w:t>
      </w:r>
      <w:proofErr w:type="gramEnd"/>
      <w:r w:rsidRPr="00074B05">
        <w:rPr>
          <w:szCs w:val="22"/>
        </w:rPr>
        <w:t xml:space="preserve"> the rapidly increasing value of the assets that are exposed to major hazards. In addition, a large proportion of losses continue to be associated with small and recurring disaster events that severely damage critical public infrastructure, housing, and production – key pillars of growth and development in low and middle-income countries.</w:t>
      </w:r>
      <w:r w:rsidRPr="00074B05">
        <w:rPr>
          <w:rStyle w:val="FootnoteReference"/>
          <w:rFonts w:asciiTheme="minorHAnsi" w:hAnsiTheme="minorHAnsi"/>
          <w:sz w:val="22"/>
          <w:szCs w:val="22"/>
        </w:rPr>
        <w:footnoteReference w:id="31"/>
      </w:r>
    </w:p>
    <w:p w14:paraId="452C3625" w14:textId="77777777" w:rsidR="00E227E6" w:rsidRPr="00074B05" w:rsidRDefault="00E227E6" w:rsidP="00E227E6">
      <w:pPr>
        <w:spacing w:before="120" w:after="120"/>
        <w:rPr>
          <w:szCs w:val="22"/>
        </w:rPr>
      </w:pPr>
      <w:r w:rsidRPr="00074B05">
        <w:rPr>
          <w:szCs w:val="22"/>
        </w:rPr>
        <w:t>Protecting hard-earned development gains from the impacts of disasters is of the utmost importance for sustainable development. This Programme aims to introduce a shift in understanding of disaster risks as not a result of natural hazards alone, but in fact, deeply rooted in development decisions that unwittingly increase existing levels of vulnerability or exposure to natural hazards.</w:t>
      </w:r>
    </w:p>
    <w:p w14:paraId="4C25F8F1" w14:textId="77777777" w:rsidR="00E227E6" w:rsidRPr="00074B05" w:rsidRDefault="00E227E6" w:rsidP="00E227E6">
      <w:pPr>
        <w:spacing w:before="120" w:after="120"/>
        <w:rPr>
          <w:szCs w:val="22"/>
        </w:rPr>
      </w:pPr>
      <w:r w:rsidRPr="00074B05">
        <w:rPr>
          <w:noProof/>
          <w:szCs w:val="22"/>
          <w:lang w:val="de-CH" w:eastAsia="de-CH"/>
        </w:rPr>
        <w:drawing>
          <wp:anchor distT="0" distB="0" distL="114300" distR="114300" simplePos="0" relativeHeight="251683840" behindDoc="1" locked="0" layoutInCell="1" allowOverlap="1" wp14:anchorId="684DBCAD" wp14:editId="094C2460">
            <wp:simplePos x="0" y="0"/>
            <wp:positionH relativeFrom="margin">
              <wp:posOffset>-81915</wp:posOffset>
            </wp:positionH>
            <wp:positionV relativeFrom="page">
              <wp:posOffset>4271645</wp:posOffset>
            </wp:positionV>
            <wp:extent cx="3357245" cy="2988945"/>
            <wp:effectExtent l="0" t="0" r="0" b="1905"/>
            <wp:wrapTight wrapText="bothSides">
              <wp:wrapPolygon edited="0">
                <wp:start x="0" y="0"/>
                <wp:lineTo x="0" y="21476"/>
                <wp:lineTo x="21449" y="21476"/>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7245" cy="298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B05">
        <w:rPr>
          <w:szCs w:val="22"/>
        </w:rPr>
        <w:t xml:space="preserve">Similarly, one of the overarching concepts and rationale behind this Programme is to promote the notion that disasters, in addition to evident economic losses and harmful consequences to human lives, also represent a significant opportunity cost for development, as resources invested in disaster response and recovery could be used to make investments in infrastructure, social protection, public health and public education. Timing appears favourable for promoting the concept of </w:t>
      </w:r>
      <w:proofErr w:type="gramStart"/>
      <w:r w:rsidRPr="00074B05">
        <w:rPr>
          <w:szCs w:val="22"/>
        </w:rPr>
        <w:t>development-oriented</w:t>
      </w:r>
      <w:proofErr w:type="gramEnd"/>
      <w:r w:rsidRPr="00074B05">
        <w:rPr>
          <w:szCs w:val="22"/>
        </w:rPr>
        <w:t xml:space="preserve"> DRR in Bosnia and Herzegovina for several reasons. The fresh memory of the 2014 floods, coupled with hazard and risk profile of the country with recurring small-scale disasters, aging infrastructure, and high portion of vulnerable and risk-exposed population, urge for DRR rather than large-scale humanitarian approaches. This means that although Bosnia and Herzegovina </w:t>
      </w:r>
      <w:proofErr w:type="gramStart"/>
      <w:r w:rsidRPr="00074B05">
        <w:rPr>
          <w:szCs w:val="22"/>
        </w:rPr>
        <w:t>is</w:t>
      </w:r>
      <w:proofErr w:type="gramEnd"/>
      <w:r w:rsidRPr="00074B05">
        <w:rPr>
          <w:szCs w:val="22"/>
        </w:rPr>
        <w:t xml:space="preserve"> being a middle-income country, other socio-economic indicators need to be taken into account while measuring vulnerability, looking beyond financial figures only.</w:t>
      </w:r>
    </w:p>
    <w:p w14:paraId="67CC04AC" w14:textId="77777777" w:rsidR="00E227E6" w:rsidRPr="00074B05" w:rsidRDefault="00E227E6" w:rsidP="00E227E6">
      <w:pPr>
        <w:spacing w:before="120" w:after="120"/>
        <w:rPr>
          <w:szCs w:val="22"/>
        </w:rPr>
      </w:pPr>
    </w:p>
    <w:p w14:paraId="18DC337F" w14:textId="77777777" w:rsidR="00E227E6" w:rsidRPr="00074B05" w:rsidRDefault="00E227E6" w:rsidP="00E227E6">
      <w:pPr>
        <w:tabs>
          <w:tab w:val="left" w:pos="2588"/>
        </w:tabs>
        <w:spacing w:before="120" w:after="120"/>
        <w:rPr>
          <w:b/>
          <w:i/>
          <w:szCs w:val="22"/>
          <w:u w:val="single"/>
        </w:rPr>
      </w:pPr>
      <w:r w:rsidRPr="00074B05">
        <w:rPr>
          <w:b/>
          <w:i/>
          <w:szCs w:val="22"/>
          <w:u w:val="single"/>
        </w:rPr>
        <w:t>Vulnerability-informed DRR – the notion of growing risk inequality</w:t>
      </w:r>
    </w:p>
    <w:p w14:paraId="52B05006" w14:textId="3981BDEE" w:rsidR="00E227E6" w:rsidRPr="00074B05" w:rsidRDefault="00E227E6" w:rsidP="00E227E6">
      <w:pPr>
        <w:spacing w:before="120" w:after="120"/>
        <w:rPr>
          <w:spacing w:val="-4"/>
          <w:szCs w:val="22"/>
        </w:rPr>
      </w:pPr>
      <w:r w:rsidRPr="00074B05">
        <w:rPr>
          <w:noProof/>
          <w:szCs w:val="22"/>
          <w:lang w:val="de-CH" w:eastAsia="de-CH"/>
        </w:rPr>
        <mc:AlternateContent>
          <mc:Choice Requires="wps">
            <w:drawing>
              <wp:anchor distT="0" distB="0" distL="114300" distR="114300" simplePos="0" relativeHeight="251696128" behindDoc="0" locked="0" layoutInCell="1" allowOverlap="1" wp14:anchorId="491C1D17" wp14:editId="5694C742">
                <wp:simplePos x="0" y="0"/>
                <wp:positionH relativeFrom="margin">
                  <wp:posOffset>-33391</wp:posOffset>
                </wp:positionH>
                <wp:positionV relativeFrom="paragraph">
                  <wp:posOffset>756285</wp:posOffset>
                </wp:positionV>
                <wp:extent cx="3279140" cy="465455"/>
                <wp:effectExtent l="0" t="0" r="0" b="0"/>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3279140" cy="46545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2B862639" w14:textId="77777777" w:rsidR="00641A7C" w:rsidRPr="004715DE" w:rsidRDefault="00641A7C" w:rsidP="00E227E6">
                            <w:pPr>
                              <w:autoSpaceDE w:val="0"/>
                              <w:autoSpaceDN w:val="0"/>
                              <w:adjustRightInd w:val="0"/>
                              <w:spacing w:after="0"/>
                              <w:jc w:val="center"/>
                              <w:rPr>
                                <w:sz w:val="20"/>
                                <w:szCs w:val="20"/>
                              </w:rPr>
                            </w:pPr>
                            <w:r w:rsidRPr="004715DE">
                              <w:rPr>
                                <w:rFonts w:ascii="MyriadPro-SemiboldCond" w:eastAsiaTheme="minorHAnsi" w:hAnsi="MyriadPro-SemiboldCond" w:cs="MyriadPro-SemiboldCond"/>
                                <w:i/>
                                <w:sz w:val="20"/>
                                <w:szCs w:val="20"/>
                                <w:lang w:val="en-US"/>
                              </w:rPr>
                              <w:t>Socioeconomic and multi-hazard map of Bosnia and Herzegovina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C1D17" id="Rectangle: Rounded Corners 29" o:spid="_x0000_s1039" style="position:absolute;left:0;text-align:left;margin-left:-2.65pt;margin-top:59.55pt;width:258.2pt;height:36.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" fillcolor="white [3201]" stroked="f" strokeweight="1pt">
                <v:stroke joinstyle="miter"/>
                <v:textbox>
                  <w:txbxContent>
                    <w:p w14:paraId="2B862639" w14:textId="77777777" w:rsidR="00641A7C" w:rsidRPr="004715DE" w:rsidRDefault="00641A7C" w:rsidP="00E227E6">
                      <w:pPr>
                        <w:autoSpaceDE w:val="0"/>
                        <w:autoSpaceDN w:val="0"/>
                        <w:adjustRightInd w:val="0"/>
                        <w:spacing w:after="0"/>
                        <w:jc w:val="center"/>
                        <w:rPr>
                          <w:sz w:val="20"/>
                          <w:szCs w:val="20"/>
                        </w:rPr>
                      </w:pPr>
                      <w:r w:rsidRPr="004715DE">
                        <w:rPr>
                          <w:rFonts w:ascii="MyriadPro-SemiboldCond" w:eastAsiaTheme="minorHAnsi" w:hAnsi="MyriadPro-SemiboldCond" w:cs="MyriadPro-SemiboldCond"/>
                          <w:i/>
                          <w:sz w:val="20"/>
                          <w:szCs w:val="20"/>
                          <w:lang w:val="en-US"/>
                        </w:rPr>
                        <w:t>Socioeconomic and multi-hazard map of Bosnia and Herzegovina</w:t>
                      </w:r>
                    </w:p>
                  </w:txbxContent>
                </v:textbox>
                <w10:wrap type="square" anchorx="margin"/>
              </v:roundrect>
            </w:pict>
          </mc:Fallback>
        </mc:AlternateContent>
      </w:r>
      <w:r w:rsidRPr="00074B05">
        <w:rPr>
          <w:szCs w:val="22"/>
        </w:rPr>
        <w:t xml:space="preserve">Disaster risk reduction practice has shown that hazards </w:t>
      </w:r>
      <w:r w:rsidR="00C13681">
        <w:rPr>
          <w:szCs w:val="22"/>
        </w:rPr>
        <w:t>do</w:t>
      </w:r>
      <w:r w:rsidRPr="00074B05">
        <w:rPr>
          <w:szCs w:val="22"/>
        </w:rPr>
        <w:t>n</w:t>
      </w:r>
      <w:r w:rsidR="00C13681">
        <w:rPr>
          <w:szCs w:val="22"/>
        </w:rPr>
        <w:t>’</w:t>
      </w:r>
      <w:r w:rsidRPr="00074B05">
        <w:rPr>
          <w:szCs w:val="22"/>
        </w:rPr>
        <w:t xml:space="preserve">t determine a disaster, but the vulnerability, exposure, and ability of the population to predict, respond and recover </w:t>
      </w:r>
      <w:r w:rsidRPr="00074B05">
        <w:rPr>
          <w:spacing w:val="-4"/>
          <w:szCs w:val="22"/>
        </w:rPr>
        <w:t xml:space="preserve">from its effects. Often gender roles, age determinants, cultural stigmas and lack of education create a rouse, which leads to vulnerabilities across all tiers of the community, making these groups less able to anticipate, cope with, resist and recover from the impact of disasters. </w:t>
      </w:r>
    </w:p>
    <w:p w14:paraId="50FADB8F" w14:textId="77777777" w:rsidR="00E227E6" w:rsidRPr="00074B05" w:rsidRDefault="00E227E6" w:rsidP="00E227E6">
      <w:pPr>
        <w:spacing w:before="120" w:after="120"/>
        <w:rPr>
          <w:szCs w:val="22"/>
        </w:rPr>
      </w:pPr>
      <w:r w:rsidRPr="00074B05">
        <w:rPr>
          <w:szCs w:val="22"/>
        </w:rPr>
        <w:t xml:space="preserve">One of the fundamental Programme concepts is guided by the prioritization of specific human vulnerabilities in policy and practical approaches to DRR. The concept is stirred by the recent </w:t>
      </w:r>
      <w:hyperlink r:id="rId51" w:history="1">
        <w:r w:rsidRPr="00074B05">
          <w:rPr>
            <w:rStyle w:val="Hyperlink"/>
            <w:szCs w:val="22"/>
          </w:rPr>
          <w:t>Human Development Report 2016 Risk-Proofing the Western Balkans: Empowering People to Prevent Disasters</w:t>
        </w:r>
      </w:hyperlink>
      <w:r w:rsidRPr="00074B05">
        <w:rPr>
          <w:szCs w:val="22"/>
        </w:rPr>
        <w:t xml:space="preserve">. Vulnerable population disproportionately suffers from disasters. Thus, we need to pursue a DRR agenda that considers the role that people play, both as victims/survivors of disasters and as agents of change. </w:t>
      </w:r>
      <w:r w:rsidRPr="00074B05">
        <w:rPr>
          <w:szCs w:val="22"/>
        </w:rPr>
        <w:lastRenderedPageBreak/>
        <w:t xml:space="preserve">This proactive approach can be summarised as reducing risks for people and by people. Therefore, </w:t>
      </w:r>
      <w:proofErr w:type="gramStart"/>
      <w:r w:rsidRPr="00074B05">
        <w:rPr>
          <w:szCs w:val="22"/>
        </w:rPr>
        <w:t>vulnerability-informed</w:t>
      </w:r>
      <w:proofErr w:type="gramEnd"/>
      <w:r w:rsidRPr="00074B05">
        <w:rPr>
          <w:szCs w:val="22"/>
        </w:rPr>
        <w:t xml:space="preserve"> DRR: </w:t>
      </w:r>
    </w:p>
    <w:p w14:paraId="42C5CD92" w14:textId="77777777" w:rsidR="00E227E6" w:rsidRPr="00074B05" w:rsidRDefault="00E227E6" w:rsidP="00E227E6">
      <w:pPr>
        <w:pStyle w:val="ListParagraph"/>
        <w:numPr>
          <w:ilvl w:val="0"/>
          <w:numId w:val="16"/>
        </w:numPr>
        <w:spacing w:before="120" w:after="120"/>
        <w:ind w:left="714" w:hanging="357"/>
        <w:rPr>
          <w:szCs w:val="22"/>
        </w:rPr>
      </w:pPr>
      <w:r w:rsidRPr="00074B05">
        <w:rPr>
          <w:szCs w:val="22"/>
        </w:rPr>
        <w:t xml:space="preserve">recognises that the vulnerability of people and communities </w:t>
      </w:r>
      <w:proofErr w:type="gramStart"/>
      <w:r w:rsidRPr="00074B05">
        <w:rPr>
          <w:szCs w:val="22"/>
        </w:rPr>
        <w:t>matter;</w:t>
      </w:r>
      <w:proofErr w:type="gramEnd"/>
    </w:p>
    <w:p w14:paraId="396C44F6" w14:textId="77777777" w:rsidR="00E227E6" w:rsidRPr="00074B05" w:rsidRDefault="00E227E6" w:rsidP="00E227E6">
      <w:pPr>
        <w:pStyle w:val="ListParagraph"/>
        <w:numPr>
          <w:ilvl w:val="0"/>
          <w:numId w:val="16"/>
        </w:numPr>
        <w:spacing w:before="120" w:after="120"/>
        <w:ind w:left="714" w:hanging="357"/>
        <w:rPr>
          <w:szCs w:val="22"/>
        </w:rPr>
      </w:pPr>
      <w:r w:rsidRPr="00074B05">
        <w:rPr>
          <w:szCs w:val="22"/>
        </w:rPr>
        <w:t>recognizes specific forms of vulnerability and takes them into consideration in DRR measures and approaches: physical, economic, social, and environmental.</w:t>
      </w:r>
    </w:p>
    <w:p w14:paraId="099E72ED" w14:textId="77777777" w:rsidR="00E227E6" w:rsidRPr="00074B05" w:rsidRDefault="00E227E6" w:rsidP="00E227E6">
      <w:pPr>
        <w:pStyle w:val="ListParagraph"/>
        <w:numPr>
          <w:ilvl w:val="0"/>
          <w:numId w:val="16"/>
        </w:numPr>
        <w:spacing w:before="120" w:after="120"/>
        <w:ind w:left="714" w:hanging="357"/>
        <w:rPr>
          <w:szCs w:val="22"/>
        </w:rPr>
      </w:pPr>
      <w:r w:rsidRPr="00074B05">
        <w:rPr>
          <w:szCs w:val="22"/>
        </w:rPr>
        <w:t xml:space="preserve">protects vulnerable against disaster risks through provision of vulnerability-sensitive measures, tools, and </w:t>
      </w:r>
      <w:proofErr w:type="gramStart"/>
      <w:r w:rsidRPr="00074B05">
        <w:rPr>
          <w:szCs w:val="22"/>
        </w:rPr>
        <w:t>approaches;</w:t>
      </w:r>
      <w:proofErr w:type="gramEnd"/>
    </w:p>
    <w:p w14:paraId="1EABB49C" w14:textId="77777777" w:rsidR="00E227E6" w:rsidRPr="00074B05" w:rsidRDefault="00E227E6" w:rsidP="00E227E6">
      <w:pPr>
        <w:pStyle w:val="ListParagraph"/>
        <w:numPr>
          <w:ilvl w:val="0"/>
          <w:numId w:val="16"/>
        </w:numPr>
        <w:spacing w:before="120" w:after="120"/>
        <w:ind w:left="714" w:hanging="357"/>
        <w:rPr>
          <w:szCs w:val="22"/>
        </w:rPr>
      </w:pPr>
      <w:r w:rsidRPr="00074B05">
        <w:rPr>
          <w:szCs w:val="22"/>
        </w:rPr>
        <w:t>builds their resilience and empowers them to protect themselves; and</w:t>
      </w:r>
    </w:p>
    <w:p w14:paraId="3C3C753A" w14:textId="77777777" w:rsidR="00E227E6" w:rsidRPr="00074B05" w:rsidRDefault="00E227E6" w:rsidP="00E227E6">
      <w:pPr>
        <w:pStyle w:val="ListParagraph"/>
        <w:numPr>
          <w:ilvl w:val="0"/>
          <w:numId w:val="16"/>
        </w:numPr>
        <w:spacing w:before="120" w:after="120"/>
        <w:ind w:left="714" w:hanging="357"/>
        <w:rPr>
          <w:szCs w:val="22"/>
        </w:rPr>
      </w:pPr>
      <w:r w:rsidRPr="00074B05">
        <w:rPr>
          <w:szCs w:val="22"/>
        </w:rPr>
        <w:t>enhances their choices and opportunities through the process and outcome.</w:t>
      </w:r>
    </w:p>
    <w:p w14:paraId="766A0084" w14:textId="7F38D040" w:rsidR="00E227E6" w:rsidRPr="00074B05" w:rsidRDefault="00E227E6" w:rsidP="00E227E6">
      <w:pPr>
        <w:tabs>
          <w:tab w:val="left" w:pos="2588"/>
        </w:tabs>
        <w:spacing w:before="120" w:after="120"/>
        <w:rPr>
          <w:szCs w:val="22"/>
        </w:rPr>
      </w:pPr>
      <w:r w:rsidRPr="00074B05">
        <w:rPr>
          <w:szCs w:val="22"/>
        </w:rPr>
        <w:t>Whilst the identification of vulnerabilities in society is important to enable DRR resources to be targeted, it is important that the identification of groups as vulnerable does not limit the opportunities o</w:t>
      </w:r>
      <w:r w:rsidR="00BE4CB8">
        <w:rPr>
          <w:szCs w:val="22"/>
        </w:rPr>
        <w:t>f</w:t>
      </w:r>
      <w:r w:rsidRPr="00074B05">
        <w:rPr>
          <w:szCs w:val="22"/>
        </w:rPr>
        <w:t xml:space="preserve"> these people to be perceived as agents of change and active contributors to communities’ resilience. This is a great change in thinking for Bosnia and Herzegovina as a country prone to natural and human-made hazards and high number of vulnerable population groups.</w:t>
      </w:r>
    </w:p>
    <w:p w14:paraId="5BA2CEF9" w14:textId="77777777" w:rsidR="00E227E6" w:rsidRPr="00074B05" w:rsidRDefault="00E227E6" w:rsidP="00E227E6">
      <w:pPr>
        <w:tabs>
          <w:tab w:val="left" w:pos="2588"/>
        </w:tabs>
        <w:spacing w:before="360" w:after="120"/>
        <w:rPr>
          <w:b/>
          <w:i/>
          <w:szCs w:val="22"/>
          <w:u w:val="single"/>
        </w:rPr>
      </w:pPr>
      <w:r w:rsidRPr="00074B05">
        <w:rPr>
          <w:b/>
          <w:i/>
          <w:szCs w:val="22"/>
          <w:u w:val="single"/>
        </w:rPr>
        <w:t>Disaster risk governance – prerequisite for building a culture for prevention and resilience in the public administration</w:t>
      </w:r>
    </w:p>
    <w:p w14:paraId="0FEB0C96" w14:textId="77777777" w:rsidR="00E227E6" w:rsidRPr="00074B05" w:rsidRDefault="00E227E6" w:rsidP="00E227E6">
      <w:pPr>
        <w:spacing w:before="120" w:after="120"/>
        <w:rPr>
          <w:szCs w:val="22"/>
        </w:rPr>
      </w:pPr>
      <w:r w:rsidRPr="00074B05">
        <w:rPr>
          <w:szCs w:val="22"/>
        </w:rPr>
        <w:t>Emergency management is a specialized technical domain relevant not only to disasters but also to technological accidents, civil disturbances, and other events. While emergency management has evolved as a stand-alone sector addressing the challenges of responding to various shocks, the governance arrangements required to manage disaster risks need to interweave with the broader governance arrangements used by countries to manage economic and social development. The political and economic support for DRR is one of the key prerequisites for ensuring that development is protected from disasters not as occasional events but as a contentious threat through management of risks which are generated and accumulated on an ongoing basis. This requires translation into cross-sectoral DRR strategic planning, coupled with adequate financing of the disaster risk management measures and continuous investments in human and institutional capacities of various development sectors, to ensure that DRR has some level of guaranteed resources. Good governance and disaster risk reduction are mutually supportive. Policy, institutional, and financing arrangements need to sufficiently prioritize disaster risk reduction and establish accountability mechanisms in place to follow through with their implementation.</w:t>
      </w:r>
    </w:p>
    <w:p w14:paraId="474EA012" w14:textId="77777777" w:rsidR="00E227E6" w:rsidRPr="00074B05" w:rsidRDefault="00E227E6" w:rsidP="00E227E6">
      <w:pPr>
        <w:spacing w:before="360" w:after="120"/>
        <w:rPr>
          <w:b/>
          <w:i/>
          <w:szCs w:val="22"/>
          <w:u w:val="single"/>
        </w:rPr>
      </w:pPr>
      <w:r w:rsidRPr="00074B05">
        <w:rPr>
          <w:b/>
          <w:i/>
          <w:szCs w:val="22"/>
          <w:u w:val="single"/>
        </w:rPr>
        <w:t xml:space="preserve">Weighing benefits against costs in DRR – a way to popularize DRR as a multi-beneficial approach </w:t>
      </w:r>
    </w:p>
    <w:p w14:paraId="2E5FBA9E" w14:textId="77777777" w:rsidR="00E227E6" w:rsidRPr="00074B05" w:rsidRDefault="00E227E6" w:rsidP="00E227E6">
      <w:pPr>
        <w:spacing w:before="120" w:after="120"/>
        <w:rPr>
          <w:szCs w:val="22"/>
        </w:rPr>
      </w:pPr>
      <w:r w:rsidRPr="00074B05">
        <w:rPr>
          <w:szCs w:val="22"/>
        </w:rPr>
        <w:t xml:space="preserve">Disaster risks are inherently characterized by uncertainty in terms where and when disasters will strike, and what (and how much) harm they will cause. Therefore, it is challenging to accurately assess whether risk reduction interventions will ultimately prove worthwhile the time and resources invested since the necessary baselines for analysis are location- and hazard-specific. However, global evidence DRR consistently shows that </w:t>
      </w:r>
      <w:r w:rsidRPr="00074B05">
        <w:rPr>
          <w:b/>
          <w:szCs w:val="22"/>
        </w:rPr>
        <w:t>DRR-related investment brings greater benefits than costs,</w:t>
      </w:r>
      <w:r w:rsidRPr="00074B05">
        <w:rPr>
          <w:szCs w:val="22"/>
        </w:rPr>
        <w:t xml:space="preserve"> and therefore should be a priority for development planning. Investing in resilience-building activities, such as community-based interventions, can yield significant economic, social, and environmental co-benefits, even in the absence of a disaster. Despite this, the significant upfront costs required for investment in DRR and resilience-building activities, combined with the long timespan required to witness their benefits, offer limited incentives for decision makers to invest proactively. </w:t>
      </w:r>
    </w:p>
    <w:p w14:paraId="2986FE57" w14:textId="77777777" w:rsidR="00E227E6" w:rsidRPr="00074B05" w:rsidRDefault="00E227E6" w:rsidP="00E227E6">
      <w:pPr>
        <w:spacing w:before="120" w:after="120"/>
        <w:jc w:val="center"/>
        <w:rPr>
          <w:szCs w:val="22"/>
        </w:rPr>
      </w:pPr>
      <w:r w:rsidRPr="00074B05">
        <w:rPr>
          <w:noProof/>
          <w:lang w:val="de-CH" w:eastAsia="de-CH"/>
        </w:rPr>
        <w:lastRenderedPageBreak/>
        <w:drawing>
          <wp:inline distT="0" distB="0" distL="0" distR="0" wp14:anchorId="24AD08E4" wp14:editId="1D3AEB79">
            <wp:extent cx="5943600" cy="3435405"/>
            <wp:effectExtent l="0" t="0" r="0" b="0"/>
            <wp:docPr id="36" name="Picture 36" descr="cid:image001.png@01D3BC59.BC2BE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BC59.BC2BE1A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943600" cy="3435405"/>
                    </a:xfrm>
                    <a:prstGeom prst="rect">
                      <a:avLst/>
                    </a:prstGeom>
                    <a:noFill/>
                    <a:ln>
                      <a:noFill/>
                    </a:ln>
                  </pic:spPr>
                </pic:pic>
              </a:graphicData>
            </a:graphic>
          </wp:inline>
        </w:drawing>
      </w:r>
    </w:p>
    <w:p w14:paraId="3AD81943" w14:textId="77777777" w:rsidR="00E227E6" w:rsidRPr="00074B05" w:rsidRDefault="00E227E6" w:rsidP="00E227E6">
      <w:pPr>
        <w:spacing w:before="120" w:after="120"/>
        <w:rPr>
          <w:szCs w:val="22"/>
        </w:rPr>
      </w:pPr>
      <w:r w:rsidRPr="00074B05">
        <w:rPr>
          <w:szCs w:val="22"/>
        </w:rPr>
        <w:t>Given the scope and prevailing type of DRR measures within this Programme (soft-resilience measures</w:t>
      </w:r>
      <w:r w:rsidRPr="00074B05">
        <w:rPr>
          <w:rStyle w:val="FootnoteReference"/>
          <w:rFonts w:asciiTheme="minorHAnsi" w:hAnsiTheme="minorHAnsi"/>
          <w:sz w:val="22"/>
          <w:szCs w:val="22"/>
        </w:rPr>
        <w:footnoteReference w:id="32"/>
      </w:r>
      <w:r w:rsidRPr="00074B05">
        <w:rPr>
          <w:szCs w:val="22"/>
        </w:rPr>
        <w:t xml:space="preserve">), </w:t>
      </w:r>
      <w:r w:rsidRPr="00074B05">
        <w:rPr>
          <w:b/>
          <w:szCs w:val="22"/>
        </w:rPr>
        <w:t>cost-effectiveness will be applied as a guiding principle in risk evaluation and strategic planning</w:t>
      </w:r>
      <w:r w:rsidRPr="00074B05">
        <w:rPr>
          <w:szCs w:val="22"/>
        </w:rPr>
        <w:t xml:space="preserve"> processes. The cost-effectiveness principle will also be considered in sectoral risk assessments to establish relevant baselines in terms of hazard occurrence, magnitude, vulnerabilities, and projected losses within a community. By having this baseline, risk analysis will be complemented with impact assessments that investigate the impacts of hazards on the community, specifically in relation to the population’s vulnerabilities, capacities, and exposure to hazards. Subsequently, analysis of DRR measures will follow as a part of the DRR strategic planning process to assess the difference in impact “without” and “with” DRR measures represents the cost, or benefit do those can be prioritized based on their cost-benefit ratio.</w:t>
      </w:r>
    </w:p>
    <w:p w14:paraId="0F4DE806" w14:textId="77777777" w:rsidR="00E227E6" w:rsidRPr="00074B05" w:rsidRDefault="00E227E6" w:rsidP="00E227E6">
      <w:pPr>
        <w:rPr>
          <w:szCs w:val="22"/>
        </w:rPr>
      </w:pPr>
      <w:r w:rsidRPr="00074B05">
        <w:rPr>
          <w:szCs w:val="22"/>
        </w:rPr>
        <w:t xml:space="preserve">However, the monetization of non‐monetary benefits is a significant constraint in applying cost-benefit analysis. Community-level work brings a whole host of benefits that cannot be quantified – but being central to measures to be undertaken in this Programme, </w:t>
      </w:r>
      <w:proofErr w:type="gramStart"/>
      <w:r w:rsidRPr="00074B05">
        <w:rPr>
          <w:szCs w:val="22"/>
        </w:rPr>
        <w:t>e.g.</w:t>
      </w:r>
      <w:proofErr w:type="gramEnd"/>
      <w:r w:rsidRPr="00074B05">
        <w:rPr>
          <w:szCs w:val="22"/>
        </w:rPr>
        <w:t xml:space="preserve"> social benefits like increase in level of citizens’ awareness on disasters risk faced in their communities and self-protection skills gained through community simulation exercise. Therefore, while the Programme will apply the cost-benefit principle in the overall design of risk assessments and local level DRR strategic planning, the key expected benefit is the consultative process itself than the final </w:t>
      </w:r>
      <w:proofErr w:type="gramStart"/>
      <w:r w:rsidRPr="00074B05">
        <w:rPr>
          <w:szCs w:val="22"/>
        </w:rPr>
        <w:t>product, since</w:t>
      </w:r>
      <w:proofErr w:type="gramEnd"/>
      <w:r w:rsidRPr="00074B05">
        <w:rPr>
          <w:szCs w:val="22"/>
        </w:rPr>
        <w:t xml:space="preserve"> it will entail an innovative and transparent dialogue within local communities on economic benefits of DRR -related investments.</w:t>
      </w:r>
    </w:p>
    <w:p w14:paraId="3ACAE900" w14:textId="77777777" w:rsidR="00E227E6" w:rsidRPr="00074B05" w:rsidRDefault="00E227E6" w:rsidP="00E227E6">
      <w:pPr>
        <w:rPr>
          <w:szCs w:val="22"/>
        </w:rPr>
      </w:pPr>
    </w:p>
    <w:p w14:paraId="15596F08" w14:textId="77777777" w:rsidR="00E227E6" w:rsidRPr="00074B05" w:rsidRDefault="00E227E6" w:rsidP="00E227E6">
      <w:pPr>
        <w:pStyle w:val="Heading2"/>
        <w:numPr>
          <w:ilvl w:val="0"/>
          <w:numId w:val="0"/>
        </w:numPr>
        <w:rPr>
          <w:rFonts w:asciiTheme="minorHAnsi" w:hAnsiTheme="minorHAnsi"/>
        </w:rPr>
      </w:pPr>
      <w:bookmarkStart w:id="54" w:name="_Toc450649843"/>
      <w:bookmarkStart w:id="55" w:name="_Toc76385876"/>
      <w:r w:rsidRPr="00074B05">
        <w:rPr>
          <w:rFonts w:asciiTheme="minorHAnsi" w:hAnsiTheme="minorHAnsi"/>
        </w:rPr>
        <w:t>4.2</w:t>
      </w:r>
      <w:r w:rsidRPr="00074B05">
        <w:rPr>
          <w:rFonts w:asciiTheme="minorHAnsi" w:hAnsiTheme="minorHAnsi"/>
        </w:rPr>
        <w:tab/>
        <w:t>Programme internal coherence and approach</w:t>
      </w:r>
      <w:bookmarkEnd w:id="54"/>
      <w:bookmarkEnd w:id="55"/>
    </w:p>
    <w:p w14:paraId="23054B11" w14:textId="7B8E2DA0" w:rsidR="00E227E6" w:rsidRPr="00074B05" w:rsidRDefault="00E227E6" w:rsidP="00E227E6">
      <w:pPr>
        <w:spacing w:before="120" w:after="120"/>
        <w:rPr>
          <w:szCs w:val="22"/>
        </w:rPr>
      </w:pPr>
      <w:r w:rsidRPr="00074B05">
        <w:rPr>
          <w:szCs w:val="22"/>
        </w:rPr>
        <w:t xml:space="preserve">The Programme components have been designed to </w:t>
      </w:r>
      <w:r w:rsidRPr="00074B05">
        <w:rPr>
          <w:b/>
          <w:szCs w:val="22"/>
        </w:rPr>
        <w:t>mutually reinforce and amplify the outcomes</w:t>
      </w:r>
      <w:r w:rsidRPr="00074B05">
        <w:rPr>
          <w:szCs w:val="22"/>
        </w:rPr>
        <w:t xml:space="preserve">. On the one side, activities under Outcome 1 focus on setting in place and affirming local participatory DRR coordination mechanisms. Thus, local strategic and operational frameworks will be upgraded with a DRR perspective through an inclusive process, where special attention is given to the most vulnerable groups. These elements – DRR coordination platform, DRR-featuring strategy, upgraded operational and procedural frameworks across various sectors, coupled with concrete DRR measures and capacities within </w:t>
      </w:r>
      <w:r w:rsidR="00131936">
        <w:rPr>
          <w:szCs w:val="22"/>
        </w:rPr>
        <w:t>partner</w:t>
      </w:r>
      <w:r w:rsidRPr="00074B05">
        <w:rPr>
          <w:szCs w:val="22"/>
        </w:rPr>
        <w:t xml:space="preserve"> communities will comprise the “DRR local government champion” – as an integrated and multi-</w:t>
      </w:r>
      <w:r w:rsidRPr="00074B05">
        <w:rPr>
          <w:szCs w:val="22"/>
        </w:rPr>
        <w:lastRenderedPageBreak/>
        <w:t xml:space="preserve">sectoral approach to affirming DRR governance at the local level. In this process, the Programme choses to coherently bring together specific mandates and experiences of several UN agencies. </w:t>
      </w:r>
    </w:p>
    <w:p w14:paraId="1D1D97C1" w14:textId="77777777" w:rsidR="00E227E6" w:rsidRPr="00074B05" w:rsidRDefault="00E227E6" w:rsidP="00E227E6">
      <w:pPr>
        <w:spacing w:before="120" w:after="120"/>
        <w:rPr>
          <w:szCs w:val="22"/>
        </w:rPr>
      </w:pPr>
      <w:r w:rsidRPr="00074B05">
        <w:rPr>
          <w:szCs w:val="22"/>
        </w:rPr>
        <w:t>The broader approach for strengthening local-level DRR governance is displayed below.</w:t>
      </w:r>
    </w:p>
    <w:p w14:paraId="13539305"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u w:val="single"/>
        </w:rPr>
      </w:pPr>
      <w:bookmarkStart w:id="56" w:name="_Hlk508625538"/>
      <w:bookmarkEnd w:id="56"/>
      <w:r w:rsidRPr="00074B05">
        <w:rPr>
          <w:noProof/>
          <w:szCs w:val="22"/>
          <w:lang w:val="de-CH" w:eastAsia="de-CH"/>
        </w:rPr>
        <w:drawing>
          <wp:inline distT="0" distB="0" distL="0" distR="0" wp14:anchorId="78682FDC" wp14:editId="5000FFE2">
            <wp:extent cx="397289" cy="397289"/>
            <wp:effectExtent l="0" t="0" r="0" b="3175"/>
            <wp:docPr id="62" name="Graphic 62"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work.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18926" cy="418926"/>
                    </a:xfrm>
                    <a:prstGeom prst="rect">
                      <a:avLst/>
                    </a:prstGeom>
                  </pic:spPr>
                </pic:pic>
              </a:graphicData>
            </a:graphic>
          </wp:inline>
        </w:drawing>
      </w:r>
      <w:r w:rsidRPr="00074B05">
        <w:rPr>
          <w:b/>
          <w:szCs w:val="22"/>
          <w:u w:val="single"/>
        </w:rPr>
        <w:t>ORGANIZING FOR DISASTER RISK REDUCTION</w:t>
      </w:r>
    </w:p>
    <w:p w14:paraId="083BDA5F"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noProof/>
          <w:szCs w:val="22"/>
          <w:lang w:val="de-CH" w:eastAsia="de-CH"/>
        </w:rPr>
        <mc:AlternateContent>
          <mc:Choice Requires="wps">
            <w:drawing>
              <wp:anchor distT="0" distB="0" distL="114300" distR="114300" simplePos="0" relativeHeight="251702272" behindDoc="0" locked="0" layoutInCell="1" allowOverlap="1" wp14:anchorId="51656FC5" wp14:editId="3B7DBD45">
                <wp:simplePos x="0" y="0"/>
                <wp:positionH relativeFrom="margin">
                  <wp:posOffset>2952330</wp:posOffset>
                </wp:positionH>
                <wp:positionV relativeFrom="paragraph">
                  <wp:posOffset>210712</wp:posOffset>
                </wp:positionV>
                <wp:extent cx="1025525" cy="389172"/>
                <wp:effectExtent l="0" t="0" r="22225" b="11430"/>
                <wp:wrapNone/>
                <wp:docPr id="37" name="Oval 37"/>
                <wp:cNvGraphicFramePr/>
                <a:graphic xmlns:a="http://schemas.openxmlformats.org/drawingml/2006/main">
                  <a:graphicData uri="http://schemas.microsoft.com/office/word/2010/wordprocessingShape">
                    <wps:wsp>
                      <wps:cNvSpPr/>
                      <wps:spPr>
                        <a:xfrm>
                          <a:off x="0" y="0"/>
                          <a:ext cx="1025525" cy="389172"/>
                        </a:xfrm>
                        <a:prstGeom prst="ellipse">
                          <a:avLst/>
                        </a:prstGeom>
                      </wps:spPr>
                      <wps:style>
                        <a:lnRef idx="2">
                          <a:schemeClr val="dk1"/>
                        </a:lnRef>
                        <a:fillRef idx="1">
                          <a:schemeClr val="lt1"/>
                        </a:fillRef>
                        <a:effectRef idx="0">
                          <a:schemeClr val="dk1"/>
                        </a:effectRef>
                        <a:fontRef idx="minor">
                          <a:schemeClr val="dk1"/>
                        </a:fontRef>
                      </wps:style>
                      <wps:txbx>
                        <w:txbxContent>
                          <w:p w14:paraId="2CA2D33E" w14:textId="77777777" w:rsidR="00641A7C" w:rsidRPr="00BD6A52" w:rsidRDefault="00641A7C" w:rsidP="00E227E6">
                            <w:pPr>
                              <w:jc w:val="center"/>
                              <w:rPr>
                                <w:sz w:val="16"/>
                                <w:szCs w:val="16"/>
                              </w:rPr>
                            </w:pPr>
                            <w:r w:rsidRPr="00BD6A52">
                              <w:rPr>
                                <w:b/>
                                <w:color w:val="92D050"/>
                                <w:sz w:val="16"/>
                                <w:szCs w:val="16"/>
                                <w:lang w:val="en-US"/>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56FC5" id="Oval 37" o:spid="_x0000_s1040" style="position:absolute;left:0;text-align:left;margin-left:232.45pt;margin-top:16.6pt;width:80.75pt;height:30.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" fillcolor="white [3201]" strokecolor="black [3200]" strokeweight="1pt">
                <v:stroke joinstyle="miter"/>
                <v:textbox>
                  <w:txbxContent>
                    <w:p w14:paraId="2CA2D33E" w14:textId="77777777" w:rsidR="00641A7C" w:rsidRPr="00BD6A52" w:rsidRDefault="00641A7C" w:rsidP="00E227E6">
                      <w:pPr>
                        <w:jc w:val="center"/>
                        <w:rPr>
                          <w:sz w:val="16"/>
                          <w:szCs w:val="16"/>
                        </w:rPr>
                      </w:pPr>
                      <w:r w:rsidRPr="00BD6A52">
                        <w:rPr>
                          <w:b/>
                          <w:color w:val="92D050"/>
                          <w:sz w:val="16"/>
                          <w:szCs w:val="16"/>
                          <w:lang w:val="en-US"/>
                        </w:rPr>
                        <w:t>health</w:t>
                      </w:r>
                    </w:p>
                  </w:txbxContent>
                </v:textbox>
                <w10:wrap anchorx="margin"/>
              </v:oval>
            </w:pict>
          </mc:Fallback>
        </mc:AlternateContent>
      </w:r>
      <w:r w:rsidRPr="00074B05">
        <w:rPr>
          <w:b/>
          <w:szCs w:val="22"/>
        </w:rPr>
        <w:t xml:space="preserve">DRR Platforms enable strong leadership for DRR multi-stakeholder involvement and coordination </w:t>
      </w:r>
    </w:p>
    <w:p w14:paraId="7B3520C9"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noProof/>
          <w:szCs w:val="22"/>
          <w:lang w:val="de-CH" w:eastAsia="de-CH"/>
        </w:rPr>
        <mc:AlternateContent>
          <mc:Choice Requires="wps">
            <w:drawing>
              <wp:anchor distT="0" distB="0" distL="114300" distR="114300" simplePos="0" relativeHeight="251701248" behindDoc="0" locked="0" layoutInCell="1" allowOverlap="1" wp14:anchorId="61D2DEB3" wp14:editId="71B662AC">
                <wp:simplePos x="0" y="0"/>
                <wp:positionH relativeFrom="column">
                  <wp:posOffset>1765190</wp:posOffset>
                </wp:positionH>
                <wp:positionV relativeFrom="paragraph">
                  <wp:posOffset>192571</wp:posOffset>
                </wp:positionV>
                <wp:extent cx="914400" cy="500932"/>
                <wp:effectExtent l="0" t="0" r="19050" b="13970"/>
                <wp:wrapNone/>
                <wp:docPr id="39" name="Oval 39"/>
                <wp:cNvGraphicFramePr/>
                <a:graphic xmlns:a="http://schemas.openxmlformats.org/drawingml/2006/main">
                  <a:graphicData uri="http://schemas.microsoft.com/office/word/2010/wordprocessingShape">
                    <wps:wsp>
                      <wps:cNvSpPr/>
                      <wps:spPr>
                        <a:xfrm>
                          <a:off x="0" y="0"/>
                          <a:ext cx="914400" cy="500932"/>
                        </a:xfrm>
                        <a:prstGeom prst="ellipse">
                          <a:avLst/>
                        </a:prstGeom>
                      </wps:spPr>
                      <wps:style>
                        <a:lnRef idx="2">
                          <a:schemeClr val="dk1"/>
                        </a:lnRef>
                        <a:fillRef idx="1">
                          <a:schemeClr val="lt1"/>
                        </a:fillRef>
                        <a:effectRef idx="0">
                          <a:schemeClr val="dk1"/>
                        </a:effectRef>
                        <a:fontRef idx="minor">
                          <a:schemeClr val="dk1"/>
                        </a:fontRef>
                      </wps:style>
                      <wps:txbx>
                        <w:txbxContent>
                          <w:p w14:paraId="692B0B51" w14:textId="77777777" w:rsidR="00641A7C" w:rsidRPr="00BD6A52" w:rsidRDefault="00641A7C" w:rsidP="00E227E6">
                            <w:pPr>
                              <w:jc w:val="center"/>
                              <w:rPr>
                                <w:sz w:val="16"/>
                                <w:szCs w:val="16"/>
                              </w:rPr>
                            </w:pPr>
                            <w:r w:rsidRPr="00BD6A52">
                              <w:rPr>
                                <w:b/>
                                <w:color w:val="2F5496" w:themeColor="accent1" w:themeShade="BF"/>
                                <w:sz w:val="16"/>
                                <w:szCs w:val="16"/>
                                <w:lang w:val="en-US"/>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2DEB3" id="Oval 39" o:spid="_x0000_s1041" style="position:absolute;left:0;text-align:left;margin-left:139pt;margin-top:15.15pt;width:1in;height:3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" fillcolor="white [3201]" strokecolor="black [3200]" strokeweight="1pt">
                <v:stroke joinstyle="miter"/>
                <v:textbox>
                  <w:txbxContent>
                    <w:p w14:paraId="692B0B51" w14:textId="77777777" w:rsidR="00641A7C" w:rsidRPr="00BD6A52" w:rsidRDefault="00641A7C" w:rsidP="00E227E6">
                      <w:pPr>
                        <w:jc w:val="center"/>
                        <w:rPr>
                          <w:sz w:val="16"/>
                          <w:szCs w:val="16"/>
                        </w:rPr>
                      </w:pPr>
                      <w:r w:rsidRPr="00BD6A52">
                        <w:rPr>
                          <w:b/>
                          <w:color w:val="2F5496" w:themeColor="accent1" w:themeShade="BF"/>
                          <w:sz w:val="16"/>
                          <w:szCs w:val="16"/>
                          <w:lang w:val="en-US"/>
                        </w:rPr>
                        <w:t>education</w:t>
                      </w:r>
                    </w:p>
                  </w:txbxContent>
                </v:textbox>
              </v:oval>
            </w:pict>
          </mc:Fallback>
        </mc:AlternateContent>
      </w:r>
    </w:p>
    <w:p w14:paraId="4037BAA7"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noProof/>
          <w:szCs w:val="22"/>
          <w:lang w:val="de-CH" w:eastAsia="de-CH"/>
        </w:rPr>
        <mc:AlternateContent>
          <mc:Choice Requires="wps">
            <w:drawing>
              <wp:anchor distT="0" distB="0" distL="114300" distR="114300" simplePos="0" relativeHeight="251664384" behindDoc="0" locked="0" layoutInCell="1" allowOverlap="1" wp14:anchorId="7CF46507" wp14:editId="46D4CA2F">
                <wp:simplePos x="0" y="0"/>
                <wp:positionH relativeFrom="column">
                  <wp:posOffset>3370997</wp:posOffset>
                </wp:positionH>
                <wp:positionV relativeFrom="paragraph">
                  <wp:posOffset>189050</wp:posOffset>
                </wp:positionV>
                <wp:extent cx="84910" cy="313898"/>
                <wp:effectExtent l="0" t="0" r="29845" b="29210"/>
                <wp:wrapNone/>
                <wp:docPr id="40" name="Straight Connector 40"/>
                <wp:cNvGraphicFramePr/>
                <a:graphic xmlns:a="http://schemas.openxmlformats.org/drawingml/2006/main">
                  <a:graphicData uri="http://schemas.microsoft.com/office/word/2010/wordprocessingShape">
                    <wps:wsp>
                      <wps:cNvCnPr/>
                      <wps:spPr>
                        <a:xfrm flipH="1">
                          <a:off x="0" y="0"/>
                          <a:ext cx="84910" cy="3138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6EFCB" id="Straight Connector 4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45pt,14.9pt" to="272.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" strokecolor="black [3200]" strokeweight=".5pt">
                <v:stroke joinstyle="miter"/>
              </v:line>
            </w:pict>
          </mc:Fallback>
        </mc:AlternateContent>
      </w:r>
      <w:r w:rsidRPr="00074B05">
        <w:rPr>
          <w:b/>
          <w:noProof/>
          <w:szCs w:val="22"/>
          <w:lang w:val="de-CH" w:eastAsia="de-CH"/>
        </w:rPr>
        <mc:AlternateContent>
          <mc:Choice Requires="wps">
            <w:drawing>
              <wp:anchor distT="0" distB="0" distL="114300" distR="114300" simplePos="0" relativeHeight="251703296" behindDoc="0" locked="0" layoutInCell="1" allowOverlap="1" wp14:anchorId="6C5D44AA" wp14:editId="5120148F">
                <wp:simplePos x="0" y="0"/>
                <wp:positionH relativeFrom="margin">
                  <wp:posOffset>4142630</wp:posOffset>
                </wp:positionH>
                <wp:positionV relativeFrom="paragraph">
                  <wp:posOffset>19381</wp:posOffset>
                </wp:positionV>
                <wp:extent cx="1065474" cy="476885"/>
                <wp:effectExtent l="0" t="0" r="20955" b="18415"/>
                <wp:wrapNone/>
                <wp:docPr id="17" name="Oval 17"/>
                <wp:cNvGraphicFramePr/>
                <a:graphic xmlns:a="http://schemas.openxmlformats.org/drawingml/2006/main">
                  <a:graphicData uri="http://schemas.microsoft.com/office/word/2010/wordprocessingShape">
                    <wps:wsp>
                      <wps:cNvSpPr/>
                      <wps:spPr>
                        <a:xfrm>
                          <a:off x="0" y="0"/>
                          <a:ext cx="1065474" cy="476885"/>
                        </a:xfrm>
                        <a:prstGeom prst="ellipse">
                          <a:avLst/>
                        </a:prstGeom>
                      </wps:spPr>
                      <wps:style>
                        <a:lnRef idx="2">
                          <a:schemeClr val="dk1"/>
                        </a:lnRef>
                        <a:fillRef idx="1">
                          <a:schemeClr val="lt1"/>
                        </a:fillRef>
                        <a:effectRef idx="0">
                          <a:schemeClr val="dk1"/>
                        </a:effectRef>
                        <a:fontRef idx="minor">
                          <a:schemeClr val="dk1"/>
                        </a:fontRef>
                      </wps:style>
                      <wps:txbx>
                        <w:txbxContent>
                          <w:p w14:paraId="3D7A4B20" w14:textId="77777777" w:rsidR="00641A7C" w:rsidRPr="00BD6A52" w:rsidRDefault="00641A7C" w:rsidP="00E227E6">
                            <w:pPr>
                              <w:jc w:val="center"/>
                              <w:rPr>
                                <w:sz w:val="16"/>
                                <w:szCs w:val="16"/>
                              </w:rPr>
                            </w:pPr>
                            <w:r w:rsidRPr="00BD6A52">
                              <w:rPr>
                                <w:b/>
                                <w:color w:val="C45911" w:themeColor="accent2" w:themeShade="BF"/>
                                <w:sz w:val="16"/>
                                <w:szCs w:val="16"/>
                                <w:lang w:val="en-US"/>
                              </w:rPr>
                              <w:t>social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D44AA" id="Oval 17" o:spid="_x0000_s1042" style="position:absolute;left:0;text-align:left;margin-left:326.2pt;margin-top:1.55pt;width:83.9pt;height:37.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" fillcolor="white [3201]" strokecolor="black [3200]" strokeweight="1pt">
                <v:stroke joinstyle="miter"/>
                <v:textbox>
                  <w:txbxContent>
                    <w:p w14:paraId="3D7A4B20" w14:textId="77777777" w:rsidR="00641A7C" w:rsidRPr="00BD6A52" w:rsidRDefault="00641A7C" w:rsidP="00E227E6">
                      <w:pPr>
                        <w:jc w:val="center"/>
                        <w:rPr>
                          <w:sz w:val="16"/>
                          <w:szCs w:val="16"/>
                        </w:rPr>
                      </w:pPr>
                      <w:r w:rsidRPr="00BD6A52">
                        <w:rPr>
                          <w:b/>
                          <w:color w:val="C45911" w:themeColor="accent2" w:themeShade="BF"/>
                          <w:sz w:val="16"/>
                          <w:szCs w:val="16"/>
                          <w:lang w:val="en-US"/>
                        </w:rPr>
                        <w:t>social protection</w:t>
                      </w:r>
                    </w:p>
                  </w:txbxContent>
                </v:textbox>
                <w10:wrap anchorx="margin"/>
              </v:oval>
            </w:pict>
          </mc:Fallback>
        </mc:AlternateContent>
      </w:r>
    </w:p>
    <w:p w14:paraId="3500676B"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noProof/>
          <w:szCs w:val="22"/>
          <w:lang w:val="de-CH" w:eastAsia="de-CH"/>
        </w:rPr>
        <mc:AlternateContent>
          <mc:Choice Requires="wps">
            <w:drawing>
              <wp:anchor distT="0" distB="0" distL="114300" distR="114300" simplePos="0" relativeHeight="251665408" behindDoc="0" locked="0" layoutInCell="1" allowOverlap="1" wp14:anchorId="56C193E1" wp14:editId="5B530816">
                <wp:simplePos x="0" y="0"/>
                <wp:positionH relativeFrom="column">
                  <wp:posOffset>3746310</wp:posOffset>
                </wp:positionH>
                <wp:positionV relativeFrom="paragraph">
                  <wp:posOffset>123437</wp:posOffset>
                </wp:positionV>
                <wp:extent cx="562288" cy="232012"/>
                <wp:effectExtent l="0" t="0" r="28575" b="34925"/>
                <wp:wrapNone/>
                <wp:docPr id="34" name="Straight Connector 34"/>
                <wp:cNvGraphicFramePr/>
                <a:graphic xmlns:a="http://schemas.openxmlformats.org/drawingml/2006/main">
                  <a:graphicData uri="http://schemas.microsoft.com/office/word/2010/wordprocessingShape">
                    <wps:wsp>
                      <wps:cNvCnPr/>
                      <wps:spPr>
                        <a:xfrm flipH="1">
                          <a:off x="0" y="0"/>
                          <a:ext cx="562288" cy="232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93A52" id="Straight Connector 3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9.7pt" to="339.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" strokecolor="black [3200]" strokeweight=".5pt">
                <v:stroke joinstyle="miter"/>
              </v:line>
            </w:pict>
          </mc:Fallback>
        </mc:AlternateContent>
      </w:r>
      <w:r w:rsidRPr="00074B05">
        <w:rPr>
          <w:b/>
          <w:noProof/>
          <w:szCs w:val="22"/>
          <w:lang w:val="de-CH" w:eastAsia="de-CH"/>
        </w:rPr>
        <mc:AlternateContent>
          <mc:Choice Requires="wps">
            <w:drawing>
              <wp:anchor distT="0" distB="0" distL="114300" distR="114300" simplePos="0" relativeHeight="251663360" behindDoc="0" locked="0" layoutInCell="1" allowOverlap="1" wp14:anchorId="1B6A1CAB" wp14:editId="50DA9C72">
                <wp:simplePos x="0" y="0"/>
                <wp:positionH relativeFrom="column">
                  <wp:posOffset>2488758</wp:posOffset>
                </wp:positionH>
                <wp:positionV relativeFrom="paragraph">
                  <wp:posOffset>29072</wp:posOffset>
                </wp:positionV>
                <wp:extent cx="405517" cy="302150"/>
                <wp:effectExtent l="0" t="0" r="33020" b="22225"/>
                <wp:wrapNone/>
                <wp:docPr id="46" name="Straight Connector 46"/>
                <wp:cNvGraphicFramePr/>
                <a:graphic xmlns:a="http://schemas.openxmlformats.org/drawingml/2006/main">
                  <a:graphicData uri="http://schemas.microsoft.com/office/word/2010/wordprocessingShape">
                    <wps:wsp>
                      <wps:cNvCnPr/>
                      <wps:spPr>
                        <a:xfrm>
                          <a:off x="0" y="0"/>
                          <a:ext cx="405517" cy="30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542BE" id="Straight Connector 4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5pt,2.3pt" to="227.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" strokecolor="black [3200]" strokeweight=".5pt">
                <v:stroke joinstyle="miter"/>
              </v:line>
            </w:pict>
          </mc:Fallback>
        </mc:AlternateContent>
      </w:r>
      <w:r w:rsidRPr="00074B05">
        <w:rPr>
          <w:b/>
          <w:noProof/>
          <w:szCs w:val="22"/>
          <w:lang w:val="de-CH" w:eastAsia="de-CH"/>
        </w:rPr>
        <mc:AlternateContent>
          <mc:Choice Requires="wps">
            <w:drawing>
              <wp:anchor distT="0" distB="0" distL="114300" distR="114300" simplePos="0" relativeHeight="251707392" behindDoc="0" locked="0" layoutInCell="1" allowOverlap="1" wp14:anchorId="6DB09076" wp14:editId="29A2F0E9">
                <wp:simplePos x="0" y="0"/>
                <wp:positionH relativeFrom="margin">
                  <wp:posOffset>2679590</wp:posOffset>
                </wp:positionH>
                <wp:positionV relativeFrom="paragraph">
                  <wp:posOffset>180147</wp:posOffset>
                </wp:positionV>
                <wp:extent cx="1200647" cy="572494"/>
                <wp:effectExtent l="0" t="0" r="19050" b="18415"/>
                <wp:wrapNone/>
                <wp:docPr id="48" name="Oval 48"/>
                <wp:cNvGraphicFramePr/>
                <a:graphic xmlns:a="http://schemas.openxmlformats.org/drawingml/2006/main">
                  <a:graphicData uri="http://schemas.microsoft.com/office/word/2010/wordprocessingShape">
                    <wps:wsp>
                      <wps:cNvSpPr/>
                      <wps:spPr>
                        <a:xfrm>
                          <a:off x="0" y="0"/>
                          <a:ext cx="1200647" cy="572494"/>
                        </a:xfrm>
                        <a:prstGeom prst="ellipse">
                          <a:avLst/>
                        </a:prstGeom>
                      </wps:spPr>
                      <wps:style>
                        <a:lnRef idx="2">
                          <a:schemeClr val="dk1"/>
                        </a:lnRef>
                        <a:fillRef idx="1">
                          <a:schemeClr val="lt1"/>
                        </a:fillRef>
                        <a:effectRef idx="0">
                          <a:schemeClr val="dk1"/>
                        </a:effectRef>
                        <a:fontRef idx="minor">
                          <a:schemeClr val="dk1"/>
                        </a:fontRef>
                      </wps:style>
                      <wps:txbx>
                        <w:txbxContent>
                          <w:p w14:paraId="1327325F" w14:textId="77777777" w:rsidR="00641A7C" w:rsidRPr="00BD6A52" w:rsidRDefault="00641A7C" w:rsidP="00E227E6">
                            <w:pPr>
                              <w:jc w:val="center"/>
                              <w:rPr>
                                <w:sz w:val="16"/>
                                <w:szCs w:val="16"/>
                              </w:rPr>
                            </w:pPr>
                            <w:r w:rsidRPr="00BD6A52">
                              <w:rPr>
                                <w:b/>
                                <w:sz w:val="16"/>
                                <w:szCs w:val="16"/>
                                <w:lang w:val="en-US"/>
                              </w:rPr>
                              <w:t>DRR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09076" id="Oval 48" o:spid="_x0000_s1043" style="position:absolute;left:0;text-align:left;margin-left:211pt;margin-top:14.2pt;width:94.55pt;height:45.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" fillcolor="white [3201]" strokecolor="black [3200]" strokeweight="1pt">
                <v:stroke joinstyle="miter"/>
                <v:textbox>
                  <w:txbxContent>
                    <w:p w14:paraId="1327325F" w14:textId="77777777" w:rsidR="00641A7C" w:rsidRPr="00BD6A52" w:rsidRDefault="00641A7C" w:rsidP="00E227E6">
                      <w:pPr>
                        <w:jc w:val="center"/>
                        <w:rPr>
                          <w:sz w:val="16"/>
                          <w:szCs w:val="16"/>
                        </w:rPr>
                      </w:pPr>
                      <w:r w:rsidRPr="00BD6A52">
                        <w:rPr>
                          <w:b/>
                          <w:sz w:val="16"/>
                          <w:szCs w:val="16"/>
                          <w:lang w:val="en-US"/>
                        </w:rPr>
                        <w:t>DRR PLATFORM</w:t>
                      </w:r>
                    </w:p>
                  </w:txbxContent>
                </v:textbox>
                <w10:wrap anchorx="margin"/>
              </v:oval>
            </w:pict>
          </mc:Fallback>
        </mc:AlternateContent>
      </w:r>
    </w:p>
    <w:p w14:paraId="6B8C4A09"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noProof/>
          <w:szCs w:val="22"/>
          <w:lang w:val="de-CH" w:eastAsia="de-CH"/>
        </w:rPr>
        <mc:AlternateContent>
          <mc:Choice Requires="wps">
            <w:drawing>
              <wp:anchor distT="0" distB="0" distL="114300" distR="114300" simplePos="0" relativeHeight="251700224" behindDoc="0" locked="0" layoutInCell="1" allowOverlap="1" wp14:anchorId="6B00DFCD" wp14:editId="1B96AE6A">
                <wp:simplePos x="0" y="0"/>
                <wp:positionH relativeFrom="column">
                  <wp:posOffset>1269952</wp:posOffset>
                </wp:positionH>
                <wp:positionV relativeFrom="paragraph">
                  <wp:posOffset>181312</wp:posOffset>
                </wp:positionV>
                <wp:extent cx="997225" cy="492760"/>
                <wp:effectExtent l="0" t="0" r="12700" b="21590"/>
                <wp:wrapNone/>
                <wp:docPr id="49" name="Oval 49"/>
                <wp:cNvGraphicFramePr/>
                <a:graphic xmlns:a="http://schemas.openxmlformats.org/drawingml/2006/main">
                  <a:graphicData uri="http://schemas.microsoft.com/office/word/2010/wordprocessingShape">
                    <wps:wsp>
                      <wps:cNvSpPr/>
                      <wps:spPr>
                        <a:xfrm>
                          <a:off x="0" y="0"/>
                          <a:ext cx="997225" cy="492760"/>
                        </a:xfrm>
                        <a:prstGeom prst="ellipse">
                          <a:avLst/>
                        </a:prstGeom>
                      </wps:spPr>
                      <wps:style>
                        <a:lnRef idx="2">
                          <a:schemeClr val="dk1"/>
                        </a:lnRef>
                        <a:fillRef idx="1">
                          <a:schemeClr val="lt1"/>
                        </a:fillRef>
                        <a:effectRef idx="0">
                          <a:schemeClr val="dk1"/>
                        </a:effectRef>
                        <a:fontRef idx="minor">
                          <a:schemeClr val="dk1"/>
                        </a:fontRef>
                      </wps:style>
                      <wps:txbx>
                        <w:txbxContent>
                          <w:p w14:paraId="3A90574F" w14:textId="77777777" w:rsidR="00641A7C" w:rsidRPr="00BD6A52" w:rsidRDefault="00641A7C" w:rsidP="00E227E6">
                            <w:pPr>
                              <w:jc w:val="center"/>
                              <w:rPr>
                                <w:sz w:val="16"/>
                                <w:szCs w:val="16"/>
                              </w:rPr>
                            </w:pPr>
                            <w:r w:rsidRPr="00BD6A52">
                              <w:rPr>
                                <w:b/>
                                <w:color w:val="FFC000"/>
                                <w:sz w:val="16"/>
                                <w:szCs w:val="16"/>
                                <w:lang w:val="en-US"/>
                              </w:rPr>
                              <w:t>civil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0DFCD" id="Oval 49" o:spid="_x0000_s1044" style="position:absolute;left:0;text-align:left;margin-left:100pt;margin-top:14.3pt;width:78.5pt;height:3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" fillcolor="white [3201]" strokecolor="black [3200]" strokeweight="1pt">
                <v:stroke joinstyle="miter"/>
                <v:textbox>
                  <w:txbxContent>
                    <w:p w14:paraId="3A90574F" w14:textId="77777777" w:rsidR="00641A7C" w:rsidRPr="00BD6A52" w:rsidRDefault="00641A7C" w:rsidP="00E227E6">
                      <w:pPr>
                        <w:jc w:val="center"/>
                        <w:rPr>
                          <w:sz w:val="16"/>
                          <w:szCs w:val="16"/>
                        </w:rPr>
                      </w:pPr>
                      <w:r w:rsidRPr="00BD6A52">
                        <w:rPr>
                          <w:b/>
                          <w:color w:val="FFC000"/>
                          <w:sz w:val="16"/>
                          <w:szCs w:val="16"/>
                          <w:lang w:val="en-US"/>
                        </w:rPr>
                        <w:t>civil protection</w:t>
                      </w:r>
                    </w:p>
                  </w:txbxContent>
                </v:textbox>
              </v:oval>
            </w:pict>
          </mc:Fallback>
        </mc:AlternateContent>
      </w:r>
      <w:r w:rsidRPr="00074B05">
        <w:rPr>
          <w:b/>
          <w:noProof/>
          <w:szCs w:val="22"/>
          <w:lang w:val="de-CH" w:eastAsia="de-CH"/>
        </w:rPr>
        <mc:AlternateContent>
          <mc:Choice Requires="wps">
            <w:drawing>
              <wp:anchor distT="0" distB="0" distL="114300" distR="114300" simplePos="0" relativeHeight="251659264" behindDoc="0" locked="0" layoutInCell="1" allowOverlap="1" wp14:anchorId="7EADE48E" wp14:editId="702629CC">
                <wp:simplePos x="0" y="0"/>
                <wp:positionH relativeFrom="column">
                  <wp:posOffset>3760966</wp:posOffset>
                </wp:positionH>
                <wp:positionV relativeFrom="paragraph">
                  <wp:posOffset>260764</wp:posOffset>
                </wp:positionV>
                <wp:extent cx="779228" cy="174929"/>
                <wp:effectExtent l="0" t="0" r="20955" b="34925"/>
                <wp:wrapNone/>
                <wp:docPr id="50" name="Straight Connector 50"/>
                <wp:cNvGraphicFramePr/>
                <a:graphic xmlns:a="http://schemas.openxmlformats.org/drawingml/2006/main">
                  <a:graphicData uri="http://schemas.microsoft.com/office/word/2010/wordprocessingShape">
                    <wps:wsp>
                      <wps:cNvCnPr/>
                      <wps:spPr>
                        <a:xfrm flipH="1" flipV="1">
                          <a:off x="0" y="0"/>
                          <a:ext cx="779228" cy="1749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020DF" id="Straight Connector 50"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20.55pt" to="35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" strokecolor="black [3200]" strokeweight=".5pt">
                <v:stroke joinstyle="miter"/>
              </v:line>
            </w:pict>
          </mc:Fallback>
        </mc:AlternateContent>
      </w:r>
    </w:p>
    <w:p w14:paraId="00013721"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noProof/>
          <w:szCs w:val="22"/>
          <w:lang w:val="de-CH" w:eastAsia="de-CH"/>
        </w:rPr>
        <mc:AlternateContent>
          <mc:Choice Requires="wps">
            <w:drawing>
              <wp:anchor distT="0" distB="0" distL="114300" distR="114300" simplePos="0" relativeHeight="251662336" behindDoc="0" locked="0" layoutInCell="1" allowOverlap="1" wp14:anchorId="031E6E06" wp14:editId="416F99D9">
                <wp:simplePos x="0" y="0"/>
                <wp:positionH relativeFrom="column">
                  <wp:posOffset>2035834</wp:posOffset>
                </wp:positionH>
                <wp:positionV relativeFrom="paragraph">
                  <wp:posOffset>8601</wp:posOffset>
                </wp:positionV>
                <wp:extent cx="802844" cy="172529"/>
                <wp:effectExtent l="0" t="0" r="35560" b="37465"/>
                <wp:wrapNone/>
                <wp:docPr id="51" name="Straight Connector 51"/>
                <wp:cNvGraphicFramePr/>
                <a:graphic xmlns:a="http://schemas.openxmlformats.org/drawingml/2006/main">
                  <a:graphicData uri="http://schemas.microsoft.com/office/word/2010/wordprocessingShape">
                    <wps:wsp>
                      <wps:cNvCnPr/>
                      <wps:spPr>
                        <a:xfrm flipV="1">
                          <a:off x="0" y="0"/>
                          <a:ext cx="802844" cy="1725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F7BAD" id="Straight Connector 5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3pt,.7pt" to="22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" strokecolor="black [3200]" strokeweight=".5pt">
                <v:stroke joinstyle="miter"/>
              </v:line>
            </w:pict>
          </mc:Fallback>
        </mc:AlternateContent>
      </w:r>
      <w:r w:rsidRPr="00074B05">
        <w:rPr>
          <w:b/>
          <w:noProof/>
          <w:szCs w:val="22"/>
          <w:lang w:val="de-CH" w:eastAsia="de-CH"/>
        </w:rPr>
        <mc:AlternateContent>
          <mc:Choice Requires="wps">
            <w:drawing>
              <wp:anchor distT="0" distB="0" distL="114300" distR="114300" simplePos="0" relativeHeight="251660288" behindDoc="0" locked="0" layoutInCell="1" allowOverlap="1" wp14:anchorId="716DE01D" wp14:editId="1F3BB7EA">
                <wp:simplePos x="0" y="0"/>
                <wp:positionH relativeFrom="column">
                  <wp:posOffset>3616656</wp:posOffset>
                </wp:positionH>
                <wp:positionV relativeFrom="paragraph">
                  <wp:posOffset>136145</wp:posOffset>
                </wp:positionV>
                <wp:extent cx="328617" cy="330067"/>
                <wp:effectExtent l="0" t="0" r="33655" b="32385"/>
                <wp:wrapNone/>
                <wp:docPr id="52" name="Straight Connector 52"/>
                <wp:cNvGraphicFramePr/>
                <a:graphic xmlns:a="http://schemas.openxmlformats.org/drawingml/2006/main">
                  <a:graphicData uri="http://schemas.microsoft.com/office/word/2010/wordprocessingShape">
                    <wps:wsp>
                      <wps:cNvCnPr/>
                      <wps:spPr>
                        <a:xfrm flipH="1" flipV="1">
                          <a:off x="0" y="0"/>
                          <a:ext cx="328617" cy="3300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D15D0" id="Straight Connector 5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8pt,10.7pt" to="310.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" strokecolor="black [3200]" strokeweight=".5pt">
                <v:stroke joinstyle="miter"/>
              </v:line>
            </w:pict>
          </mc:Fallback>
        </mc:AlternateContent>
      </w:r>
      <w:r w:rsidRPr="00074B05">
        <w:rPr>
          <w:b/>
          <w:noProof/>
          <w:szCs w:val="22"/>
          <w:lang w:val="de-CH" w:eastAsia="de-CH"/>
        </w:rPr>
        <mc:AlternateContent>
          <mc:Choice Requires="wps">
            <w:drawing>
              <wp:anchor distT="0" distB="0" distL="114300" distR="114300" simplePos="0" relativeHeight="251661312" behindDoc="0" locked="0" layoutInCell="1" allowOverlap="1" wp14:anchorId="510B5DC1" wp14:editId="3C189579">
                <wp:simplePos x="0" y="0"/>
                <wp:positionH relativeFrom="column">
                  <wp:posOffset>2838312</wp:posOffset>
                </wp:positionH>
                <wp:positionV relativeFrom="paragraph">
                  <wp:posOffset>143233</wp:posOffset>
                </wp:positionV>
                <wp:extent cx="286247" cy="286247"/>
                <wp:effectExtent l="0" t="0" r="19050" b="19050"/>
                <wp:wrapNone/>
                <wp:docPr id="53" name="Straight Connector 53"/>
                <wp:cNvGraphicFramePr/>
                <a:graphic xmlns:a="http://schemas.openxmlformats.org/drawingml/2006/main">
                  <a:graphicData uri="http://schemas.microsoft.com/office/word/2010/wordprocessingShape">
                    <wps:wsp>
                      <wps:cNvCnPr/>
                      <wps:spPr>
                        <a:xfrm flipV="1">
                          <a:off x="0" y="0"/>
                          <a:ext cx="286247" cy="2862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BB640" id="Straight Connector 5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1.3pt" to="246.0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" strokecolor="black [3200]" strokeweight=".5pt">
                <v:stroke joinstyle="miter"/>
              </v:line>
            </w:pict>
          </mc:Fallback>
        </mc:AlternateContent>
      </w:r>
      <w:r w:rsidRPr="00074B05">
        <w:rPr>
          <w:b/>
          <w:noProof/>
          <w:szCs w:val="22"/>
          <w:lang w:val="de-CH" w:eastAsia="de-CH"/>
        </w:rPr>
        <mc:AlternateContent>
          <mc:Choice Requires="wps">
            <w:drawing>
              <wp:anchor distT="0" distB="0" distL="114300" distR="114300" simplePos="0" relativeHeight="251704320" behindDoc="0" locked="0" layoutInCell="1" allowOverlap="1" wp14:anchorId="162B0D10" wp14:editId="0CA0EAF1">
                <wp:simplePos x="0" y="0"/>
                <wp:positionH relativeFrom="margin">
                  <wp:posOffset>4396685</wp:posOffset>
                </wp:positionH>
                <wp:positionV relativeFrom="paragraph">
                  <wp:posOffset>6985</wp:posOffset>
                </wp:positionV>
                <wp:extent cx="1009816" cy="461176"/>
                <wp:effectExtent l="0" t="0" r="19050" b="15240"/>
                <wp:wrapNone/>
                <wp:docPr id="54" name="Oval 54"/>
                <wp:cNvGraphicFramePr/>
                <a:graphic xmlns:a="http://schemas.openxmlformats.org/drawingml/2006/main">
                  <a:graphicData uri="http://schemas.microsoft.com/office/word/2010/wordprocessingShape">
                    <wps:wsp>
                      <wps:cNvSpPr/>
                      <wps:spPr>
                        <a:xfrm>
                          <a:off x="0" y="0"/>
                          <a:ext cx="1009816" cy="461176"/>
                        </a:xfrm>
                        <a:prstGeom prst="ellipse">
                          <a:avLst/>
                        </a:prstGeom>
                      </wps:spPr>
                      <wps:style>
                        <a:lnRef idx="2">
                          <a:schemeClr val="dk1"/>
                        </a:lnRef>
                        <a:fillRef idx="1">
                          <a:schemeClr val="lt1"/>
                        </a:fillRef>
                        <a:effectRef idx="0">
                          <a:schemeClr val="dk1"/>
                        </a:effectRef>
                        <a:fontRef idx="minor">
                          <a:schemeClr val="dk1"/>
                        </a:fontRef>
                      </wps:style>
                      <wps:txbx>
                        <w:txbxContent>
                          <w:p w14:paraId="0F561B00" w14:textId="77777777" w:rsidR="00641A7C" w:rsidRPr="00BD6A52" w:rsidRDefault="00641A7C" w:rsidP="00E227E6">
                            <w:pPr>
                              <w:jc w:val="center"/>
                              <w:rPr>
                                <w:sz w:val="16"/>
                                <w:szCs w:val="16"/>
                              </w:rPr>
                            </w:pPr>
                            <w:r w:rsidRPr="00BD6A52">
                              <w:rPr>
                                <w:b/>
                                <w:color w:val="538135" w:themeColor="accent6" w:themeShade="BF"/>
                                <w:sz w:val="16"/>
                                <w:szCs w:val="16"/>
                                <w:lang w:val="en-US"/>
                              </w:rPr>
                              <w:t>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B0D10" id="Oval 54" o:spid="_x0000_s1045" style="position:absolute;left:0;text-align:left;margin-left:346.2pt;margin-top:.55pt;width:79.5pt;height:36.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" fillcolor="white [3201]" strokecolor="black [3200]" strokeweight="1pt">
                <v:stroke joinstyle="miter"/>
                <v:textbox>
                  <w:txbxContent>
                    <w:p w14:paraId="0F561B00" w14:textId="77777777" w:rsidR="00641A7C" w:rsidRPr="00BD6A52" w:rsidRDefault="00641A7C" w:rsidP="00E227E6">
                      <w:pPr>
                        <w:jc w:val="center"/>
                        <w:rPr>
                          <w:sz w:val="16"/>
                          <w:szCs w:val="16"/>
                        </w:rPr>
                      </w:pPr>
                      <w:r w:rsidRPr="00BD6A52">
                        <w:rPr>
                          <w:b/>
                          <w:color w:val="538135" w:themeColor="accent6" w:themeShade="BF"/>
                          <w:sz w:val="16"/>
                          <w:szCs w:val="16"/>
                          <w:lang w:val="en-US"/>
                        </w:rPr>
                        <w:t>agriculture</w:t>
                      </w:r>
                    </w:p>
                  </w:txbxContent>
                </v:textbox>
                <w10:wrap anchorx="margin"/>
              </v:oval>
            </w:pict>
          </mc:Fallback>
        </mc:AlternateContent>
      </w:r>
    </w:p>
    <w:p w14:paraId="49ACAA34"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noProof/>
          <w:szCs w:val="22"/>
          <w:lang w:val="de-CH" w:eastAsia="de-CH"/>
        </w:rPr>
        <mc:AlternateContent>
          <mc:Choice Requires="wps">
            <w:drawing>
              <wp:anchor distT="0" distB="0" distL="114300" distR="114300" simplePos="0" relativeHeight="251706368" behindDoc="0" locked="0" layoutInCell="1" allowOverlap="1" wp14:anchorId="1461E802" wp14:editId="0B0E6102">
                <wp:simplePos x="0" y="0"/>
                <wp:positionH relativeFrom="margin">
                  <wp:posOffset>3441940</wp:posOffset>
                </wp:positionH>
                <wp:positionV relativeFrom="paragraph">
                  <wp:posOffset>136753</wp:posOffset>
                </wp:positionV>
                <wp:extent cx="1091565" cy="569343"/>
                <wp:effectExtent l="0" t="0" r="13335" b="21590"/>
                <wp:wrapNone/>
                <wp:docPr id="55" name="Oval 55"/>
                <wp:cNvGraphicFramePr/>
                <a:graphic xmlns:a="http://schemas.openxmlformats.org/drawingml/2006/main">
                  <a:graphicData uri="http://schemas.microsoft.com/office/word/2010/wordprocessingShape">
                    <wps:wsp>
                      <wps:cNvSpPr/>
                      <wps:spPr>
                        <a:xfrm>
                          <a:off x="0" y="0"/>
                          <a:ext cx="1091565" cy="569343"/>
                        </a:xfrm>
                        <a:prstGeom prst="ellipse">
                          <a:avLst/>
                        </a:prstGeom>
                      </wps:spPr>
                      <wps:style>
                        <a:lnRef idx="2">
                          <a:schemeClr val="dk1"/>
                        </a:lnRef>
                        <a:fillRef idx="1">
                          <a:schemeClr val="lt1"/>
                        </a:fillRef>
                        <a:effectRef idx="0">
                          <a:schemeClr val="dk1"/>
                        </a:effectRef>
                        <a:fontRef idx="minor">
                          <a:schemeClr val="dk1"/>
                        </a:fontRef>
                      </wps:style>
                      <wps:txbx>
                        <w:txbxContent>
                          <w:p w14:paraId="152E3918" w14:textId="77777777" w:rsidR="00641A7C" w:rsidRPr="00BD6A52" w:rsidRDefault="00641A7C" w:rsidP="00E227E6">
                            <w:pPr>
                              <w:jc w:val="center"/>
                              <w:rPr>
                                <w:sz w:val="16"/>
                                <w:szCs w:val="16"/>
                              </w:rPr>
                            </w:pPr>
                            <w:r w:rsidRPr="00BD6A52">
                              <w:rPr>
                                <w:b/>
                                <w:color w:val="8EAADB" w:themeColor="accent1" w:themeTint="99"/>
                                <w:sz w:val="16"/>
                                <w:szCs w:val="16"/>
                                <w:lang w:val="en-US"/>
                              </w:rPr>
                              <w:t>economic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1E802" id="Oval 55" o:spid="_x0000_s1046" style="position:absolute;left:0;text-align:left;margin-left:271pt;margin-top:10.75pt;width:85.95pt;height:44.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" fillcolor="white [3201]" strokecolor="black [3200]" strokeweight="1pt">
                <v:stroke joinstyle="miter"/>
                <v:textbox>
                  <w:txbxContent>
                    <w:p w14:paraId="152E3918" w14:textId="77777777" w:rsidR="00641A7C" w:rsidRPr="00BD6A52" w:rsidRDefault="00641A7C" w:rsidP="00E227E6">
                      <w:pPr>
                        <w:jc w:val="center"/>
                        <w:rPr>
                          <w:sz w:val="16"/>
                          <w:szCs w:val="16"/>
                        </w:rPr>
                      </w:pPr>
                      <w:r w:rsidRPr="00BD6A52">
                        <w:rPr>
                          <w:b/>
                          <w:color w:val="8EAADB" w:themeColor="accent1" w:themeTint="99"/>
                          <w:sz w:val="16"/>
                          <w:szCs w:val="16"/>
                          <w:lang w:val="en-US"/>
                        </w:rPr>
                        <w:t>economic development</w:t>
                      </w:r>
                    </w:p>
                  </w:txbxContent>
                </v:textbox>
                <w10:wrap anchorx="margin"/>
              </v:oval>
            </w:pict>
          </mc:Fallback>
        </mc:AlternateContent>
      </w:r>
      <w:r w:rsidRPr="00074B05">
        <w:rPr>
          <w:b/>
          <w:noProof/>
          <w:szCs w:val="22"/>
          <w:lang w:val="de-CH" w:eastAsia="de-CH"/>
        </w:rPr>
        <mc:AlternateContent>
          <mc:Choice Requires="wps">
            <w:drawing>
              <wp:anchor distT="0" distB="0" distL="114300" distR="114300" simplePos="0" relativeHeight="251705344" behindDoc="0" locked="0" layoutInCell="1" allowOverlap="1" wp14:anchorId="41AC39C1" wp14:editId="07308B84">
                <wp:simplePos x="0" y="0"/>
                <wp:positionH relativeFrom="margin">
                  <wp:posOffset>2186305</wp:posOffset>
                </wp:positionH>
                <wp:positionV relativeFrom="paragraph">
                  <wp:posOffset>162931</wp:posOffset>
                </wp:positionV>
                <wp:extent cx="961390" cy="500380"/>
                <wp:effectExtent l="0" t="0" r="10160" b="13970"/>
                <wp:wrapNone/>
                <wp:docPr id="56" name="Oval 56"/>
                <wp:cNvGraphicFramePr/>
                <a:graphic xmlns:a="http://schemas.openxmlformats.org/drawingml/2006/main">
                  <a:graphicData uri="http://schemas.microsoft.com/office/word/2010/wordprocessingShape">
                    <wps:wsp>
                      <wps:cNvSpPr/>
                      <wps:spPr>
                        <a:xfrm>
                          <a:off x="0" y="0"/>
                          <a:ext cx="961390" cy="500380"/>
                        </a:xfrm>
                        <a:prstGeom prst="ellipse">
                          <a:avLst/>
                        </a:prstGeom>
                      </wps:spPr>
                      <wps:style>
                        <a:lnRef idx="2">
                          <a:schemeClr val="dk1"/>
                        </a:lnRef>
                        <a:fillRef idx="1">
                          <a:schemeClr val="lt1"/>
                        </a:fillRef>
                        <a:effectRef idx="0">
                          <a:schemeClr val="dk1"/>
                        </a:effectRef>
                        <a:fontRef idx="minor">
                          <a:schemeClr val="dk1"/>
                        </a:fontRef>
                      </wps:style>
                      <wps:txbx>
                        <w:txbxContent>
                          <w:p w14:paraId="276201E7" w14:textId="77777777" w:rsidR="00641A7C" w:rsidRPr="00BD6A52" w:rsidRDefault="00641A7C" w:rsidP="00E227E6">
                            <w:pPr>
                              <w:jc w:val="center"/>
                              <w:rPr>
                                <w:sz w:val="16"/>
                                <w:szCs w:val="16"/>
                              </w:rPr>
                            </w:pPr>
                            <w:r w:rsidRPr="00BD6A52">
                              <w:rPr>
                                <w:b/>
                                <w:color w:val="808080" w:themeColor="background1" w:themeShade="80"/>
                                <w:sz w:val="16"/>
                                <w:szCs w:val="16"/>
                                <w:lang w:val="en-US"/>
                              </w:rPr>
                              <w:t>spatial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C39C1" id="Oval 56" o:spid="_x0000_s1047" style="position:absolute;left:0;text-align:left;margin-left:172.15pt;margin-top:12.85pt;width:75.7pt;height:39.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" fillcolor="white [3201]" strokecolor="black [3200]" strokeweight="1pt">
                <v:stroke joinstyle="miter"/>
                <v:textbox>
                  <w:txbxContent>
                    <w:p w14:paraId="276201E7" w14:textId="77777777" w:rsidR="00641A7C" w:rsidRPr="00BD6A52" w:rsidRDefault="00641A7C" w:rsidP="00E227E6">
                      <w:pPr>
                        <w:jc w:val="center"/>
                        <w:rPr>
                          <w:sz w:val="16"/>
                          <w:szCs w:val="16"/>
                        </w:rPr>
                      </w:pPr>
                      <w:r w:rsidRPr="00BD6A52">
                        <w:rPr>
                          <w:b/>
                          <w:color w:val="808080" w:themeColor="background1" w:themeShade="80"/>
                          <w:sz w:val="16"/>
                          <w:szCs w:val="16"/>
                          <w:lang w:val="en-US"/>
                        </w:rPr>
                        <w:t>spatial planning</w:t>
                      </w:r>
                    </w:p>
                  </w:txbxContent>
                </v:textbox>
                <w10:wrap anchorx="margin"/>
              </v:oval>
            </w:pict>
          </mc:Fallback>
        </mc:AlternateContent>
      </w:r>
    </w:p>
    <w:p w14:paraId="000A7618" w14:textId="77777777" w:rsidR="00E227E6" w:rsidRPr="00074B05" w:rsidRDefault="00E227E6" w:rsidP="00E227E6">
      <w:pPr>
        <w:pBdr>
          <w:top w:val="single" w:sz="4" w:space="1" w:color="auto"/>
          <w:left w:val="single" w:sz="4" w:space="4" w:color="auto"/>
          <w:bottom w:val="single" w:sz="4" w:space="1" w:color="auto"/>
          <w:right w:val="single" w:sz="4" w:space="4" w:color="auto"/>
        </w:pBdr>
        <w:rPr>
          <w:b/>
          <w:szCs w:val="22"/>
        </w:rPr>
      </w:pPr>
    </w:p>
    <w:p w14:paraId="2C6138F5" w14:textId="77777777" w:rsidR="00E227E6" w:rsidRPr="00074B05" w:rsidRDefault="00E227E6" w:rsidP="00E227E6">
      <w:pPr>
        <w:pBdr>
          <w:top w:val="single" w:sz="4" w:space="1" w:color="auto"/>
          <w:left w:val="single" w:sz="4" w:space="4" w:color="auto"/>
          <w:bottom w:val="single" w:sz="4" w:space="1" w:color="auto"/>
          <w:right w:val="single" w:sz="4" w:space="4" w:color="auto"/>
        </w:pBdr>
        <w:rPr>
          <w:b/>
          <w:szCs w:val="22"/>
        </w:rPr>
      </w:pPr>
      <w:r w:rsidRPr="00074B05">
        <w:rPr>
          <w:noProof/>
          <w:szCs w:val="22"/>
          <w:lang w:val="de-CH" w:eastAsia="de-CH"/>
        </w:rPr>
        <mc:AlternateContent>
          <mc:Choice Requires="wps">
            <w:drawing>
              <wp:anchor distT="0" distB="0" distL="114300" distR="114300" simplePos="0" relativeHeight="251710464" behindDoc="0" locked="0" layoutInCell="1" allowOverlap="1" wp14:anchorId="6C64F7BB" wp14:editId="7880A449">
                <wp:simplePos x="0" y="0"/>
                <wp:positionH relativeFrom="margin">
                  <wp:posOffset>3100705</wp:posOffset>
                </wp:positionH>
                <wp:positionV relativeFrom="paragraph">
                  <wp:posOffset>146846</wp:posOffset>
                </wp:positionV>
                <wp:extent cx="413385" cy="205740"/>
                <wp:effectExtent l="38100" t="0" r="5715" b="41910"/>
                <wp:wrapNone/>
                <wp:docPr id="57" name="Arrow: Down 57"/>
                <wp:cNvGraphicFramePr/>
                <a:graphic xmlns:a="http://schemas.openxmlformats.org/drawingml/2006/main">
                  <a:graphicData uri="http://schemas.microsoft.com/office/word/2010/wordprocessingShape">
                    <wps:wsp>
                      <wps:cNvSpPr/>
                      <wps:spPr>
                        <a:xfrm>
                          <a:off x="0" y="0"/>
                          <a:ext cx="413385" cy="2057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A46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7" o:spid="_x0000_s1026" type="#_x0000_t67" style="position:absolute;margin-left:244.15pt;margin-top:11.55pt;width:32.55pt;height:16.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" adj="10800" fillcolor="black [3200]" strokecolor="black [1600]" strokeweight="1pt">
                <w10:wrap anchorx="margin"/>
              </v:shape>
            </w:pict>
          </mc:Fallback>
        </mc:AlternateContent>
      </w:r>
    </w:p>
    <w:p w14:paraId="28D2D85D"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u w:val="single"/>
        </w:rPr>
      </w:pPr>
      <w:r w:rsidRPr="00074B05">
        <w:rPr>
          <w:b/>
          <w:noProof/>
          <w:szCs w:val="22"/>
          <w:lang w:val="de-CH" w:eastAsia="de-CH"/>
        </w:rPr>
        <w:drawing>
          <wp:inline distT="0" distB="0" distL="0" distR="0" wp14:anchorId="7A2B7F53" wp14:editId="71C08843">
            <wp:extent cx="548640" cy="548640"/>
            <wp:effectExtent l="0" t="0" r="0" b="3810"/>
            <wp:docPr id="4" name="Graphic 4"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ars.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68435" cy="568435"/>
                    </a:xfrm>
                    <a:prstGeom prst="rect">
                      <a:avLst/>
                    </a:prstGeom>
                  </pic:spPr>
                </pic:pic>
              </a:graphicData>
            </a:graphic>
          </wp:inline>
        </w:drawing>
      </w:r>
      <w:r w:rsidRPr="00074B05">
        <w:rPr>
          <w:b/>
          <w:szCs w:val="22"/>
          <w:u w:val="single"/>
        </w:rPr>
        <w:t>UNDERSTANDING CURRENT AND FUTURE DISASTER RISKS</w:t>
      </w:r>
    </w:p>
    <w:p w14:paraId="3BC3223B"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szCs w:val="22"/>
        </w:rPr>
        <w:t>Advance risk assessment practices by using innovative technologies, vulnerability and scientific data, and multi-stakeholder approach</w:t>
      </w:r>
    </w:p>
    <w:p w14:paraId="4804FEFC"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i/>
          <w:szCs w:val="22"/>
        </w:rPr>
      </w:pPr>
      <w:r w:rsidRPr="00074B05">
        <w:rPr>
          <w:noProof/>
          <w:szCs w:val="22"/>
          <w:lang w:val="de-CH" w:eastAsia="de-CH"/>
        </w:rPr>
        <mc:AlternateContent>
          <mc:Choice Requires="wps">
            <w:drawing>
              <wp:anchor distT="0" distB="0" distL="114300" distR="114300" simplePos="0" relativeHeight="251709440" behindDoc="0" locked="0" layoutInCell="1" allowOverlap="1" wp14:anchorId="02386EF3" wp14:editId="4A051673">
                <wp:simplePos x="0" y="0"/>
                <wp:positionH relativeFrom="margin">
                  <wp:posOffset>3084830</wp:posOffset>
                </wp:positionH>
                <wp:positionV relativeFrom="paragraph">
                  <wp:posOffset>126526</wp:posOffset>
                </wp:positionV>
                <wp:extent cx="413385" cy="205740"/>
                <wp:effectExtent l="38100" t="0" r="5715" b="41910"/>
                <wp:wrapNone/>
                <wp:docPr id="58" name="Arrow: Down 58"/>
                <wp:cNvGraphicFramePr/>
                <a:graphic xmlns:a="http://schemas.openxmlformats.org/drawingml/2006/main">
                  <a:graphicData uri="http://schemas.microsoft.com/office/word/2010/wordprocessingShape">
                    <wps:wsp>
                      <wps:cNvSpPr/>
                      <wps:spPr>
                        <a:xfrm>
                          <a:off x="0" y="0"/>
                          <a:ext cx="413385" cy="2057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6224" id="Arrow: Down 58" o:spid="_x0000_s1026" type="#_x0000_t67" style="position:absolute;margin-left:242.9pt;margin-top:9.95pt;width:32.55pt;height:16.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" adj="10800" fillcolor="black [3200]" strokecolor="black [1600]" strokeweight="1pt">
                <w10:wrap anchorx="margin"/>
              </v:shape>
            </w:pict>
          </mc:Fallback>
        </mc:AlternateContent>
      </w:r>
    </w:p>
    <w:p w14:paraId="02B6E351"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u w:val="single"/>
        </w:rPr>
      </w:pPr>
      <w:r w:rsidRPr="00074B05">
        <w:rPr>
          <w:b/>
          <w:noProof/>
          <w:szCs w:val="22"/>
          <w:lang w:val="de-CH" w:eastAsia="de-CH"/>
        </w:rPr>
        <w:drawing>
          <wp:inline distT="0" distB="0" distL="0" distR="0" wp14:anchorId="403B2022" wp14:editId="374C877A">
            <wp:extent cx="453224" cy="453224"/>
            <wp:effectExtent l="0" t="0" r="4445" b="4445"/>
            <wp:docPr id="64" name="Graphic 64"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zzl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V="1">
                      <a:off x="0" y="0"/>
                      <a:ext cx="467195" cy="467195"/>
                    </a:xfrm>
                    <a:prstGeom prst="rect">
                      <a:avLst/>
                    </a:prstGeom>
                  </pic:spPr>
                </pic:pic>
              </a:graphicData>
            </a:graphic>
          </wp:inline>
        </w:drawing>
      </w:r>
      <w:r w:rsidRPr="00074B05">
        <w:rPr>
          <w:b/>
          <w:szCs w:val="22"/>
          <w:u w:val="single"/>
        </w:rPr>
        <w:t>INTEGRATING DISASTER RISK REDUCTION INTO DEVELOPMENT STRATEGIES</w:t>
      </w:r>
    </w:p>
    <w:p w14:paraId="3D3B3EC4"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rPr>
      </w:pPr>
      <w:r w:rsidRPr="00074B05">
        <w:rPr>
          <w:b/>
          <w:szCs w:val="22"/>
        </w:rPr>
        <w:t>Ensure risk-informed and climate-smart development as well as policies and mechanisms for multi-sectoral risk reduction</w:t>
      </w:r>
    </w:p>
    <w:p w14:paraId="24E3C2B8"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i/>
          <w:szCs w:val="22"/>
        </w:rPr>
      </w:pPr>
      <w:r w:rsidRPr="00074B05">
        <w:rPr>
          <w:noProof/>
          <w:szCs w:val="22"/>
          <w:lang w:val="de-CH" w:eastAsia="de-CH"/>
        </w:rPr>
        <mc:AlternateContent>
          <mc:Choice Requires="wps">
            <w:drawing>
              <wp:anchor distT="0" distB="0" distL="114300" distR="114300" simplePos="0" relativeHeight="251708416" behindDoc="0" locked="0" layoutInCell="1" allowOverlap="1" wp14:anchorId="0DF625F8" wp14:editId="371B5BFC">
                <wp:simplePos x="0" y="0"/>
                <wp:positionH relativeFrom="margin">
                  <wp:posOffset>3086100</wp:posOffset>
                </wp:positionH>
                <wp:positionV relativeFrom="paragraph">
                  <wp:posOffset>140496</wp:posOffset>
                </wp:positionV>
                <wp:extent cx="413385" cy="205740"/>
                <wp:effectExtent l="38100" t="0" r="5715" b="41910"/>
                <wp:wrapNone/>
                <wp:docPr id="59" name="Arrow: Down 59"/>
                <wp:cNvGraphicFramePr/>
                <a:graphic xmlns:a="http://schemas.openxmlformats.org/drawingml/2006/main">
                  <a:graphicData uri="http://schemas.microsoft.com/office/word/2010/wordprocessingShape">
                    <wps:wsp>
                      <wps:cNvSpPr/>
                      <wps:spPr>
                        <a:xfrm>
                          <a:off x="0" y="0"/>
                          <a:ext cx="413385" cy="2057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B8F1" id="Arrow: Down 59" o:spid="_x0000_s1026" type="#_x0000_t67" style="position:absolute;margin-left:243pt;margin-top:11.05pt;width:32.55pt;height:16.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" adj="10800" fillcolor="black [3200]" strokecolor="black [1600]" strokeweight="1pt">
                <w10:wrap anchorx="margin"/>
              </v:shape>
            </w:pict>
          </mc:Fallback>
        </mc:AlternateContent>
      </w:r>
    </w:p>
    <w:p w14:paraId="50B1CB55"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b/>
          <w:szCs w:val="22"/>
          <w:u w:val="single"/>
        </w:rPr>
      </w:pPr>
      <w:r w:rsidRPr="00074B05">
        <w:rPr>
          <w:b/>
          <w:noProof/>
          <w:szCs w:val="22"/>
          <w:lang w:val="de-CH" w:eastAsia="de-CH"/>
        </w:rPr>
        <w:drawing>
          <wp:inline distT="0" distB="0" distL="0" distR="0" wp14:anchorId="2FA49190" wp14:editId="577111EF">
            <wp:extent cx="421143" cy="421143"/>
            <wp:effectExtent l="0" t="0" r="0" b="0"/>
            <wp:docPr id="65" name="Graphic 65" descr="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ench.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33363" cy="433363"/>
                    </a:xfrm>
                    <a:prstGeom prst="rect">
                      <a:avLst/>
                    </a:prstGeom>
                  </pic:spPr>
                </pic:pic>
              </a:graphicData>
            </a:graphic>
          </wp:inline>
        </w:drawing>
      </w:r>
      <w:r w:rsidRPr="00074B05">
        <w:rPr>
          <w:b/>
          <w:szCs w:val="22"/>
          <w:u w:val="single"/>
        </w:rPr>
        <w:t>IMPLEMENTING IDENTIFIED DISASTER RISK REDUCTION ACTIONS</w:t>
      </w:r>
    </w:p>
    <w:p w14:paraId="4FD26873"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szCs w:val="22"/>
        </w:rPr>
      </w:pPr>
    </w:p>
    <w:p w14:paraId="55FDE52F"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szCs w:val="22"/>
        </w:rPr>
      </w:pPr>
      <w:r w:rsidRPr="00074B05">
        <w:rPr>
          <w:noProof/>
          <w:szCs w:val="22"/>
          <w:lang w:val="de-CH" w:eastAsia="de-CH"/>
        </w:rPr>
        <mc:AlternateContent>
          <mc:Choice Requires="wps">
            <w:drawing>
              <wp:anchor distT="0" distB="0" distL="114300" distR="114300" simplePos="0" relativeHeight="251697152" behindDoc="0" locked="0" layoutInCell="1" allowOverlap="1" wp14:anchorId="27C9E8C0" wp14:editId="07F2C8F2">
                <wp:simplePos x="0" y="0"/>
                <wp:positionH relativeFrom="column">
                  <wp:posOffset>813435</wp:posOffset>
                </wp:positionH>
                <wp:positionV relativeFrom="paragraph">
                  <wp:posOffset>65405</wp:posOffset>
                </wp:positionV>
                <wp:extent cx="413385" cy="205740"/>
                <wp:effectExtent l="38100" t="0" r="5715" b="41910"/>
                <wp:wrapNone/>
                <wp:docPr id="8" name="Arrow: Down 8"/>
                <wp:cNvGraphicFramePr/>
                <a:graphic xmlns:a="http://schemas.openxmlformats.org/drawingml/2006/main">
                  <a:graphicData uri="http://schemas.microsoft.com/office/word/2010/wordprocessingShape">
                    <wps:wsp>
                      <wps:cNvSpPr/>
                      <wps:spPr>
                        <a:xfrm>
                          <a:off x="0" y="0"/>
                          <a:ext cx="413385" cy="20574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08DF54E6" w14:textId="77777777" w:rsidR="00641A7C" w:rsidRPr="008F750E" w:rsidRDefault="00641A7C" w:rsidP="00E227E6">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9E8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48" type="#_x0000_t67" style="position:absolute;left:0;text-align:left;margin-left:64.05pt;margin-top:5.15pt;width:32.55pt;height:1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" adj="10800" fillcolor="black [3200]" strokecolor="black [1600]" strokeweight="1pt">
                <v:textbox>
                  <w:txbxContent>
                    <w:p w14:paraId="08DF54E6" w14:textId="77777777" w:rsidR="00641A7C" w:rsidRPr="008F750E" w:rsidRDefault="00641A7C" w:rsidP="00E227E6">
                      <w:pPr>
                        <w:jc w:val="center"/>
                        <w:rPr>
                          <w:lang w:val="en-US"/>
                        </w:rPr>
                      </w:pPr>
                      <w:r>
                        <w:rPr>
                          <w:lang w:val="en-US"/>
                        </w:rPr>
                        <w:t>\\\\\\\\\\\\\\\\\\\\\\\\\</w:t>
                      </w:r>
                    </w:p>
                  </w:txbxContent>
                </v:textbox>
              </v:shape>
            </w:pict>
          </mc:Fallback>
        </mc:AlternateContent>
      </w:r>
      <w:r w:rsidRPr="00074B05">
        <w:rPr>
          <w:noProof/>
          <w:szCs w:val="22"/>
          <w:lang w:val="de-CH" w:eastAsia="de-CH"/>
        </w:rPr>
        <mc:AlternateContent>
          <mc:Choice Requires="wps">
            <w:drawing>
              <wp:anchor distT="0" distB="0" distL="114300" distR="114300" simplePos="0" relativeHeight="251699200" behindDoc="0" locked="0" layoutInCell="1" allowOverlap="1" wp14:anchorId="0813B26D" wp14:editId="76B0B026">
                <wp:simplePos x="0" y="0"/>
                <wp:positionH relativeFrom="margin">
                  <wp:posOffset>5222240</wp:posOffset>
                </wp:positionH>
                <wp:positionV relativeFrom="paragraph">
                  <wp:posOffset>105410</wp:posOffset>
                </wp:positionV>
                <wp:extent cx="413385" cy="205740"/>
                <wp:effectExtent l="38100" t="0" r="5715" b="41910"/>
                <wp:wrapNone/>
                <wp:docPr id="61" name="Arrow: Down 61"/>
                <wp:cNvGraphicFramePr/>
                <a:graphic xmlns:a="http://schemas.openxmlformats.org/drawingml/2006/main">
                  <a:graphicData uri="http://schemas.microsoft.com/office/word/2010/wordprocessingShape">
                    <wps:wsp>
                      <wps:cNvSpPr/>
                      <wps:spPr>
                        <a:xfrm>
                          <a:off x="0" y="0"/>
                          <a:ext cx="413385" cy="2057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A412" id="Arrow: Down 61" o:spid="_x0000_s1026" type="#_x0000_t67" style="position:absolute;margin-left:411.2pt;margin-top:8.3pt;width:32.55pt;height:1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" adj="10800" fillcolor="black [3200]" strokecolor="black [1600]" strokeweight="1pt">
                <w10:wrap anchorx="margin"/>
              </v:shape>
            </w:pict>
          </mc:Fallback>
        </mc:AlternateContent>
      </w:r>
      <w:r w:rsidRPr="00074B05">
        <w:rPr>
          <w:noProof/>
          <w:szCs w:val="22"/>
          <w:lang w:val="de-CH" w:eastAsia="de-CH"/>
        </w:rPr>
        <mc:AlternateContent>
          <mc:Choice Requires="wps">
            <w:drawing>
              <wp:anchor distT="0" distB="0" distL="114300" distR="114300" simplePos="0" relativeHeight="251698176" behindDoc="0" locked="0" layoutInCell="1" allowOverlap="1" wp14:anchorId="7362969D" wp14:editId="28390C22">
                <wp:simplePos x="0" y="0"/>
                <wp:positionH relativeFrom="margin">
                  <wp:posOffset>3127375</wp:posOffset>
                </wp:positionH>
                <wp:positionV relativeFrom="paragraph">
                  <wp:posOffset>76200</wp:posOffset>
                </wp:positionV>
                <wp:extent cx="413385" cy="205740"/>
                <wp:effectExtent l="38100" t="0" r="5715" b="41910"/>
                <wp:wrapNone/>
                <wp:docPr id="60" name="Arrow: Down 60"/>
                <wp:cNvGraphicFramePr/>
                <a:graphic xmlns:a="http://schemas.openxmlformats.org/drawingml/2006/main">
                  <a:graphicData uri="http://schemas.microsoft.com/office/word/2010/wordprocessingShape">
                    <wps:wsp>
                      <wps:cNvSpPr/>
                      <wps:spPr>
                        <a:xfrm>
                          <a:off x="0" y="0"/>
                          <a:ext cx="413385" cy="20574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00D58D3C" w14:textId="77777777" w:rsidR="00641A7C" w:rsidRPr="008F750E" w:rsidRDefault="00641A7C" w:rsidP="00E227E6">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969D" id="Arrow: Down 60" o:spid="_x0000_s1049" type="#_x0000_t67" style="position:absolute;left:0;text-align:left;margin-left:246.25pt;margin-top:6pt;width:32.55pt;height:16.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" adj="10800" fillcolor="black [3200]" strokecolor="black [1600]" strokeweight="1pt">
                <v:textbox>
                  <w:txbxContent>
                    <w:p w14:paraId="00D58D3C" w14:textId="77777777" w:rsidR="00641A7C" w:rsidRPr="008F750E" w:rsidRDefault="00641A7C" w:rsidP="00E227E6">
                      <w:pPr>
                        <w:jc w:val="center"/>
                        <w:rPr>
                          <w:lang w:val="en-US"/>
                        </w:rPr>
                      </w:pPr>
                      <w:r>
                        <w:rPr>
                          <w:lang w:val="en-US"/>
                        </w:rPr>
                        <w:t>\\\\\\\\\\\\\\\\\\\\\\\</w:t>
                      </w:r>
                    </w:p>
                  </w:txbxContent>
                </v:textbox>
                <w10:wrap anchorx="margin"/>
              </v:shape>
            </w:pict>
          </mc:Fallback>
        </mc:AlternateContent>
      </w:r>
    </w:p>
    <w:p w14:paraId="084E1B03"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szCs w:val="22"/>
        </w:rPr>
      </w:pPr>
    </w:p>
    <w:p w14:paraId="376EFAE3"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szCs w:val="22"/>
        </w:rPr>
      </w:pPr>
      <w:r w:rsidRPr="00074B05">
        <w:rPr>
          <w:noProof/>
          <w:szCs w:val="22"/>
          <w:lang w:val="de-CH" w:eastAsia="de-CH"/>
        </w:rPr>
        <mc:AlternateContent>
          <mc:Choice Requires="wps">
            <w:drawing>
              <wp:anchor distT="0" distB="0" distL="114300" distR="114300" simplePos="0" relativeHeight="251713536" behindDoc="0" locked="0" layoutInCell="1" allowOverlap="1" wp14:anchorId="2F933B03" wp14:editId="3E4BA095">
                <wp:simplePos x="0" y="0"/>
                <wp:positionH relativeFrom="margin">
                  <wp:posOffset>4476750</wp:posOffset>
                </wp:positionH>
                <wp:positionV relativeFrom="paragraph">
                  <wp:posOffset>66675</wp:posOffset>
                </wp:positionV>
                <wp:extent cx="1443355" cy="509905"/>
                <wp:effectExtent l="0" t="0" r="23495" b="23495"/>
                <wp:wrapNone/>
                <wp:docPr id="66" name="Rectangle: Rounded Corners 66"/>
                <wp:cNvGraphicFramePr/>
                <a:graphic xmlns:a="http://schemas.openxmlformats.org/drawingml/2006/main">
                  <a:graphicData uri="http://schemas.microsoft.com/office/word/2010/wordprocessingShape">
                    <wps:wsp>
                      <wps:cNvSpPr/>
                      <wps:spPr>
                        <a:xfrm>
                          <a:off x="0" y="0"/>
                          <a:ext cx="1443355" cy="5099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4DB6B9" w14:textId="77777777" w:rsidR="00641A7C" w:rsidRDefault="00641A7C" w:rsidP="00E227E6">
                            <w:pPr>
                              <w:jc w:val="center"/>
                            </w:pPr>
                            <w:r w:rsidRPr="00434EB3">
                              <w:rPr>
                                <w:b/>
                                <w:szCs w:val="22"/>
                              </w:rPr>
                              <w:t>Empower Citizens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33B03" id="Rectangle: Rounded Corners 66" o:spid="_x0000_s1050" style="position:absolute;left:0;text-align:left;margin-left:352.5pt;margin-top:5.25pt;width:113.65pt;height:40.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" fillcolor="white [3201]" strokecolor="white [3212]" strokeweight="1pt">
                <v:stroke joinstyle="miter"/>
                <v:textbox>
                  <w:txbxContent>
                    <w:p w14:paraId="304DB6B9" w14:textId="77777777" w:rsidR="00641A7C" w:rsidRDefault="00641A7C" w:rsidP="00E227E6">
                      <w:pPr>
                        <w:jc w:val="center"/>
                      </w:pPr>
                      <w:r w:rsidRPr="00434EB3">
                        <w:rPr>
                          <w:b/>
                          <w:szCs w:val="22"/>
                        </w:rPr>
                        <w:t>Empower Citizens</w:t>
                      </w:r>
                    </w:p>
                  </w:txbxContent>
                </v:textbox>
                <w10:wrap anchorx="margin"/>
              </v:roundrect>
            </w:pict>
          </mc:Fallback>
        </mc:AlternateContent>
      </w:r>
      <w:r w:rsidRPr="00074B05">
        <w:rPr>
          <w:noProof/>
          <w:szCs w:val="22"/>
          <w:lang w:val="de-CH" w:eastAsia="de-CH"/>
        </w:rPr>
        <mc:AlternateContent>
          <mc:Choice Requires="wps">
            <w:drawing>
              <wp:anchor distT="0" distB="0" distL="114300" distR="114300" simplePos="0" relativeHeight="251712512" behindDoc="0" locked="0" layoutInCell="1" allowOverlap="1" wp14:anchorId="765C3A55" wp14:editId="4B36D6A6">
                <wp:simplePos x="0" y="0"/>
                <wp:positionH relativeFrom="column">
                  <wp:posOffset>2182495</wp:posOffset>
                </wp:positionH>
                <wp:positionV relativeFrom="paragraph">
                  <wp:posOffset>13335</wp:posOffset>
                </wp:positionV>
                <wp:extent cx="2200570" cy="510363"/>
                <wp:effectExtent l="0" t="0" r="28575" b="23495"/>
                <wp:wrapNone/>
                <wp:docPr id="44" name="Rectangle: Rounded Corners 44"/>
                <wp:cNvGraphicFramePr/>
                <a:graphic xmlns:a="http://schemas.openxmlformats.org/drawingml/2006/main">
                  <a:graphicData uri="http://schemas.microsoft.com/office/word/2010/wordprocessingShape">
                    <wps:wsp>
                      <wps:cNvSpPr/>
                      <wps:spPr>
                        <a:xfrm>
                          <a:off x="0" y="0"/>
                          <a:ext cx="2200570" cy="510363"/>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66A47C" w14:textId="77777777" w:rsidR="00641A7C" w:rsidRDefault="00641A7C" w:rsidP="00E227E6">
                            <w:pPr>
                              <w:jc w:val="center"/>
                            </w:pPr>
                            <w:r w:rsidRPr="00434EB3">
                              <w:rPr>
                                <w:b/>
                                <w:szCs w:val="22"/>
                              </w:rPr>
                              <w:t xml:space="preserve">Increase Infrastructure Resilience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C3A55" id="Rectangle: Rounded Corners 44" o:spid="_x0000_s1051" style="position:absolute;left:0;text-align:left;margin-left:171.85pt;margin-top:1.05pt;width:173.25pt;height:4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" fillcolor="white [3201]" strokecolor="white [3212]" strokeweight="1pt">
                <v:stroke joinstyle="miter"/>
                <v:textbox>
                  <w:txbxContent>
                    <w:p w14:paraId="1166A47C" w14:textId="77777777" w:rsidR="00641A7C" w:rsidRDefault="00641A7C" w:rsidP="00E227E6">
                      <w:pPr>
                        <w:jc w:val="center"/>
                      </w:pPr>
                      <w:r w:rsidRPr="00434EB3">
                        <w:rPr>
                          <w:b/>
                          <w:szCs w:val="22"/>
                        </w:rPr>
                        <w:t xml:space="preserve">Increase Infrastructure Resilience                </w:t>
                      </w:r>
                    </w:p>
                  </w:txbxContent>
                </v:textbox>
              </v:roundrect>
            </w:pict>
          </mc:Fallback>
        </mc:AlternateContent>
      </w:r>
      <w:r w:rsidRPr="00074B05">
        <w:rPr>
          <w:noProof/>
          <w:szCs w:val="22"/>
          <w:lang w:val="de-CH" w:eastAsia="de-CH"/>
        </w:rPr>
        <mc:AlternateContent>
          <mc:Choice Requires="wps">
            <w:drawing>
              <wp:anchor distT="0" distB="0" distL="114300" distR="114300" simplePos="0" relativeHeight="251711488" behindDoc="0" locked="0" layoutInCell="1" allowOverlap="1" wp14:anchorId="11D57D3E" wp14:editId="46326C52">
                <wp:simplePos x="0" y="0"/>
                <wp:positionH relativeFrom="margin">
                  <wp:posOffset>-9525</wp:posOffset>
                </wp:positionH>
                <wp:positionV relativeFrom="paragraph">
                  <wp:posOffset>57150</wp:posOffset>
                </wp:positionV>
                <wp:extent cx="2200275" cy="510363"/>
                <wp:effectExtent l="0" t="0" r="28575" b="23495"/>
                <wp:wrapNone/>
                <wp:docPr id="11" name="Rectangle: Rounded Corners 11"/>
                <wp:cNvGraphicFramePr/>
                <a:graphic xmlns:a="http://schemas.openxmlformats.org/drawingml/2006/main">
                  <a:graphicData uri="http://schemas.microsoft.com/office/word/2010/wordprocessingShape">
                    <wps:wsp>
                      <wps:cNvSpPr/>
                      <wps:spPr>
                        <a:xfrm>
                          <a:off x="0" y="0"/>
                          <a:ext cx="2200275" cy="510363"/>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5EA7D9" w14:textId="77777777" w:rsidR="00641A7C" w:rsidRDefault="00641A7C" w:rsidP="00E227E6">
                            <w:pPr>
                              <w:jc w:val="center"/>
                            </w:pPr>
                            <w:r w:rsidRPr="00434EB3">
                              <w:rPr>
                                <w:b/>
                                <w:szCs w:val="22"/>
                              </w:rPr>
                              <w:t>Strengthen Institutional Capacity for Resilience</w:t>
                            </w:r>
                            <w:r>
                              <w:rPr>
                                <w:b/>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57D3E" id="Rectangle: Rounded Corners 11" o:spid="_x0000_s1052" style="position:absolute;left:0;text-align:left;margin-left:-.75pt;margin-top:4.5pt;width:173.25pt;height:40.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" fillcolor="white [3201]" strokecolor="white [3212]" strokeweight="1pt">
                <v:stroke joinstyle="miter"/>
                <v:textbox>
                  <w:txbxContent>
                    <w:p w14:paraId="665EA7D9" w14:textId="77777777" w:rsidR="00641A7C" w:rsidRDefault="00641A7C" w:rsidP="00E227E6">
                      <w:pPr>
                        <w:jc w:val="center"/>
                      </w:pPr>
                      <w:r w:rsidRPr="00434EB3">
                        <w:rPr>
                          <w:b/>
                          <w:szCs w:val="22"/>
                        </w:rPr>
                        <w:t>Strengthen Institutional Capacity for Resilience</w:t>
                      </w:r>
                      <w:r>
                        <w:rPr>
                          <w:b/>
                          <w:szCs w:val="22"/>
                        </w:rPr>
                        <w:t xml:space="preserve"> </w:t>
                      </w:r>
                    </w:p>
                  </w:txbxContent>
                </v:textbox>
                <w10:wrap anchorx="margin"/>
              </v:roundrect>
            </w:pict>
          </mc:Fallback>
        </mc:AlternateContent>
      </w:r>
    </w:p>
    <w:p w14:paraId="379BA42B"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szCs w:val="22"/>
        </w:rPr>
      </w:pPr>
    </w:p>
    <w:p w14:paraId="68F5C6F5" w14:textId="77777777" w:rsidR="00E227E6" w:rsidRPr="00074B05" w:rsidRDefault="00E227E6" w:rsidP="00E227E6">
      <w:pPr>
        <w:pBdr>
          <w:top w:val="single" w:sz="4" w:space="1" w:color="auto"/>
          <w:left w:val="single" w:sz="4" w:space="4" w:color="auto"/>
          <w:bottom w:val="single" w:sz="4" w:space="1" w:color="auto"/>
          <w:right w:val="single" w:sz="4" w:space="4" w:color="auto"/>
        </w:pBdr>
        <w:jc w:val="center"/>
        <w:rPr>
          <w:szCs w:val="22"/>
        </w:rPr>
      </w:pPr>
    </w:p>
    <w:p w14:paraId="37DE8DD4" w14:textId="77777777" w:rsidR="00E227E6" w:rsidRPr="00074B05" w:rsidRDefault="00E227E6" w:rsidP="00E227E6">
      <w:pPr>
        <w:pBdr>
          <w:top w:val="single" w:sz="4" w:space="1" w:color="auto"/>
          <w:left w:val="single" w:sz="4" w:space="4" w:color="auto"/>
          <w:bottom w:val="single" w:sz="4" w:space="1" w:color="auto"/>
          <w:right w:val="single" w:sz="4" w:space="4" w:color="auto"/>
        </w:pBdr>
        <w:rPr>
          <w:szCs w:val="22"/>
        </w:rPr>
      </w:pPr>
      <w:r w:rsidRPr="00074B05">
        <w:rPr>
          <w:szCs w:val="22"/>
        </w:rPr>
        <w:t xml:space="preserve">           </w:t>
      </w:r>
    </w:p>
    <w:p w14:paraId="6FF3DC46" w14:textId="77777777" w:rsidR="00E227E6" w:rsidRPr="00074B05" w:rsidRDefault="00E227E6" w:rsidP="00E227E6">
      <w:pPr>
        <w:rPr>
          <w:b/>
          <w:szCs w:val="22"/>
        </w:rPr>
      </w:pPr>
      <w:r w:rsidRPr="00074B05">
        <w:rPr>
          <w:szCs w:val="22"/>
        </w:rPr>
        <w:t xml:space="preserve">Translating Programme objectives into broad-based and systemic local DRR governance is complex and long-term process, which engages a wide range of stakeholders to be connected into a system. Building the capacity of a single stakeholder or strengthening a single relationship within that system is insufficient. That is why the </w:t>
      </w:r>
      <w:r w:rsidRPr="00074B05">
        <w:rPr>
          <w:b/>
          <w:szCs w:val="22"/>
        </w:rPr>
        <w:t>Programme places focus on the system as a whole</w:t>
      </w:r>
      <w:r w:rsidRPr="00074B05">
        <w:rPr>
          <w:szCs w:val="22"/>
        </w:rPr>
        <w:t xml:space="preserve"> and strengthens capacities local governments, improves strategic and regulatory frameworks, integrates multiple sectors into a whole-of-government DRR approach, alongside with direct interaction with relevant socio-economic stakeholders. </w:t>
      </w:r>
    </w:p>
    <w:p w14:paraId="79565699" w14:textId="7F3E63B1" w:rsidR="00E227E6" w:rsidRPr="00074B05" w:rsidRDefault="00E227E6" w:rsidP="00E227E6">
      <w:pPr>
        <w:spacing w:before="120" w:after="120"/>
        <w:rPr>
          <w:szCs w:val="22"/>
        </w:rPr>
      </w:pPr>
      <w:r w:rsidRPr="00074B05">
        <w:rPr>
          <w:szCs w:val="22"/>
        </w:rPr>
        <w:lastRenderedPageBreak/>
        <w:t xml:space="preserve">Due to fragility and overall political stagnation, reforms in Bosnia and Herzegovina are slow-paced. However, even with weak and contested DRR systems and frameworks, the Programme will seek to </w:t>
      </w:r>
      <w:r w:rsidRPr="00074B05">
        <w:rPr>
          <w:b/>
          <w:szCs w:val="22"/>
        </w:rPr>
        <w:t>identify localities and stakeholders committed to change</w:t>
      </w:r>
      <w:r w:rsidRPr="00074B05">
        <w:rPr>
          <w:szCs w:val="22"/>
        </w:rPr>
        <w:t xml:space="preserve"> and support introducing of new DRR-related notions and nodes of reform, as they are the poles around which strong and sustainable systems can be sustained. Creating a local DRR model will not only set benchmarks against which other local governments can seek to reach but will also identify and empower agents of change which are </w:t>
      </w:r>
      <w:proofErr w:type="spellStart"/>
      <w:r w:rsidRPr="00074B05">
        <w:rPr>
          <w:szCs w:val="22"/>
        </w:rPr>
        <w:t>wiling</w:t>
      </w:r>
      <w:proofErr w:type="spellEnd"/>
      <w:r w:rsidRPr="00074B05">
        <w:rPr>
          <w:szCs w:val="22"/>
        </w:rPr>
        <w:t xml:space="preserve"> </w:t>
      </w:r>
      <w:r w:rsidR="004A7C4F">
        <w:rPr>
          <w:szCs w:val="22"/>
        </w:rPr>
        <w:t xml:space="preserve">to </w:t>
      </w:r>
      <w:r w:rsidRPr="00074B05">
        <w:rPr>
          <w:szCs w:val="22"/>
        </w:rPr>
        <w:t>embrace new development approaches.</w:t>
      </w:r>
    </w:p>
    <w:p w14:paraId="00451E74" w14:textId="77777777" w:rsidR="00E227E6" w:rsidRPr="00074B05" w:rsidRDefault="00E227E6" w:rsidP="00E227E6">
      <w:pPr>
        <w:autoSpaceDE w:val="0"/>
        <w:autoSpaceDN w:val="0"/>
        <w:adjustRightInd w:val="0"/>
        <w:spacing w:before="120" w:after="120"/>
        <w:rPr>
          <w:rFonts w:eastAsiaTheme="minorHAnsi" w:cs="GillSans-Light"/>
          <w:szCs w:val="22"/>
        </w:rPr>
      </w:pPr>
      <w:r w:rsidRPr="00074B05">
        <w:rPr>
          <w:rFonts w:eastAsiaTheme="minorHAnsi" w:cs="GillSans-Light"/>
          <w:szCs w:val="22"/>
        </w:rPr>
        <w:t xml:space="preserve">One of UN’s strengths is the </w:t>
      </w:r>
      <w:r w:rsidRPr="00074B05">
        <w:rPr>
          <w:rFonts w:eastAsiaTheme="minorHAnsi" w:cs="GillSans-Light"/>
          <w:b/>
          <w:szCs w:val="22"/>
        </w:rPr>
        <w:t>ability to bring together diverse stakeholders to address development challenges, whether at the global, national or grassroots level</w:t>
      </w:r>
      <w:r w:rsidRPr="00074B05">
        <w:rPr>
          <w:rFonts w:eastAsiaTheme="minorHAnsi" w:cs="GillSans-Light"/>
          <w:szCs w:val="22"/>
        </w:rPr>
        <w:t xml:space="preserve">. This convening power is a valuable resource during the Programme implementation, which is further reinforced by a diverse pool of global DRR knowledge, methodologies, and tools, which are transferable to Bosnia and Herzegovina. Moreover, the Programme embraces the approach of facilitating and supporting institutional capacity, policy design and delivery without assuming responsibility for doing these instead of responsible partners. Ultimately, this also contributes to ownership by the relevant domestic stakeholders. </w:t>
      </w:r>
    </w:p>
    <w:p w14:paraId="76ADE6C9" w14:textId="1D295D51" w:rsidR="00E227E6" w:rsidRPr="00074B05" w:rsidRDefault="00E227E6" w:rsidP="00E227E6">
      <w:pPr>
        <w:spacing w:before="120"/>
        <w:rPr>
          <w:rFonts w:eastAsiaTheme="minorHAnsi" w:cs="GillSans-Light"/>
          <w:szCs w:val="22"/>
        </w:rPr>
      </w:pPr>
      <w:r w:rsidRPr="00074B05">
        <w:rPr>
          <w:rFonts w:eastAsiaTheme="minorHAnsi" w:cs="GillSans-Light"/>
          <w:szCs w:val="22"/>
        </w:rPr>
        <w:t xml:space="preserve">Moreover, due attention will be paid to conflict-sensitive Programme management, having in mind the political sensitivity and the post-conflict context in the country. This will be achieved through constant monitoring of the overall political and socio-economic situation, particularly within </w:t>
      </w:r>
      <w:r w:rsidR="00131936">
        <w:rPr>
          <w:rFonts w:eastAsiaTheme="minorHAnsi" w:cs="GillSans-Light"/>
          <w:szCs w:val="22"/>
        </w:rPr>
        <w:t>partner</w:t>
      </w:r>
      <w:r w:rsidRPr="00074B05">
        <w:rPr>
          <w:rFonts w:eastAsiaTheme="minorHAnsi" w:cs="GillSans-Light"/>
          <w:szCs w:val="22"/>
        </w:rPr>
        <w:t xml:space="preserve"> localities, early recognition of risks and design of measures to mitigate their possible negative effect over the Programme work, particularly in terms of upgrading local strategic frameworks, facilitating cross-sectoral dialogue, encouraging political accountability at the local level, and voicing out the needs of hazard-exposed vulnerable population groups. </w:t>
      </w:r>
    </w:p>
    <w:p w14:paraId="087B9207" w14:textId="77777777" w:rsidR="00E227E6" w:rsidRPr="00074B05" w:rsidRDefault="00E227E6" w:rsidP="00E227E6">
      <w:pPr>
        <w:tabs>
          <w:tab w:val="left" w:pos="5596"/>
        </w:tabs>
        <w:spacing w:before="120" w:after="120"/>
        <w:rPr>
          <w:rFonts w:eastAsia="Calibri"/>
          <w:spacing w:val="-2"/>
          <w:szCs w:val="22"/>
        </w:rPr>
      </w:pPr>
      <w:r w:rsidRPr="00074B05">
        <w:rPr>
          <w:rFonts w:eastAsiaTheme="minorHAnsi" w:cs="GillSans-Light"/>
          <w:szCs w:val="22"/>
        </w:rPr>
        <w:t xml:space="preserve">To further sustain results, the Programme will seek to ensure </w:t>
      </w:r>
      <w:r w:rsidRPr="00074B05">
        <w:rPr>
          <w:rFonts w:eastAsiaTheme="minorHAnsi" w:cs="GillSans-Light"/>
          <w:b/>
          <w:szCs w:val="22"/>
        </w:rPr>
        <w:t>political will and commitment</w:t>
      </w:r>
      <w:r w:rsidRPr="00074B05">
        <w:rPr>
          <w:rFonts w:eastAsiaTheme="minorHAnsi" w:cs="GillSans-Light"/>
          <w:szCs w:val="22"/>
        </w:rPr>
        <w:t xml:space="preserve"> that recognises that traditional engineering approaches to reducing disaster risks are insufficient and that localized, cross-sectoral collaboration</w:t>
      </w:r>
      <w:r w:rsidRPr="00074B05">
        <w:rPr>
          <w:rFonts w:eastAsiaTheme="minorHAnsi" w:cs="Interstate-Light"/>
          <w:szCs w:val="22"/>
        </w:rPr>
        <w:t xml:space="preserve"> is needed to achieve real progress in reducing disaster risk. T</w:t>
      </w:r>
      <w:r w:rsidRPr="00074B05">
        <w:rPr>
          <w:rFonts w:eastAsia="Calibri"/>
          <w:szCs w:val="22"/>
        </w:rPr>
        <w:t>he Programme</w:t>
      </w:r>
      <w:r w:rsidRPr="00074B05">
        <w:rPr>
          <w:rFonts w:eastAsia="Calibri"/>
          <w:bCs/>
          <w:szCs w:val="22"/>
        </w:rPr>
        <w:t xml:space="preserve"> will</w:t>
      </w:r>
      <w:r w:rsidRPr="00074B05">
        <w:rPr>
          <w:rFonts w:eastAsia="Calibri"/>
          <w:szCs w:val="22"/>
        </w:rPr>
        <w:t xml:space="preserve"> work </w:t>
      </w:r>
      <w:r w:rsidRPr="00074B05">
        <w:rPr>
          <w:rFonts w:eastAsia="Calibri"/>
          <w:b/>
          <w:szCs w:val="22"/>
        </w:rPr>
        <w:t xml:space="preserve">within the existing institutional frameworks and systems </w:t>
      </w:r>
      <w:r w:rsidRPr="00074B05">
        <w:rPr>
          <w:rFonts w:eastAsia="Calibri"/>
          <w:szCs w:val="22"/>
        </w:rPr>
        <w:t xml:space="preserve">instead of creating parallel structures and processes, allowing for </w:t>
      </w:r>
      <w:r w:rsidRPr="00074B05">
        <w:rPr>
          <w:rFonts w:eastAsia="Calibri"/>
          <w:spacing w:val="-2"/>
          <w:szCs w:val="22"/>
        </w:rPr>
        <w:t>sustainable results at the system level.</w:t>
      </w:r>
    </w:p>
    <w:p w14:paraId="079DD2B7" w14:textId="77777777" w:rsidR="00E227E6" w:rsidRPr="00074B05" w:rsidRDefault="00E227E6" w:rsidP="00E227E6">
      <w:pPr>
        <w:tabs>
          <w:tab w:val="left" w:pos="5596"/>
        </w:tabs>
        <w:spacing w:before="120" w:after="120"/>
        <w:rPr>
          <w:rFonts w:eastAsiaTheme="minorHAnsi" w:cs="Interstate-Light"/>
          <w:szCs w:val="22"/>
        </w:rPr>
      </w:pPr>
    </w:p>
    <w:p w14:paraId="4CA9647C" w14:textId="77777777" w:rsidR="00E227E6" w:rsidRPr="00074B05" w:rsidRDefault="00E227E6" w:rsidP="00E227E6">
      <w:pPr>
        <w:pStyle w:val="Heading2"/>
        <w:numPr>
          <w:ilvl w:val="0"/>
          <w:numId w:val="0"/>
        </w:numPr>
        <w:rPr>
          <w:rFonts w:asciiTheme="minorHAnsi" w:hAnsiTheme="minorHAnsi"/>
        </w:rPr>
      </w:pPr>
      <w:bookmarkStart w:id="57" w:name="_Toc76385877"/>
      <w:r w:rsidRPr="00074B05">
        <w:rPr>
          <w:rFonts w:asciiTheme="minorHAnsi" w:hAnsiTheme="minorHAnsi"/>
        </w:rPr>
        <w:t>4.3 Programme sequencing</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396"/>
        <w:gridCol w:w="396"/>
        <w:gridCol w:w="397"/>
        <w:gridCol w:w="397"/>
        <w:gridCol w:w="397"/>
        <w:gridCol w:w="397"/>
        <w:gridCol w:w="397"/>
        <w:gridCol w:w="397"/>
        <w:gridCol w:w="397"/>
        <w:gridCol w:w="397"/>
        <w:gridCol w:w="488"/>
        <w:gridCol w:w="400"/>
        <w:gridCol w:w="397"/>
        <w:gridCol w:w="399"/>
        <w:gridCol w:w="398"/>
        <w:gridCol w:w="398"/>
        <w:gridCol w:w="382"/>
        <w:gridCol w:w="382"/>
      </w:tblGrid>
      <w:tr w:rsidR="00FB7432" w:rsidRPr="00074B05" w14:paraId="6C1A0FC9" w14:textId="3152EAFA" w:rsidTr="006033E9">
        <w:trPr>
          <w:trHeight w:val="364"/>
          <w:tblHeader/>
        </w:trPr>
        <w:tc>
          <w:tcPr>
            <w:tcW w:w="1374" w:type="dxa"/>
            <w:vMerge w:val="restart"/>
            <w:shd w:val="clear" w:color="auto" w:fill="DEEAF6" w:themeFill="accent5" w:themeFillTint="33"/>
            <w:vAlign w:val="center"/>
          </w:tcPr>
          <w:p w14:paraId="1980D71F" w14:textId="77777777" w:rsidR="00FB7432" w:rsidRPr="00074B05" w:rsidRDefault="00FB7432" w:rsidP="00BD2F2B">
            <w:pPr>
              <w:spacing w:after="0"/>
              <w:jc w:val="center"/>
              <w:rPr>
                <w:b/>
                <w:sz w:val="18"/>
                <w:szCs w:val="18"/>
              </w:rPr>
            </w:pPr>
            <w:r w:rsidRPr="00074B05">
              <w:rPr>
                <w:b/>
                <w:sz w:val="18"/>
                <w:szCs w:val="18"/>
              </w:rPr>
              <w:t>Programme outputs</w:t>
            </w:r>
          </w:p>
        </w:tc>
        <w:tc>
          <w:tcPr>
            <w:tcW w:w="1586" w:type="dxa"/>
            <w:gridSpan w:val="4"/>
            <w:shd w:val="clear" w:color="auto" w:fill="DEEAF6" w:themeFill="accent5" w:themeFillTint="33"/>
            <w:vAlign w:val="center"/>
          </w:tcPr>
          <w:p w14:paraId="7EC96D37" w14:textId="77777777" w:rsidR="00FB7432" w:rsidRPr="00074B05" w:rsidRDefault="00FB7432" w:rsidP="00BD2F2B">
            <w:pPr>
              <w:spacing w:after="0"/>
              <w:jc w:val="center"/>
              <w:rPr>
                <w:b/>
                <w:sz w:val="18"/>
                <w:szCs w:val="18"/>
              </w:rPr>
            </w:pPr>
            <w:r w:rsidRPr="00074B05">
              <w:rPr>
                <w:b/>
                <w:sz w:val="18"/>
                <w:szCs w:val="18"/>
              </w:rPr>
              <w:t>YEAR 1</w:t>
            </w:r>
          </w:p>
        </w:tc>
        <w:tc>
          <w:tcPr>
            <w:tcW w:w="1588" w:type="dxa"/>
            <w:gridSpan w:val="4"/>
            <w:shd w:val="clear" w:color="auto" w:fill="DEEAF6" w:themeFill="accent5" w:themeFillTint="33"/>
            <w:vAlign w:val="center"/>
          </w:tcPr>
          <w:p w14:paraId="106FD696" w14:textId="77777777" w:rsidR="00FB7432" w:rsidRPr="00074B05" w:rsidRDefault="00FB7432" w:rsidP="00BD2F2B">
            <w:pPr>
              <w:spacing w:after="0"/>
              <w:jc w:val="center"/>
              <w:rPr>
                <w:b/>
                <w:sz w:val="18"/>
                <w:szCs w:val="18"/>
              </w:rPr>
            </w:pPr>
            <w:r w:rsidRPr="00074B05">
              <w:rPr>
                <w:b/>
                <w:sz w:val="18"/>
                <w:szCs w:val="18"/>
              </w:rPr>
              <w:t>YEAR 2</w:t>
            </w:r>
          </w:p>
        </w:tc>
        <w:tc>
          <w:tcPr>
            <w:tcW w:w="1682" w:type="dxa"/>
            <w:gridSpan w:val="4"/>
            <w:shd w:val="clear" w:color="auto" w:fill="DEEAF6" w:themeFill="accent5" w:themeFillTint="33"/>
            <w:vAlign w:val="center"/>
          </w:tcPr>
          <w:p w14:paraId="2D87F8DB" w14:textId="77777777" w:rsidR="00FB7432" w:rsidRPr="00074B05" w:rsidRDefault="00FB7432" w:rsidP="00BD2F2B">
            <w:pPr>
              <w:spacing w:after="0"/>
              <w:jc w:val="center"/>
              <w:rPr>
                <w:b/>
                <w:sz w:val="18"/>
                <w:szCs w:val="18"/>
              </w:rPr>
            </w:pPr>
            <w:r w:rsidRPr="00074B05">
              <w:rPr>
                <w:b/>
                <w:sz w:val="18"/>
                <w:szCs w:val="18"/>
              </w:rPr>
              <w:t>YEAR 3</w:t>
            </w:r>
          </w:p>
        </w:tc>
        <w:tc>
          <w:tcPr>
            <w:tcW w:w="1592" w:type="dxa"/>
            <w:gridSpan w:val="4"/>
            <w:shd w:val="clear" w:color="auto" w:fill="DEEAF6" w:themeFill="accent5" w:themeFillTint="33"/>
            <w:vAlign w:val="center"/>
          </w:tcPr>
          <w:p w14:paraId="5462C485" w14:textId="77777777" w:rsidR="00FB7432" w:rsidRPr="00074B05" w:rsidRDefault="00FB7432" w:rsidP="00BD2F2B">
            <w:pPr>
              <w:spacing w:after="0"/>
              <w:jc w:val="center"/>
              <w:rPr>
                <w:b/>
                <w:sz w:val="18"/>
                <w:szCs w:val="18"/>
              </w:rPr>
            </w:pPr>
            <w:r w:rsidRPr="00074B05">
              <w:rPr>
                <w:b/>
                <w:sz w:val="18"/>
                <w:szCs w:val="18"/>
              </w:rPr>
              <w:t>YEAR 4</w:t>
            </w:r>
          </w:p>
        </w:tc>
        <w:tc>
          <w:tcPr>
            <w:tcW w:w="764" w:type="dxa"/>
            <w:gridSpan w:val="2"/>
            <w:shd w:val="clear" w:color="auto" w:fill="D9E2F3" w:themeFill="accent1" w:themeFillTint="33"/>
          </w:tcPr>
          <w:p w14:paraId="16339C02" w14:textId="77777777" w:rsidR="00FB7432" w:rsidRPr="00074B05" w:rsidRDefault="00FB7432" w:rsidP="00BD2F2B">
            <w:pPr>
              <w:spacing w:after="0"/>
              <w:jc w:val="center"/>
              <w:rPr>
                <w:b/>
                <w:sz w:val="18"/>
                <w:szCs w:val="18"/>
              </w:rPr>
            </w:pPr>
            <w:r>
              <w:rPr>
                <w:b/>
                <w:sz w:val="18"/>
                <w:szCs w:val="18"/>
              </w:rPr>
              <w:t>YEAR 5</w:t>
            </w:r>
          </w:p>
        </w:tc>
      </w:tr>
      <w:tr w:rsidR="00FB7432" w:rsidRPr="00074B05" w14:paraId="23F15737" w14:textId="4C7AAEBA" w:rsidTr="006033E9">
        <w:trPr>
          <w:trHeight w:val="272"/>
          <w:tblHeader/>
        </w:trPr>
        <w:tc>
          <w:tcPr>
            <w:tcW w:w="1374" w:type="dxa"/>
            <w:vMerge/>
            <w:shd w:val="clear" w:color="auto" w:fill="DEEAF6" w:themeFill="accent5" w:themeFillTint="33"/>
            <w:vAlign w:val="center"/>
          </w:tcPr>
          <w:p w14:paraId="3EDC7A52" w14:textId="77777777" w:rsidR="00FB7432" w:rsidRPr="00074B05" w:rsidRDefault="00FB7432" w:rsidP="00BD2F2B">
            <w:pPr>
              <w:spacing w:after="0"/>
              <w:jc w:val="center"/>
              <w:rPr>
                <w:sz w:val="18"/>
                <w:szCs w:val="18"/>
              </w:rPr>
            </w:pPr>
          </w:p>
        </w:tc>
        <w:tc>
          <w:tcPr>
            <w:tcW w:w="396" w:type="dxa"/>
            <w:shd w:val="clear" w:color="auto" w:fill="DEEAF6" w:themeFill="accent5" w:themeFillTint="33"/>
            <w:vAlign w:val="center"/>
          </w:tcPr>
          <w:p w14:paraId="2B4D6FA3" w14:textId="77777777" w:rsidR="00FB7432" w:rsidRPr="00E17F53" w:rsidRDefault="00FB7432" w:rsidP="00BD2F2B">
            <w:pPr>
              <w:spacing w:after="0"/>
              <w:jc w:val="center"/>
              <w:rPr>
                <w:b/>
                <w:i/>
                <w:sz w:val="14"/>
                <w:szCs w:val="14"/>
              </w:rPr>
            </w:pPr>
            <w:r w:rsidRPr="00E17F53">
              <w:rPr>
                <w:b/>
                <w:i/>
                <w:sz w:val="14"/>
                <w:szCs w:val="14"/>
              </w:rPr>
              <w:t>Q1</w:t>
            </w:r>
          </w:p>
        </w:tc>
        <w:tc>
          <w:tcPr>
            <w:tcW w:w="396" w:type="dxa"/>
            <w:shd w:val="clear" w:color="auto" w:fill="DEEAF6" w:themeFill="accent5" w:themeFillTint="33"/>
            <w:vAlign w:val="center"/>
          </w:tcPr>
          <w:p w14:paraId="54C07D81" w14:textId="77777777" w:rsidR="00FB7432" w:rsidRPr="00E17F53" w:rsidRDefault="00FB7432" w:rsidP="00BD2F2B">
            <w:pPr>
              <w:spacing w:after="0"/>
              <w:jc w:val="center"/>
              <w:rPr>
                <w:b/>
                <w:i/>
                <w:sz w:val="14"/>
                <w:szCs w:val="14"/>
              </w:rPr>
            </w:pPr>
            <w:r w:rsidRPr="00E17F53">
              <w:rPr>
                <w:b/>
                <w:i/>
                <w:sz w:val="14"/>
                <w:szCs w:val="14"/>
              </w:rPr>
              <w:t>Q2</w:t>
            </w:r>
          </w:p>
        </w:tc>
        <w:tc>
          <w:tcPr>
            <w:tcW w:w="397" w:type="dxa"/>
            <w:shd w:val="clear" w:color="auto" w:fill="DEEAF6" w:themeFill="accent5" w:themeFillTint="33"/>
            <w:vAlign w:val="center"/>
          </w:tcPr>
          <w:p w14:paraId="779BAE07" w14:textId="77777777" w:rsidR="00FB7432" w:rsidRPr="00E17F53" w:rsidRDefault="00FB7432" w:rsidP="00BD2F2B">
            <w:pPr>
              <w:spacing w:after="0"/>
              <w:jc w:val="center"/>
              <w:rPr>
                <w:b/>
                <w:i/>
                <w:sz w:val="14"/>
                <w:szCs w:val="14"/>
              </w:rPr>
            </w:pPr>
            <w:r w:rsidRPr="00E17F53">
              <w:rPr>
                <w:b/>
                <w:i/>
                <w:sz w:val="14"/>
                <w:szCs w:val="14"/>
              </w:rPr>
              <w:t>Q3</w:t>
            </w:r>
          </w:p>
        </w:tc>
        <w:tc>
          <w:tcPr>
            <w:tcW w:w="397" w:type="dxa"/>
            <w:shd w:val="clear" w:color="auto" w:fill="DEEAF6" w:themeFill="accent5" w:themeFillTint="33"/>
            <w:vAlign w:val="center"/>
          </w:tcPr>
          <w:p w14:paraId="2A703F86" w14:textId="77777777" w:rsidR="00FB7432" w:rsidRPr="00E17F53" w:rsidRDefault="00FB7432" w:rsidP="00BD2F2B">
            <w:pPr>
              <w:spacing w:after="0"/>
              <w:jc w:val="center"/>
              <w:rPr>
                <w:b/>
                <w:i/>
                <w:sz w:val="14"/>
                <w:szCs w:val="14"/>
              </w:rPr>
            </w:pPr>
            <w:r w:rsidRPr="00E17F53">
              <w:rPr>
                <w:b/>
                <w:i/>
                <w:sz w:val="14"/>
                <w:szCs w:val="14"/>
              </w:rPr>
              <w:t>Q4</w:t>
            </w:r>
          </w:p>
        </w:tc>
        <w:tc>
          <w:tcPr>
            <w:tcW w:w="397" w:type="dxa"/>
            <w:shd w:val="clear" w:color="auto" w:fill="DEEAF6" w:themeFill="accent5" w:themeFillTint="33"/>
            <w:vAlign w:val="center"/>
          </w:tcPr>
          <w:p w14:paraId="2F41D09F" w14:textId="77777777" w:rsidR="00FB7432" w:rsidRPr="00E17F53" w:rsidRDefault="00FB7432" w:rsidP="00BD2F2B">
            <w:pPr>
              <w:spacing w:after="0"/>
              <w:jc w:val="center"/>
              <w:rPr>
                <w:b/>
                <w:i/>
                <w:sz w:val="14"/>
                <w:szCs w:val="14"/>
              </w:rPr>
            </w:pPr>
            <w:r w:rsidRPr="00E17F53">
              <w:rPr>
                <w:b/>
                <w:i/>
                <w:sz w:val="14"/>
                <w:szCs w:val="14"/>
              </w:rPr>
              <w:t>Q1</w:t>
            </w:r>
          </w:p>
        </w:tc>
        <w:tc>
          <w:tcPr>
            <w:tcW w:w="397" w:type="dxa"/>
            <w:shd w:val="clear" w:color="auto" w:fill="DEEAF6" w:themeFill="accent5" w:themeFillTint="33"/>
            <w:vAlign w:val="center"/>
          </w:tcPr>
          <w:p w14:paraId="0AED2E8B" w14:textId="77777777" w:rsidR="00FB7432" w:rsidRPr="00E17F53" w:rsidRDefault="00FB7432" w:rsidP="00BD2F2B">
            <w:pPr>
              <w:spacing w:after="0"/>
              <w:jc w:val="center"/>
              <w:rPr>
                <w:b/>
                <w:i/>
                <w:sz w:val="14"/>
                <w:szCs w:val="14"/>
              </w:rPr>
            </w:pPr>
            <w:r w:rsidRPr="00E17F53">
              <w:rPr>
                <w:b/>
                <w:i/>
                <w:sz w:val="14"/>
                <w:szCs w:val="14"/>
              </w:rPr>
              <w:t>Q2</w:t>
            </w:r>
          </w:p>
        </w:tc>
        <w:tc>
          <w:tcPr>
            <w:tcW w:w="397" w:type="dxa"/>
            <w:shd w:val="clear" w:color="auto" w:fill="DEEAF6" w:themeFill="accent5" w:themeFillTint="33"/>
            <w:vAlign w:val="center"/>
          </w:tcPr>
          <w:p w14:paraId="481F489D" w14:textId="77777777" w:rsidR="00FB7432" w:rsidRPr="00E17F53" w:rsidRDefault="00FB7432" w:rsidP="00BD2F2B">
            <w:pPr>
              <w:spacing w:after="0"/>
              <w:jc w:val="center"/>
              <w:rPr>
                <w:b/>
                <w:i/>
                <w:sz w:val="14"/>
                <w:szCs w:val="14"/>
              </w:rPr>
            </w:pPr>
            <w:r w:rsidRPr="00E17F53">
              <w:rPr>
                <w:b/>
                <w:i/>
                <w:sz w:val="14"/>
                <w:szCs w:val="14"/>
              </w:rPr>
              <w:t>Q3</w:t>
            </w:r>
          </w:p>
        </w:tc>
        <w:tc>
          <w:tcPr>
            <w:tcW w:w="397" w:type="dxa"/>
            <w:shd w:val="clear" w:color="auto" w:fill="DEEAF6" w:themeFill="accent5" w:themeFillTint="33"/>
            <w:vAlign w:val="center"/>
          </w:tcPr>
          <w:p w14:paraId="733178C3" w14:textId="77777777" w:rsidR="00FB7432" w:rsidRPr="00E17F53" w:rsidRDefault="00FB7432" w:rsidP="00BD2F2B">
            <w:pPr>
              <w:spacing w:after="0"/>
              <w:jc w:val="center"/>
              <w:rPr>
                <w:b/>
                <w:i/>
                <w:sz w:val="14"/>
                <w:szCs w:val="14"/>
              </w:rPr>
            </w:pPr>
            <w:r w:rsidRPr="00E17F53">
              <w:rPr>
                <w:b/>
                <w:i/>
                <w:sz w:val="14"/>
                <w:szCs w:val="14"/>
              </w:rPr>
              <w:t>Q4</w:t>
            </w:r>
          </w:p>
        </w:tc>
        <w:tc>
          <w:tcPr>
            <w:tcW w:w="397" w:type="dxa"/>
            <w:shd w:val="clear" w:color="auto" w:fill="DEEAF6" w:themeFill="accent5" w:themeFillTint="33"/>
            <w:vAlign w:val="center"/>
          </w:tcPr>
          <w:p w14:paraId="4BF2C6DA" w14:textId="77777777" w:rsidR="00FB7432" w:rsidRPr="00E17F53" w:rsidRDefault="00FB7432" w:rsidP="00BD2F2B">
            <w:pPr>
              <w:spacing w:after="0"/>
              <w:jc w:val="center"/>
              <w:rPr>
                <w:b/>
                <w:i/>
                <w:sz w:val="14"/>
                <w:szCs w:val="14"/>
              </w:rPr>
            </w:pPr>
            <w:r w:rsidRPr="00E17F53">
              <w:rPr>
                <w:b/>
                <w:i/>
                <w:sz w:val="14"/>
                <w:szCs w:val="14"/>
              </w:rPr>
              <w:t>Q1</w:t>
            </w:r>
          </w:p>
        </w:tc>
        <w:tc>
          <w:tcPr>
            <w:tcW w:w="397" w:type="dxa"/>
            <w:shd w:val="clear" w:color="auto" w:fill="DEEAF6" w:themeFill="accent5" w:themeFillTint="33"/>
            <w:vAlign w:val="center"/>
          </w:tcPr>
          <w:p w14:paraId="3BC37655" w14:textId="77777777" w:rsidR="00FB7432" w:rsidRPr="00E17F53" w:rsidRDefault="00FB7432" w:rsidP="00BD2F2B">
            <w:pPr>
              <w:spacing w:after="0"/>
              <w:jc w:val="center"/>
              <w:rPr>
                <w:b/>
                <w:i/>
                <w:sz w:val="14"/>
                <w:szCs w:val="14"/>
              </w:rPr>
            </w:pPr>
            <w:r w:rsidRPr="00E17F53">
              <w:rPr>
                <w:b/>
                <w:i/>
                <w:sz w:val="14"/>
                <w:szCs w:val="14"/>
              </w:rPr>
              <w:t>Q2</w:t>
            </w:r>
          </w:p>
        </w:tc>
        <w:tc>
          <w:tcPr>
            <w:tcW w:w="488" w:type="dxa"/>
            <w:shd w:val="clear" w:color="auto" w:fill="DEEAF6" w:themeFill="accent5" w:themeFillTint="33"/>
            <w:vAlign w:val="center"/>
          </w:tcPr>
          <w:p w14:paraId="549F6C40" w14:textId="77777777" w:rsidR="00FB7432" w:rsidRPr="00E17F53" w:rsidRDefault="00FB7432" w:rsidP="00BD2F2B">
            <w:pPr>
              <w:spacing w:after="0"/>
              <w:jc w:val="center"/>
              <w:rPr>
                <w:b/>
                <w:i/>
                <w:sz w:val="14"/>
                <w:szCs w:val="14"/>
              </w:rPr>
            </w:pPr>
            <w:r w:rsidRPr="00E17F53">
              <w:rPr>
                <w:b/>
                <w:i/>
                <w:sz w:val="14"/>
                <w:szCs w:val="14"/>
              </w:rPr>
              <w:t>Q3</w:t>
            </w:r>
          </w:p>
        </w:tc>
        <w:tc>
          <w:tcPr>
            <w:tcW w:w="400" w:type="dxa"/>
            <w:shd w:val="clear" w:color="auto" w:fill="DEEAF6" w:themeFill="accent5" w:themeFillTint="33"/>
            <w:vAlign w:val="center"/>
          </w:tcPr>
          <w:p w14:paraId="0308B722" w14:textId="77777777" w:rsidR="00FB7432" w:rsidRPr="00E17F53" w:rsidRDefault="00FB7432" w:rsidP="00BD2F2B">
            <w:pPr>
              <w:spacing w:after="0"/>
              <w:jc w:val="center"/>
              <w:rPr>
                <w:b/>
                <w:i/>
                <w:sz w:val="14"/>
                <w:szCs w:val="14"/>
              </w:rPr>
            </w:pPr>
            <w:r w:rsidRPr="00E17F53">
              <w:rPr>
                <w:b/>
                <w:i/>
                <w:sz w:val="14"/>
                <w:szCs w:val="14"/>
              </w:rPr>
              <w:t>Q4</w:t>
            </w:r>
          </w:p>
        </w:tc>
        <w:tc>
          <w:tcPr>
            <w:tcW w:w="397" w:type="dxa"/>
            <w:shd w:val="clear" w:color="auto" w:fill="DEEAF6" w:themeFill="accent5" w:themeFillTint="33"/>
            <w:vAlign w:val="center"/>
          </w:tcPr>
          <w:p w14:paraId="00664BB4" w14:textId="77777777" w:rsidR="00FB7432" w:rsidRPr="00E17F53" w:rsidRDefault="00FB7432" w:rsidP="00BD2F2B">
            <w:pPr>
              <w:spacing w:after="0"/>
              <w:jc w:val="center"/>
              <w:rPr>
                <w:b/>
                <w:i/>
                <w:sz w:val="14"/>
                <w:szCs w:val="14"/>
              </w:rPr>
            </w:pPr>
            <w:r w:rsidRPr="00E17F53">
              <w:rPr>
                <w:b/>
                <w:i/>
                <w:sz w:val="14"/>
                <w:szCs w:val="14"/>
              </w:rPr>
              <w:t>Q1</w:t>
            </w:r>
          </w:p>
        </w:tc>
        <w:tc>
          <w:tcPr>
            <w:tcW w:w="399" w:type="dxa"/>
            <w:shd w:val="clear" w:color="auto" w:fill="DEEAF6" w:themeFill="accent5" w:themeFillTint="33"/>
            <w:vAlign w:val="center"/>
          </w:tcPr>
          <w:p w14:paraId="6F72DC48" w14:textId="77777777" w:rsidR="00FB7432" w:rsidRPr="00E17F53" w:rsidRDefault="00FB7432" w:rsidP="00BD2F2B">
            <w:pPr>
              <w:spacing w:after="0"/>
              <w:jc w:val="center"/>
              <w:rPr>
                <w:b/>
                <w:i/>
                <w:sz w:val="14"/>
                <w:szCs w:val="14"/>
              </w:rPr>
            </w:pPr>
            <w:r w:rsidRPr="00E17F53">
              <w:rPr>
                <w:b/>
                <w:i/>
                <w:sz w:val="14"/>
                <w:szCs w:val="14"/>
              </w:rPr>
              <w:t>Q2</w:t>
            </w:r>
          </w:p>
        </w:tc>
        <w:tc>
          <w:tcPr>
            <w:tcW w:w="398" w:type="dxa"/>
            <w:shd w:val="clear" w:color="auto" w:fill="DEEAF6" w:themeFill="accent5" w:themeFillTint="33"/>
            <w:vAlign w:val="center"/>
          </w:tcPr>
          <w:p w14:paraId="2479A738" w14:textId="77777777" w:rsidR="00FB7432" w:rsidRPr="00E17F53" w:rsidRDefault="00FB7432" w:rsidP="00BD2F2B">
            <w:pPr>
              <w:spacing w:after="0"/>
              <w:jc w:val="center"/>
              <w:rPr>
                <w:b/>
                <w:i/>
                <w:sz w:val="14"/>
                <w:szCs w:val="14"/>
              </w:rPr>
            </w:pPr>
            <w:r w:rsidRPr="00E17F53">
              <w:rPr>
                <w:b/>
                <w:i/>
                <w:sz w:val="14"/>
                <w:szCs w:val="14"/>
              </w:rPr>
              <w:t>Q3</w:t>
            </w:r>
          </w:p>
        </w:tc>
        <w:tc>
          <w:tcPr>
            <w:tcW w:w="398" w:type="dxa"/>
            <w:shd w:val="clear" w:color="auto" w:fill="DEEAF6" w:themeFill="accent5" w:themeFillTint="33"/>
            <w:vAlign w:val="center"/>
          </w:tcPr>
          <w:p w14:paraId="6A10DCBE" w14:textId="77777777" w:rsidR="00FB7432" w:rsidRPr="00E17F53" w:rsidRDefault="00FB7432" w:rsidP="00BD2F2B">
            <w:pPr>
              <w:spacing w:after="0"/>
              <w:jc w:val="center"/>
              <w:rPr>
                <w:b/>
                <w:i/>
                <w:sz w:val="14"/>
                <w:szCs w:val="14"/>
              </w:rPr>
            </w:pPr>
            <w:r w:rsidRPr="00E17F53">
              <w:rPr>
                <w:b/>
                <w:i/>
                <w:sz w:val="14"/>
                <w:szCs w:val="14"/>
              </w:rPr>
              <w:t>Q4</w:t>
            </w:r>
          </w:p>
        </w:tc>
        <w:tc>
          <w:tcPr>
            <w:tcW w:w="382" w:type="dxa"/>
            <w:shd w:val="clear" w:color="auto" w:fill="D9E2F3" w:themeFill="accent1" w:themeFillTint="33"/>
          </w:tcPr>
          <w:p w14:paraId="710B99E7" w14:textId="5DCFF781" w:rsidR="00FB7432" w:rsidRPr="00E17F53" w:rsidRDefault="00FB7432" w:rsidP="00BD2F2B">
            <w:pPr>
              <w:spacing w:after="0"/>
              <w:jc w:val="center"/>
              <w:rPr>
                <w:b/>
                <w:i/>
                <w:sz w:val="14"/>
                <w:szCs w:val="14"/>
              </w:rPr>
            </w:pPr>
            <w:r w:rsidRPr="00E17F53">
              <w:rPr>
                <w:b/>
                <w:i/>
                <w:sz w:val="14"/>
                <w:szCs w:val="14"/>
              </w:rPr>
              <w:t>Q1</w:t>
            </w:r>
          </w:p>
        </w:tc>
        <w:tc>
          <w:tcPr>
            <w:tcW w:w="382" w:type="dxa"/>
            <w:shd w:val="clear" w:color="auto" w:fill="D9E2F3" w:themeFill="accent1" w:themeFillTint="33"/>
          </w:tcPr>
          <w:p w14:paraId="32D8AC9A" w14:textId="36C39666" w:rsidR="00FB7432" w:rsidRPr="00E17F53" w:rsidRDefault="00FB7432" w:rsidP="00BD2F2B">
            <w:pPr>
              <w:spacing w:after="0"/>
              <w:jc w:val="center"/>
              <w:rPr>
                <w:b/>
                <w:i/>
                <w:sz w:val="14"/>
                <w:szCs w:val="14"/>
              </w:rPr>
            </w:pPr>
            <w:r w:rsidRPr="00E17F53">
              <w:rPr>
                <w:b/>
                <w:i/>
                <w:sz w:val="14"/>
                <w:szCs w:val="14"/>
              </w:rPr>
              <w:t>Q2</w:t>
            </w:r>
          </w:p>
        </w:tc>
      </w:tr>
      <w:tr w:rsidR="00FB7432" w:rsidRPr="00074B05" w14:paraId="3D66B34A" w14:textId="7928288E" w:rsidTr="006033E9">
        <w:tc>
          <w:tcPr>
            <w:tcW w:w="1374" w:type="dxa"/>
            <w:shd w:val="clear" w:color="auto" w:fill="auto"/>
            <w:vAlign w:val="center"/>
          </w:tcPr>
          <w:p w14:paraId="7CABABEC" w14:textId="77777777" w:rsidR="00FB7432" w:rsidRPr="00074B05" w:rsidRDefault="00FB7432" w:rsidP="00BD2F2B">
            <w:pPr>
              <w:spacing w:after="0"/>
              <w:jc w:val="center"/>
              <w:rPr>
                <w:rFonts w:eastAsia="Calibri" w:cs="Arial"/>
                <w:sz w:val="18"/>
                <w:szCs w:val="18"/>
              </w:rPr>
            </w:pPr>
            <w:r w:rsidRPr="00074B05">
              <w:rPr>
                <w:rFonts w:eastAsia="Calibri" w:cs="Arial"/>
                <w:sz w:val="18"/>
                <w:szCs w:val="18"/>
              </w:rPr>
              <w:t xml:space="preserve">1.1 </w:t>
            </w:r>
            <w:r w:rsidRPr="00074B05">
              <w:rPr>
                <w:rFonts w:eastAsia="Calibri"/>
                <w:sz w:val="18"/>
                <w:szCs w:val="18"/>
              </w:rPr>
              <w:t>Local-level DRR Platforms are established</w:t>
            </w:r>
          </w:p>
        </w:tc>
        <w:tc>
          <w:tcPr>
            <w:tcW w:w="396" w:type="dxa"/>
            <w:shd w:val="clear" w:color="auto" w:fill="92D050"/>
            <w:vAlign w:val="center"/>
          </w:tcPr>
          <w:p w14:paraId="60EF7FDB" w14:textId="77777777" w:rsidR="00FB7432" w:rsidRPr="00074B05" w:rsidRDefault="00FB7432" w:rsidP="00BD2F2B">
            <w:pPr>
              <w:spacing w:after="0"/>
              <w:jc w:val="center"/>
              <w:rPr>
                <w:sz w:val="18"/>
                <w:szCs w:val="18"/>
              </w:rPr>
            </w:pPr>
          </w:p>
        </w:tc>
        <w:tc>
          <w:tcPr>
            <w:tcW w:w="396" w:type="dxa"/>
            <w:shd w:val="clear" w:color="auto" w:fill="92D050"/>
            <w:vAlign w:val="center"/>
          </w:tcPr>
          <w:p w14:paraId="5F08EFF7" w14:textId="77777777" w:rsidR="00FB7432" w:rsidRPr="00074B05" w:rsidRDefault="00FB7432" w:rsidP="00BD2F2B">
            <w:pPr>
              <w:spacing w:after="0"/>
              <w:jc w:val="center"/>
              <w:rPr>
                <w:sz w:val="18"/>
                <w:szCs w:val="18"/>
              </w:rPr>
            </w:pPr>
          </w:p>
        </w:tc>
        <w:tc>
          <w:tcPr>
            <w:tcW w:w="397" w:type="dxa"/>
            <w:shd w:val="clear" w:color="auto" w:fill="92D050"/>
            <w:vAlign w:val="center"/>
          </w:tcPr>
          <w:p w14:paraId="74EAB6C9" w14:textId="77777777" w:rsidR="00FB7432" w:rsidRPr="00074B05" w:rsidRDefault="00FB7432" w:rsidP="00BD2F2B">
            <w:pPr>
              <w:spacing w:after="0"/>
              <w:jc w:val="center"/>
              <w:rPr>
                <w:sz w:val="18"/>
                <w:szCs w:val="18"/>
              </w:rPr>
            </w:pPr>
          </w:p>
        </w:tc>
        <w:tc>
          <w:tcPr>
            <w:tcW w:w="397" w:type="dxa"/>
            <w:shd w:val="clear" w:color="auto" w:fill="auto"/>
            <w:vAlign w:val="center"/>
          </w:tcPr>
          <w:p w14:paraId="6B7337F9" w14:textId="77777777" w:rsidR="00FB7432" w:rsidRPr="00074B05" w:rsidRDefault="00FB7432" w:rsidP="00BD2F2B">
            <w:pPr>
              <w:spacing w:after="0"/>
              <w:jc w:val="center"/>
              <w:rPr>
                <w:sz w:val="18"/>
                <w:szCs w:val="18"/>
              </w:rPr>
            </w:pPr>
          </w:p>
        </w:tc>
        <w:tc>
          <w:tcPr>
            <w:tcW w:w="397" w:type="dxa"/>
            <w:shd w:val="clear" w:color="auto" w:fill="auto"/>
            <w:vAlign w:val="center"/>
          </w:tcPr>
          <w:p w14:paraId="3E374E82" w14:textId="77777777" w:rsidR="00FB7432" w:rsidRPr="00074B05" w:rsidRDefault="00FB7432" w:rsidP="00BD2F2B">
            <w:pPr>
              <w:spacing w:after="0"/>
              <w:jc w:val="center"/>
              <w:rPr>
                <w:sz w:val="18"/>
                <w:szCs w:val="18"/>
              </w:rPr>
            </w:pPr>
          </w:p>
        </w:tc>
        <w:tc>
          <w:tcPr>
            <w:tcW w:w="397" w:type="dxa"/>
            <w:shd w:val="clear" w:color="auto" w:fill="auto"/>
            <w:vAlign w:val="center"/>
          </w:tcPr>
          <w:p w14:paraId="6ACB9F3A" w14:textId="77777777" w:rsidR="00FB7432" w:rsidRPr="00074B05" w:rsidRDefault="00FB7432" w:rsidP="00BD2F2B">
            <w:pPr>
              <w:spacing w:after="0"/>
              <w:jc w:val="center"/>
              <w:rPr>
                <w:sz w:val="18"/>
                <w:szCs w:val="18"/>
              </w:rPr>
            </w:pPr>
          </w:p>
        </w:tc>
        <w:tc>
          <w:tcPr>
            <w:tcW w:w="397" w:type="dxa"/>
            <w:shd w:val="clear" w:color="auto" w:fill="auto"/>
            <w:vAlign w:val="center"/>
          </w:tcPr>
          <w:p w14:paraId="20A85149" w14:textId="77777777" w:rsidR="00FB7432" w:rsidRPr="00074B05" w:rsidRDefault="00FB7432" w:rsidP="00BD2F2B">
            <w:pPr>
              <w:spacing w:after="0"/>
              <w:jc w:val="center"/>
              <w:rPr>
                <w:sz w:val="18"/>
                <w:szCs w:val="18"/>
              </w:rPr>
            </w:pPr>
          </w:p>
        </w:tc>
        <w:tc>
          <w:tcPr>
            <w:tcW w:w="397" w:type="dxa"/>
            <w:shd w:val="clear" w:color="auto" w:fill="92D050"/>
            <w:vAlign w:val="center"/>
          </w:tcPr>
          <w:p w14:paraId="74430F7E" w14:textId="77777777" w:rsidR="00FB7432" w:rsidRPr="00074B05" w:rsidRDefault="00FB7432" w:rsidP="00BD2F2B">
            <w:pPr>
              <w:spacing w:after="0"/>
              <w:jc w:val="center"/>
              <w:rPr>
                <w:sz w:val="18"/>
                <w:szCs w:val="18"/>
              </w:rPr>
            </w:pPr>
          </w:p>
        </w:tc>
        <w:tc>
          <w:tcPr>
            <w:tcW w:w="397" w:type="dxa"/>
            <w:shd w:val="clear" w:color="auto" w:fill="auto"/>
            <w:vAlign w:val="center"/>
          </w:tcPr>
          <w:p w14:paraId="4BB65AE5" w14:textId="77777777" w:rsidR="00FB7432" w:rsidRPr="00074B05" w:rsidRDefault="00FB7432" w:rsidP="00BD2F2B">
            <w:pPr>
              <w:spacing w:after="0"/>
              <w:jc w:val="center"/>
              <w:rPr>
                <w:sz w:val="18"/>
                <w:szCs w:val="18"/>
              </w:rPr>
            </w:pPr>
          </w:p>
        </w:tc>
        <w:tc>
          <w:tcPr>
            <w:tcW w:w="397" w:type="dxa"/>
            <w:shd w:val="clear" w:color="auto" w:fill="92D050"/>
            <w:vAlign w:val="center"/>
          </w:tcPr>
          <w:p w14:paraId="2DC9E26D" w14:textId="77777777" w:rsidR="00FB7432" w:rsidRPr="00074B05" w:rsidRDefault="00FB7432" w:rsidP="00BD2F2B">
            <w:pPr>
              <w:spacing w:after="0"/>
              <w:jc w:val="center"/>
              <w:rPr>
                <w:sz w:val="18"/>
                <w:szCs w:val="18"/>
              </w:rPr>
            </w:pPr>
          </w:p>
        </w:tc>
        <w:tc>
          <w:tcPr>
            <w:tcW w:w="488" w:type="dxa"/>
            <w:shd w:val="clear" w:color="auto" w:fill="auto"/>
            <w:vAlign w:val="center"/>
          </w:tcPr>
          <w:p w14:paraId="35004445" w14:textId="77777777" w:rsidR="00FB7432" w:rsidRPr="00074B05" w:rsidRDefault="00FB7432" w:rsidP="00BD2F2B">
            <w:pPr>
              <w:spacing w:after="0"/>
              <w:jc w:val="center"/>
              <w:rPr>
                <w:sz w:val="18"/>
                <w:szCs w:val="18"/>
              </w:rPr>
            </w:pPr>
          </w:p>
        </w:tc>
        <w:tc>
          <w:tcPr>
            <w:tcW w:w="400" w:type="dxa"/>
            <w:shd w:val="clear" w:color="auto" w:fill="auto"/>
            <w:vAlign w:val="center"/>
          </w:tcPr>
          <w:p w14:paraId="6647C848" w14:textId="77777777" w:rsidR="00FB7432" w:rsidRPr="00074B05" w:rsidRDefault="00FB7432" w:rsidP="00BD2F2B">
            <w:pPr>
              <w:spacing w:after="0"/>
              <w:jc w:val="center"/>
              <w:rPr>
                <w:sz w:val="18"/>
                <w:szCs w:val="18"/>
              </w:rPr>
            </w:pPr>
          </w:p>
        </w:tc>
        <w:tc>
          <w:tcPr>
            <w:tcW w:w="397" w:type="dxa"/>
          </w:tcPr>
          <w:p w14:paraId="6ADB5B5A" w14:textId="77777777" w:rsidR="00FB7432" w:rsidRPr="00074B05" w:rsidRDefault="00FB7432" w:rsidP="00BD2F2B">
            <w:pPr>
              <w:spacing w:after="0"/>
              <w:jc w:val="center"/>
              <w:rPr>
                <w:sz w:val="18"/>
                <w:szCs w:val="18"/>
              </w:rPr>
            </w:pPr>
          </w:p>
        </w:tc>
        <w:tc>
          <w:tcPr>
            <w:tcW w:w="399" w:type="dxa"/>
            <w:shd w:val="clear" w:color="auto" w:fill="92D050"/>
          </w:tcPr>
          <w:p w14:paraId="7C4C8CCB" w14:textId="77777777" w:rsidR="00FB7432" w:rsidRPr="00074B05" w:rsidRDefault="00FB7432" w:rsidP="00BD2F2B">
            <w:pPr>
              <w:spacing w:after="0"/>
              <w:jc w:val="center"/>
              <w:rPr>
                <w:sz w:val="18"/>
                <w:szCs w:val="18"/>
              </w:rPr>
            </w:pPr>
          </w:p>
        </w:tc>
        <w:tc>
          <w:tcPr>
            <w:tcW w:w="398" w:type="dxa"/>
            <w:shd w:val="clear" w:color="auto" w:fill="auto"/>
          </w:tcPr>
          <w:p w14:paraId="1FC246C0" w14:textId="77777777" w:rsidR="00FB7432" w:rsidRPr="00E716EE" w:rsidRDefault="00FB7432" w:rsidP="00BD2F2B">
            <w:pPr>
              <w:spacing w:after="0"/>
              <w:jc w:val="center"/>
              <w:rPr>
                <w:sz w:val="18"/>
                <w:szCs w:val="18"/>
              </w:rPr>
            </w:pPr>
          </w:p>
        </w:tc>
        <w:tc>
          <w:tcPr>
            <w:tcW w:w="398" w:type="dxa"/>
            <w:shd w:val="clear" w:color="auto" w:fill="92D050"/>
          </w:tcPr>
          <w:p w14:paraId="7B210917" w14:textId="77777777" w:rsidR="00FB7432" w:rsidRPr="00E17F53" w:rsidRDefault="00FB7432" w:rsidP="00BD2F2B">
            <w:pPr>
              <w:spacing w:after="0"/>
              <w:jc w:val="center"/>
              <w:rPr>
                <w:sz w:val="18"/>
                <w:szCs w:val="18"/>
                <w:highlight w:val="green"/>
              </w:rPr>
            </w:pPr>
          </w:p>
        </w:tc>
        <w:tc>
          <w:tcPr>
            <w:tcW w:w="382" w:type="dxa"/>
            <w:shd w:val="clear" w:color="auto" w:fill="auto"/>
          </w:tcPr>
          <w:p w14:paraId="0020ACB4" w14:textId="77777777" w:rsidR="00FB7432" w:rsidRPr="00074B05" w:rsidRDefault="00FB7432" w:rsidP="00BD2F2B">
            <w:pPr>
              <w:spacing w:after="0"/>
              <w:jc w:val="center"/>
              <w:rPr>
                <w:sz w:val="18"/>
                <w:szCs w:val="18"/>
              </w:rPr>
            </w:pPr>
          </w:p>
        </w:tc>
        <w:tc>
          <w:tcPr>
            <w:tcW w:w="382" w:type="dxa"/>
            <w:shd w:val="clear" w:color="auto" w:fill="92D050"/>
          </w:tcPr>
          <w:p w14:paraId="15F106BE" w14:textId="77777777" w:rsidR="00FB7432" w:rsidRPr="00074B05" w:rsidRDefault="00FB7432" w:rsidP="00BD2F2B">
            <w:pPr>
              <w:spacing w:after="0"/>
              <w:jc w:val="center"/>
              <w:rPr>
                <w:sz w:val="18"/>
                <w:szCs w:val="18"/>
              </w:rPr>
            </w:pPr>
          </w:p>
        </w:tc>
      </w:tr>
      <w:tr w:rsidR="00FB7432" w:rsidRPr="00074B05" w14:paraId="3159B035" w14:textId="10E663CE" w:rsidTr="006033E9">
        <w:tc>
          <w:tcPr>
            <w:tcW w:w="1374" w:type="dxa"/>
            <w:shd w:val="clear" w:color="auto" w:fill="auto"/>
            <w:vAlign w:val="center"/>
          </w:tcPr>
          <w:p w14:paraId="27F8E225" w14:textId="77777777" w:rsidR="00FB7432" w:rsidRPr="00074B05" w:rsidRDefault="00FB7432" w:rsidP="00FB7432">
            <w:pPr>
              <w:spacing w:after="0"/>
              <w:jc w:val="center"/>
              <w:rPr>
                <w:rFonts w:eastAsia="Calibri" w:cs="Arial"/>
                <w:sz w:val="18"/>
                <w:szCs w:val="18"/>
              </w:rPr>
            </w:pPr>
            <w:r w:rsidRPr="00074B05">
              <w:rPr>
                <w:rFonts w:eastAsia="Calibri" w:cs="Arial"/>
                <w:sz w:val="18"/>
                <w:szCs w:val="18"/>
              </w:rPr>
              <w:t>1.2 Local government’s disaster risk assessment capacities are improved</w:t>
            </w:r>
          </w:p>
        </w:tc>
        <w:tc>
          <w:tcPr>
            <w:tcW w:w="396" w:type="dxa"/>
            <w:shd w:val="clear" w:color="auto" w:fill="92D050"/>
            <w:vAlign w:val="center"/>
          </w:tcPr>
          <w:p w14:paraId="12086B21" w14:textId="77777777" w:rsidR="00FB7432" w:rsidRPr="00074B05" w:rsidRDefault="00FB7432" w:rsidP="00FB7432">
            <w:pPr>
              <w:spacing w:after="0"/>
              <w:jc w:val="center"/>
              <w:rPr>
                <w:sz w:val="18"/>
                <w:szCs w:val="18"/>
              </w:rPr>
            </w:pPr>
          </w:p>
        </w:tc>
        <w:tc>
          <w:tcPr>
            <w:tcW w:w="396" w:type="dxa"/>
            <w:shd w:val="clear" w:color="auto" w:fill="92D050"/>
            <w:vAlign w:val="center"/>
          </w:tcPr>
          <w:p w14:paraId="6802819D" w14:textId="77777777" w:rsidR="00FB7432" w:rsidRPr="00074B05" w:rsidRDefault="00FB7432" w:rsidP="00FB7432">
            <w:pPr>
              <w:spacing w:after="0"/>
              <w:jc w:val="center"/>
              <w:rPr>
                <w:sz w:val="18"/>
                <w:szCs w:val="18"/>
              </w:rPr>
            </w:pPr>
          </w:p>
        </w:tc>
        <w:tc>
          <w:tcPr>
            <w:tcW w:w="397" w:type="dxa"/>
            <w:shd w:val="clear" w:color="auto" w:fill="92D050"/>
            <w:vAlign w:val="center"/>
          </w:tcPr>
          <w:p w14:paraId="43335FD1" w14:textId="77777777" w:rsidR="00FB7432" w:rsidRPr="00074B05" w:rsidRDefault="00FB7432" w:rsidP="00FB7432">
            <w:pPr>
              <w:spacing w:after="0"/>
              <w:jc w:val="center"/>
              <w:rPr>
                <w:sz w:val="18"/>
                <w:szCs w:val="18"/>
              </w:rPr>
            </w:pPr>
          </w:p>
        </w:tc>
        <w:tc>
          <w:tcPr>
            <w:tcW w:w="397" w:type="dxa"/>
            <w:shd w:val="clear" w:color="auto" w:fill="92D050"/>
            <w:vAlign w:val="center"/>
          </w:tcPr>
          <w:p w14:paraId="24EFB177" w14:textId="77777777" w:rsidR="00FB7432" w:rsidRPr="00074B05" w:rsidRDefault="00FB7432" w:rsidP="00FB7432">
            <w:pPr>
              <w:spacing w:after="0"/>
              <w:jc w:val="center"/>
              <w:rPr>
                <w:sz w:val="18"/>
                <w:szCs w:val="18"/>
              </w:rPr>
            </w:pPr>
          </w:p>
        </w:tc>
        <w:tc>
          <w:tcPr>
            <w:tcW w:w="397" w:type="dxa"/>
            <w:shd w:val="clear" w:color="auto" w:fill="92D050"/>
            <w:vAlign w:val="center"/>
          </w:tcPr>
          <w:p w14:paraId="1A77E239" w14:textId="77777777" w:rsidR="00FB7432" w:rsidRPr="00074B05" w:rsidRDefault="00FB7432" w:rsidP="00FB7432">
            <w:pPr>
              <w:spacing w:after="0"/>
              <w:jc w:val="center"/>
              <w:rPr>
                <w:sz w:val="18"/>
                <w:szCs w:val="18"/>
              </w:rPr>
            </w:pPr>
          </w:p>
        </w:tc>
        <w:tc>
          <w:tcPr>
            <w:tcW w:w="397" w:type="dxa"/>
            <w:shd w:val="clear" w:color="auto" w:fill="92D050"/>
            <w:vAlign w:val="center"/>
          </w:tcPr>
          <w:p w14:paraId="042E5CD5" w14:textId="77777777" w:rsidR="00FB7432" w:rsidRPr="00074B05" w:rsidRDefault="00FB7432" w:rsidP="00FB7432">
            <w:pPr>
              <w:spacing w:after="0"/>
              <w:jc w:val="center"/>
              <w:rPr>
                <w:sz w:val="18"/>
                <w:szCs w:val="18"/>
              </w:rPr>
            </w:pPr>
          </w:p>
        </w:tc>
        <w:tc>
          <w:tcPr>
            <w:tcW w:w="397" w:type="dxa"/>
            <w:shd w:val="clear" w:color="auto" w:fill="92D050"/>
            <w:vAlign w:val="center"/>
          </w:tcPr>
          <w:p w14:paraId="01AC0CBB" w14:textId="77777777" w:rsidR="00FB7432" w:rsidRPr="00074B05" w:rsidRDefault="00FB7432" w:rsidP="00FB7432">
            <w:pPr>
              <w:spacing w:after="0"/>
              <w:jc w:val="center"/>
              <w:rPr>
                <w:sz w:val="18"/>
                <w:szCs w:val="18"/>
              </w:rPr>
            </w:pPr>
          </w:p>
        </w:tc>
        <w:tc>
          <w:tcPr>
            <w:tcW w:w="397" w:type="dxa"/>
            <w:shd w:val="clear" w:color="auto" w:fill="92D050"/>
            <w:vAlign w:val="center"/>
          </w:tcPr>
          <w:p w14:paraId="407121FF" w14:textId="77777777" w:rsidR="00FB7432" w:rsidRPr="00074B05" w:rsidRDefault="00FB7432" w:rsidP="00FB7432">
            <w:pPr>
              <w:spacing w:after="0"/>
              <w:jc w:val="center"/>
              <w:rPr>
                <w:sz w:val="18"/>
                <w:szCs w:val="18"/>
              </w:rPr>
            </w:pPr>
          </w:p>
        </w:tc>
        <w:tc>
          <w:tcPr>
            <w:tcW w:w="397" w:type="dxa"/>
            <w:shd w:val="clear" w:color="auto" w:fill="92D050"/>
            <w:vAlign w:val="center"/>
          </w:tcPr>
          <w:p w14:paraId="4F321917" w14:textId="77777777" w:rsidR="00FB7432" w:rsidRPr="00074B05" w:rsidRDefault="00FB7432" w:rsidP="00FB7432">
            <w:pPr>
              <w:spacing w:after="0"/>
              <w:jc w:val="center"/>
              <w:rPr>
                <w:sz w:val="18"/>
                <w:szCs w:val="18"/>
              </w:rPr>
            </w:pPr>
          </w:p>
        </w:tc>
        <w:tc>
          <w:tcPr>
            <w:tcW w:w="397" w:type="dxa"/>
            <w:shd w:val="clear" w:color="auto" w:fill="92D050"/>
            <w:vAlign w:val="center"/>
          </w:tcPr>
          <w:p w14:paraId="4FF975F3" w14:textId="77777777" w:rsidR="00FB7432" w:rsidRPr="00074B05" w:rsidRDefault="00FB7432" w:rsidP="00FB7432">
            <w:pPr>
              <w:spacing w:after="0"/>
              <w:jc w:val="center"/>
              <w:rPr>
                <w:sz w:val="18"/>
                <w:szCs w:val="18"/>
              </w:rPr>
            </w:pPr>
          </w:p>
        </w:tc>
        <w:tc>
          <w:tcPr>
            <w:tcW w:w="488" w:type="dxa"/>
            <w:shd w:val="clear" w:color="auto" w:fill="92D050"/>
            <w:vAlign w:val="center"/>
          </w:tcPr>
          <w:p w14:paraId="302EC904" w14:textId="77777777" w:rsidR="00FB7432" w:rsidRPr="00074B05" w:rsidRDefault="00FB7432" w:rsidP="00FB7432">
            <w:pPr>
              <w:spacing w:after="0"/>
              <w:jc w:val="center"/>
              <w:rPr>
                <w:sz w:val="18"/>
                <w:szCs w:val="18"/>
              </w:rPr>
            </w:pPr>
          </w:p>
        </w:tc>
        <w:tc>
          <w:tcPr>
            <w:tcW w:w="400" w:type="dxa"/>
            <w:shd w:val="clear" w:color="auto" w:fill="FFFFFF" w:themeFill="background1"/>
            <w:vAlign w:val="center"/>
          </w:tcPr>
          <w:p w14:paraId="0DE25AD9" w14:textId="77777777" w:rsidR="00FB7432" w:rsidRPr="00074B05" w:rsidRDefault="00FB7432" w:rsidP="00FB7432">
            <w:pPr>
              <w:spacing w:after="0"/>
              <w:jc w:val="center"/>
              <w:rPr>
                <w:sz w:val="18"/>
                <w:szCs w:val="18"/>
              </w:rPr>
            </w:pPr>
          </w:p>
        </w:tc>
        <w:tc>
          <w:tcPr>
            <w:tcW w:w="397" w:type="dxa"/>
          </w:tcPr>
          <w:p w14:paraId="3FC3F9BE" w14:textId="77777777" w:rsidR="00FB7432" w:rsidRPr="00074B05" w:rsidRDefault="00FB7432" w:rsidP="00FB7432">
            <w:pPr>
              <w:spacing w:after="0"/>
              <w:jc w:val="center"/>
              <w:rPr>
                <w:sz w:val="18"/>
                <w:szCs w:val="18"/>
              </w:rPr>
            </w:pPr>
          </w:p>
        </w:tc>
        <w:tc>
          <w:tcPr>
            <w:tcW w:w="399" w:type="dxa"/>
          </w:tcPr>
          <w:p w14:paraId="5C50CFBB" w14:textId="77777777" w:rsidR="00FB7432" w:rsidRPr="00074B05" w:rsidRDefault="00FB7432" w:rsidP="00FB7432">
            <w:pPr>
              <w:spacing w:after="0"/>
              <w:jc w:val="center"/>
              <w:rPr>
                <w:sz w:val="18"/>
                <w:szCs w:val="18"/>
              </w:rPr>
            </w:pPr>
          </w:p>
        </w:tc>
        <w:tc>
          <w:tcPr>
            <w:tcW w:w="398" w:type="dxa"/>
          </w:tcPr>
          <w:p w14:paraId="233E0D61" w14:textId="77777777" w:rsidR="00FB7432" w:rsidRPr="00074B05" w:rsidRDefault="00FB7432" w:rsidP="00FB7432">
            <w:pPr>
              <w:spacing w:after="0"/>
              <w:jc w:val="center"/>
              <w:rPr>
                <w:sz w:val="18"/>
                <w:szCs w:val="18"/>
              </w:rPr>
            </w:pPr>
          </w:p>
        </w:tc>
        <w:tc>
          <w:tcPr>
            <w:tcW w:w="398" w:type="dxa"/>
          </w:tcPr>
          <w:p w14:paraId="1E9410EA" w14:textId="77777777" w:rsidR="00FB7432" w:rsidRPr="00074B05" w:rsidRDefault="00FB7432" w:rsidP="00FB7432">
            <w:pPr>
              <w:spacing w:after="0"/>
              <w:jc w:val="center"/>
              <w:rPr>
                <w:sz w:val="18"/>
                <w:szCs w:val="18"/>
              </w:rPr>
            </w:pPr>
          </w:p>
        </w:tc>
        <w:tc>
          <w:tcPr>
            <w:tcW w:w="382" w:type="dxa"/>
            <w:shd w:val="clear" w:color="auto" w:fill="auto"/>
          </w:tcPr>
          <w:p w14:paraId="592EAE60" w14:textId="77777777" w:rsidR="00FB7432" w:rsidRPr="00074B05" w:rsidRDefault="00FB7432" w:rsidP="00FB7432">
            <w:pPr>
              <w:spacing w:after="0"/>
              <w:jc w:val="center"/>
              <w:rPr>
                <w:sz w:val="18"/>
                <w:szCs w:val="18"/>
              </w:rPr>
            </w:pPr>
          </w:p>
        </w:tc>
        <w:tc>
          <w:tcPr>
            <w:tcW w:w="382" w:type="dxa"/>
            <w:shd w:val="clear" w:color="auto" w:fill="auto"/>
          </w:tcPr>
          <w:p w14:paraId="464556CB" w14:textId="77777777" w:rsidR="00FB7432" w:rsidRPr="00074B05" w:rsidRDefault="00FB7432" w:rsidP="00FB7432">
            <w:pPr>
              <w:spacing w:after="0"/>
              <w:jc w:val="center"/>
              <w:rPr>
                <w:sz w:val="18"/>
                <w:szCs w:val="18"/>
              </w:rPr>
            </w:pPr>
          </w:p>
        </w:tc>
      </w:tr>
      <w:tr w:rsidR="00FB7432" w:rsidRPr="00074B05" w14:paraId="531032AA" w14:textId="43BC2C14" w:rsidTr="006033E9">
        <w:tc>
          <w:tcPr>
            <w:tcW w:w="1374" w:type="dxa"/>
            <w:shd w:val="clear" w:color="auto" w:fill="auto"/>
            <w:vAlign w:val="center"/>
          </w:tcPr>
          <w:p w14:paraId="58C9BADE" w14:textId="77777777" w:rsidR="00FB7432" w:rsidRPr="00074B05" w:rsidRDefault="00FB7432" w:rsidP="00BD2F2B">
            <w:pPr>
              <w:spacing w:after="0"/>
              <w:jc w:val="center"/>
              <w:rPr>
                <w:rFonts w:eastAsia="Calibri" w:cs="Arial"/>
                <w:sz w:val="18"/>
                <w:szCs w:val="18"/>
              </w:rPr>
            </w:pPr>
            <w:r w:rsidRPr="00074B05">
              <w:rPr>
                <w:rFonts w:eastAsia="Calibri" w:cs="Arial"/>
                <w:sz w:val="18"/>
                <w:szCs w:val="18"/>
              </w:rPr>
              <w:t>1.3 Municipal/city DRR strategic and action planning frameworks are upgraded</w:t>
            </w:r>
          </w:p>
        </w:tc>
        <w:tc>
          <w:tcPr>
            <w:tcW w:w="396" w:type="dxa"/>
            <w:shd w:val="clear" w:color="auto" w:fill="92D050"/>
            <w:vAlign w:val="center"/>
          </w:tcPr>
          <w:p w14:paraId="4E12B9C7" w14:textId="77777777" w:rsidR="00FB7432" w:rsidRPr="00074B05" w:rsidRDefault="00FB7432" w:rsidP="00BD2F2B">
            <w:pPr>
              <w:spacing w:after="0"/>
              <w:jc w:val="center"/>
              <w:rPr>
                <w:sz w:val="18"/>
                <w:szCs w:val="18"/>
              </w:rPr>
            </w:pPr>
          </w:p>
        </w:tc>
        <w:tc>
          <w:tcPr>
            <w:tcW w:w="396" w:type="dxa"/>
            <w:shd w:val="clear" w:color="auto" w:fill="92D050"/>
            <w:vAlign w:val="center"/>
          </w:tcPr>
          <w:p w14:paraId="3F6DED0C" w14:textId="77777777" w:rsidR="00FB7432" w:rsidRPr="00074B05" w:rsidRDefault="00FB7432" w:rsidP="00BD2F2B">
            <w:pPr>
              <w:spacing w:after="0"/>
              <w:jc w:val="center"/>
              <w:rPr>
                <w:sz w:val="18"/>
                <w:szCs w:val="18"/>
              </w:rPr>
            </w:pPr>
          </w:p>
        </w:tc>
        <w:tc>
          <w:tcPr>
            <w:tcW w:w="397" w:type="dxa"/>
            <w:shd w:val="clear" w:color="auto" w:fill="92D050"/>
            <w:vAlign w:val="center"/>
          </w:tcPr>
          <w:p w14:paraId="772BB275" w14:textId="77777777" w:rsidR="00FB7432" w:rsidRPr="00074B05" w:rsidRDefault="00FB7432" w:rsidP="00BD2F2B">
            <w:pPr>
              <w:spacing w:after="0"/>
              <w:jc w:val="center"/>
              <w:rPr>
                <w:sz w:val="18"/>
                <w:szCs w:val="18"/>
              </w:rPr>
            </w:pPr>
          </w:p>
        </w:tc>
        <w:tc>
          <w:tcPr>
            <w:tcW w:w="397" w:type="dxa"/>
            <w:shd w:val="clear" w:color="auto" w:fill="92D050"/>
            <w:vAlign w:val="center"/>
          </w:tcPr>
          <w:p w14:paraId="626A2F2F" w14:textId="77777777" w:rsidR="00FB7432" w:rsidRPr="00074B05" w:rsidRDefault="00FB7432" w:rsidP="00BD2F2B">
            <w:pPr>
              <w:spacing w:after="0"/>
              <w:jc w:val="center"/>
              <w:rPr>
                <w:sz w:val="18"/>
                <w:szCs w:val="18"/>
              </w:rPr>
            </w:pPr>
          </w:p>
        </w:tc>
        <w:tc>
          <w:tcPr>
            <w:tcW w:w="397" w:type="dxa"/>
            <w:shd w:val="clear" w:color="auto" w:fill="92D050"/>
            <w:vAlign w:val="center"/>
          </w:tcPr>
          <w:p w14:paraId="1EA10182" w14:textId="77777777" w:rsidR="00FB7432" w:rsidRPr="00074B05" w:rsidRDefault="00FB7432" w:rsidP="00BD2F2B">
            <w:pPr>
              <w:spacing w:after="0"/>
              <w:jc w:val="center"/>
              <w:rPr>
                <w:sz w:val="18"/>
                <w:szCs w:val="18"/>
              </w:rPr>
            </w:pPr>
          </w:p>
        </w:tc>
        <w:tc>
          <w:tcPr>
            <w:tcW w:w="397" w:type="dxa"/>
            <w:shd w:val="clear" w:color="auto" w:fill="92D050"/>
            <w:vAlign w:val="center"/>
          </w:tcPr>
          <w:p w14:paraId="21C38D21" w14:textId="77777777" w:rsidR="00FB7432" w:rsidRPr="00074B05" w:rsidRDefault="00FB7432" w:rsidP="00BD2F2B">
            <w:pPr>
              <w:spacing w:after="0"/>
              <w:jc w:val="center"/>
              <w:rPr>
                <w:sz w:val="18"/>
                <w:szCs w:val="18"/>
              </w:rPr>
            </w:pPr>
          </w:p>
        </w:tc>
        <w:tc>
          <w:tcPr>
            <w:tcW w:w="397" w:type="dxa"/>
            <w:shd w:val="clear" w:color="auto" w:fill="92D050"/>
            <w:vAlign w:val="center"/>
          </w:tcPr>
          <w:p w14:paraId="6609E79A" w14:textId="77777777" w:rsidR="00FB7432" w:rsidRPr="00074B05" w:rsidRDefault="00FB7432" w:rsidP="00BD2F2B">
            <w:pPr>
              <w:spacing w:after="0"/>
              <w:jc w:val="center"/>
              <w:rPr>
                <w:sz w:val="18"/>
                <w:szCs w:val="18"/>
              </w:rPr>
            </w:pPr>
          </w:p>
        </w:tc>
        <w:tc>
          <w:tcPr>
            <w:tcW w:w="397" w:type="dxa"/>
            <w:shd w:val="clear" w:color="auto" w:fill="92D050"/>
            <w:vAlign w:val="center"/>
          </w:tcPr>
          <w:p w14:paraId="2506FD20" w14:textId="77777777" w:rsidR="00FB7432" w:rsidRPr="00074B05" w:rsidRDefault="00FB7432" w:rsidP="00BD2F2B">
            <w:pPr>
              <w:spacing w:after="0"/>
              <w:jc w:val="center"/>
              <w:rPr>
                <w:sz w:val="18"/>
                <w:szCs w:val="18"/>
              </w:rPr>
            </w:pPr>
          </w:p>
        </w:tc>
        <w:tc>
          <w:tcPr>
            <w:tcW w:w="397" w:type="dxa"/>
            <w:shd w:val="clear" w:color="auto" w:fill="92D050"/>
            <w:vAlign w:val="center"/>
          </w:tcPr>
          <w:p w14:paraId="182989F9" w14:textId="77777777" w:rsidR="00FB7432" w:rsidRPr="00074B05" w:rsidRDefault="00FB7432" w:rsidP="00BD2F2B">
            <w:pPr>
              <w:spacing w:after="0"/>
              <w:jc w:val="center"/>
              <w:rPr>
                <w:sz w:val="18"/>
                <w:szCs w:val="18"/>
              </w:rPr>
            </w:pPr>
          </w:p>
        </w:tc>
        <w:tc>
          <w:tcPr>
            <w:tcW w:w="397" w:type="dxa"/>
            <w:shd w:val="clear" w:color="auto" w:fill="auto"/>
            <w:vAlign w:val="center"/>
          </w:tcPr>
          <w:p w14:paraId="0C9EC4AA" w14:textId="77777777" w:rsidR="00FB7432" w:rsidRPr="00074B05" w:rsidRDefault="00FB7432" w:rsidP="00BD2F2B">
            <w:pPr>
              <w:spacing w:after="0"/>
              <w:jc w:val="center"/>
              <w:rPr>
                <w:sz w:val="18"/>
                <w:szCs w:val="18"/>
              </w:rPr>
            </w:pPr>
          </w:p>
        </w:tc>
        <w:tc>
          <w:tcPr>
            <w:tcW w:w="488" w:type="dxa"/>
            <w:shd w:val="clear" w:color="auto" w:fill="auto"/>
            <w:vAlign w:val="center"/>
          </w:tcPr>
          <w:p w14:paraId="41EB71DE" w14:textId="77777777" w:rsidR="00FB7432" w:rsidRPr="00074B05" w:rsidRDefault="00FB7432" w:rsidP="00BD2F2B">
            <w:pPr>
              <w:spacing w:after="0"/>
              <w:jc w:val="center"/>
              <w:rPr>
                <w:sz w:val="18"/>
                <w:szCs w:val="18"/>
              </w:rPr>
            </w:pPr>
          </w:p>
        </w:tc>
        <w:tc>
          <w:tcPr>
            <w:tcW w:w="400" w:type="dxa"/>
            <w:shd w:val="clear" w:color="auto" w:fill="92D050"/>
            <w:vAlign w:val="center"/>
          </w:tcPr>
          <w:p w14:paraId="007C2FC3" w14:textId="77777777" w:rsidR="00FB7432" w:rsidRPr="00074B05" w:rsidRDefault="00FB7432" w:rsidP="00BD2F2B">
            <w:pPr>
              <w:spacing w:after="0"/>
              <w:jc w:val="center"/>
              <w:rPr>
                <w:sz w:val="18"/>
                <w:szCs w:val="18"/>
              </w:rPr>
            </w:pPr>
          </w:p>
        </w:tc>
        <w:tc>
          <w:tcPr>
            <w:tcW w:w="397" w:type="dxa"/>
          </w:tcPr>
          <w:p w14:paraId="374104B6" w14:textId="77777777" w:rsidR="00FB7432" w:rsidRPr="00074B05" w:rsidRDefault="00FB7432" w:rsidP="00BD2F2B">
            <w:pPr>
              <w:spacing w:after="0"/>
              <w:jc w:val="center"/>
              <w:rPr>
                <w:sz w:val="18"/>
                <w:szCs w:val="18"/>
              </w:rPr>
            </w:pPr>
          </w:p>
        </w:tc>
        <w:tc>
          <w:tcPr>
            <w:tcW w:w="399" w:type="dxa"/>
          </w:tcPr>
          <w:p w14:paraId="545E8EC9" w14:textId="77777777" w:rsidR="00FB7432" w:rsidRPr="00074B05" w:rsidRDefault="00FB7432" w:rsidP="00BD2F2B">
            <w:pPr>
              <w:spacing w:after="0"/>
              <w:jc w:val="center"/>
              <w:rPr>
                <w:sz w:val="18"/>
                <w:szCs w:val="18"/>
              </w:rPr>
            </w:pPr>
          </w:p>
        </w:tc>
        <w:tc>
          <w:tcPr>
            <w:tcW w:w="398" w:type="dxa"/>
          </w:tcPr>
          <w:p w14:paraId="4A98A410" w14:textId="77777777" w:rsidR="00FB7432" w:rsidRPr="00074B05" w:rsidRDefault="00FB7432" w:rsidP="00BD2F2B">
            <w:pPr>
              <w:spacing w:after="0"/>
              <w:jc w:val="center"/>
              <w:rPr>
                <w:sz w:val="18"/>
                <w:szCs w:val="18"/>
              </w:rPr>
            </w:pPr>
          </w:p>
        </w:tc>
        <w:tc>
          <w:tcPr>
            <w:tcW w:w="398" w:type="dxa"/>
            <w:shd w:val="clear" w:color="auto" w:fill="92D050"/>
          </w:tcPr>
          <w:p w14:paraId="5CDADAFE" w14:textId="77777777" w:rsidR="00FB7432" w:rsidRPr="00074B05" w:rsidRDefault="00FB7432" w:rsidP="00BD2F2B">
            <w:pPr>
              <w:spacing w:after="0"/>
              <w:jc w:val="center"/>
              <w:rPr>
                <w:sz w:val="18"/>
                <w:szCs w:val="18"/>
              </w:rPr>
            </w:pPr>
          </w:p>
        </w:tc>
        <w:tc>
          <w:tcPr>
            <w:tcW w:w="382" w:type="dxa"/>
            <w:shd w:val="clear" w:color="auto" w:fill="auto"/>
          </w:tcPr>
          <w:p w14:paraId="75D955B5" w14:textId="77777777" w:rsidR="00FB7432" w:rsidRPr="00074B05" w:rsidRDefault="00FB7432" w:rsidP="00BD2F2B">
            <w:pPr>
              <w:spacing w:after="0"/>
              <w:jc w:val="center"/>
              <w:rPr>
                <w:sz w:val="18"/>
                <w:szCs w:val="18"/>
              </w:rPr>
            </w:pPr>
          </w:p>
        </w:tc>
        <w:tc>
          <w:tcPr>
            <w:tcW w:w="382" w:type="dxa"/>
            <w:shd w:val="clear" w:color="auto" w:fill="auto"/>
          </w:tcPr>
          <w:p w14:paraId="75B9443C" w14:textId="77777777" w:rsidR="00FB7432" w:rsidRPr="00074B05" w:rsidRDefault="00FB7432" w:rsidP="00BD2F2B">
            <w:pPr>
              <w:spacing w:after="0"/>
              <w:jc w:val="center"/>
              <w:rPr>
                <w:sz w:val="18"/>
                <w:szCs w:val="18"/>
              </w:rPr>
            </w:pPr>
          </w:p>
        </w:tc>
      </w:tr>
      <w:tr w:rsidR="00FB7432" w:rsidRPr="00074B05" w14:paraId="0D0016FD" w14:textId="4EEF8208" w:rsidTr="006033E9">
        <w:tc>
          <w:tcPr>
            <w:tcW w:w="1374" w:type="dxa"/>
            <w:shd w:val="clear" w:color="auto" w:fill="auto"/>
            <w:vAlign w:val="center"/>
          </w:tcPr>
          <w:p w14:paraId="2F748F48" w14:textId="201FA3AE" w:rsidR="00FB7432" w:rsidRPr="00074B05" w:rsidRDefault="00FB7432" w:rsidP="00BD2F2B">
            <w:pPr>
              <w:spacing w:after="0"/>
              <w:jc w:val="center"/>
              <w:rPr>
                <w:rFonts w:eastAsia="Calibri" w:cs="Arial"/>
                <w:sz w:val="18"/>
                <w:szCs w:val="18"/>
              </w:rPr>
            </w:pPr>
            <w:r w:rsidRPr="00074B05">
              <w:rPr>
                <w:rFonts w:eastAsia="Calibri" w:cs="Arial"/>
                <w:sz w:val="18"/>
                <w:szCs w:val="18"/>
              </w:rPr>
              <w:t xml:space="preserve">2.1 Local level capacities for floods and landslides prevention and preparedness </w:t>
            </w:r>
            <w:r w:rsidRPr="00074B05">
              <w:rPr>
                <w:rFonts w:eastAsia="Calibri" w:cs="Arial"/>
                <w:sz w:val="18"/>
                <w:szCs w:val="18"/>
              </w:rPr>
              <w:lastRenderedPageBreak/>
              <w:t>are enhanced</w:t>
            </w:r>
            <w:r w:rsidR="006033E9">
              <w:rPr>
                <w:rFonts w:eastAsia="Calibri" w:cs="Arial"/>
                <w:sz w:val="18"/>
                <w:szCs w:val="18"/>
              </w:rPr>
              <w:t xml:space="preserve"> through </w:t>
            </w:r>
            <w:r w:rsidR="006033E9" w:rsidRPr="006033E9">
              <w:rPr>
                <w:rFonts w:eastAsia="Calibri" w:cs="Arial"/>
                <w:sz w:val="18"/>
                <w:szCs w:val="18"/>
              </w:rPr>
              <w:t>capacity development, prevention measures and awareness raising</w:t>
            </w:r>
          </w:p>
        </w:tc>
        <w:tc>
          <w:tcPr>
            <w:tcW w:w="396" w:type="dxa"/>
            <w:shd w:val="clear" w:color="auto" w:fill="FFFFFF" w:themeFill="background1"/>
            <w:vAlign w:val="center"/>
          </w:tcPr>
          <w:p w14:paraId="25A989BC" w14:textId="77777777" w:rsidR="00FB7432" w:rsidRPr="00074B05" w:rsidRDefault="00FB7432" w:rsidP="00BD2F2B">
            <w:pPr>
              <w:spacing w:after="0"/>
              <w:jc w:val="center"/>
              <w:rPr>
                <w:sz w:val="18"/>
                <w:szCs w:val="18"/>
              </w:rPr>
            </w:pPr>
          </w:p>
        </w:tc>
        <w:tc>
          <w:tcPr>
            <w:tcW w:w="396" w:type="dxa"/>
            <w:shd w:val="clear" w:color="auto" w:fill="FFFFFF" w:themeFill="background1"/>
            <w:vAlign w:val="center"/>
          </w:tcPr>
          <w:p w14:paraId="7415BD32"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01082772"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30DDF2B1"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4DB44592"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17DDCC25"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32ED57FF"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5655A016"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2DEB4CA7" w14:textId="77777777" w:rsidR="00FB7432" w:rsidRPr="00074B05" w:rsidRDefault="00FB7432" w:rsidP="00BD2F2B">
            <w:pPr>
              <w:spacing w:after="0"/>
              <w:jc w:val="center"/>
              <w:rPr>
                <w:sz w:val="18"/>
                <w:szCs w:val="18"/>
              </w:rPr>
            </w:pPr>
          </w:p>
        </w:tc>
        <w:tc>
          <w:tcPr>
            <w:tcW w:w="397" w:type="dxa"/>
            <w:shd w:val="clear" w:color="auto" w:fill="FFFFFF" w:themeFill="background1"/>
            <w:vAlign w:val="center"/>
          </w:tcPr>
          <w:p w14:paraId="36E86248" w14:textId="77777777" w:rsidR="00FB7432" w:rsidRPr="00074B05" w:rsidRDefault="00FB7432" w:rsidP="00BD2F2B">
            <w:pPr>
              <w:spacing w:after="0"/>
              <w:jc w:val="center"/>
              <w:rPr>
                <w:sz w:val="18"/>
                <w:szCs w:val="18"/>
              </w:rPr>
            </w:pPr>
          </w:p>
        </w:tc>
        <w:tc>
          <w:tcPr>
            <w:tcW w:w="488" w:type="dxa"/>
            <w:shd w:val="clear" w:color="auto" w:fill="92D050"/>
            <w:vAlign w:val="center"/>
          </w:tcPr>
          <w:p w14:paraId="0C0F462A" w14:textId="77777777" w:rsidR="00FB7432" w:rsidRPr="00074B05" w:rsidRDefault="00FB7432" w:rsidP="00BD2F2B">
            <w:pPr>
              <w:spacing w:after="0"/>
              <w:jc w:val="center"/>
              <w:rPr>
                <w:sz w:val="18"/>
                <w:szCs w:val="18"/>
              </w:rPr>
            </w:pPr>
          </w:p>
        </w:tc>
        <w:tc>
          <w:tcPr>
            <w:tcW w:w="400" w:type="dxa"/>
            <w:shd w:val="clear" w:color="auto" w:fill="92D050"/>
            <w:vAlign w:val="center"/>
          </w:tcPr>
          <w:p w14:paraId="41038336" w14:textId="77777777" w:rsidR="00FB7432" w:rsidRPr="00074B05" w:rsidRDefault="00FB7432" w:rsidP="00BD2F2B">
            <w:pPr>
              <w:spacing w:after="0"/>
              <w:jc w:val="center"/>
              <w:rPr>
                <w:sz w:val="18"/>
                <w:szCs w:val="18"/>
              </w:rPr>
            </w:pPr>
          </w:p>
        </w:tc>
        <w:tc>
          <w:tcPr>
            <w:tcW w:w="397" w:type="dxa"/>
            <w:shd w:val="clear" w:color="auto" w:fill="92D050"/>
          </w:tcPr>
          <w:p w14:paraId="3ECD932C" w14:textId="77777777" w:rsidR="00FB7432" w:rsidRPr="00074B05" w:rsidRDefault="00FB7432" w:rsidP="00BD2F2B">
            <w:pPr>
              <w:spacing w:after="0"/>
              <w:jc w:val="center"/>
              <w:rPr>
                <w:sz w:val="18"/>
                <w:szCs w:val="18"/>
              </w:rPr>
            </w:pPr>
          </w:p>
        </w:tc>
        <w:tc>
          <w:tcPr>
            <w:tcW w:w="399" w:type="dxa"/>
            <w:shd w:val="clear" w:color="auto" w:fill="92D050"/>
          </w:tcPr>
          <w:p w14:paraId="6F93CFAE" w14:textId="77777777" w:rsidR="00FB7432" w:rsidRPr="00074B05" w:rsidRDefault="00FB7432" w:rsidP="00BD2F2B">
            <w:pPr>
              <w:spacing w:after="0"/>
              <w:jc w:val="center"/>
              <w:rPr>
                <w:sz w:val="18"/>
                <w:szCs w:val="18"/>
              </w:rPr>
            </w:pPr>
          </w:p>
        </w:tc>
        <w:tc>
          <w:tcPr>
            <w:tcW w:w="398" w:type="dxa"/>
            <w:shd w:val="clear" w:color="auto" w:fill="92D050"/>
          </w:tcPr>
          <w:p w14:paraId="1493381B" w14:textId="77777777" w:rsidR="00FB7432" w:rsidRPr="00074B05" w:rsidRDefault="00FB7432" w:rsidP="00BD2F2B">
            <w:pPr>
              <w:spacing w:after="0"/>
              <w:jc w:val="center"/>
              <w:rPr>
                <w:sz w:val="18"/>
                <w:szCs w:val="18"/>
              </w:rPr>
            </w:pPr>
          </w:p>
        </w:tc>
        <w:tc>
          <w:tcPr>
            <w:tcW w:w="398" w:type="dxa"/>
            <w:shd w:val="clear" w:color="auto" w:fill="92D050"/>
          </w:tcPr>
          <w:p w14:paraId="6EDC1AE1" w14:textId="77777777" w:rsidR="00FB7432" w:rsidRPr="00074B05" w:rsidRDefault="00FB7432" w:rsidP="00BD2F2B">
            <w:pPr>
              <w:spacing w:after="0"/>
              <w:jc w:val="center"/>
              <w:rPr>
                <w:sz w:val="18"/>
                <w:szCs w:val="18"/>
              </w:rPr>
            </w:pPr>
          </w:p>
        </w:tc>
        <w:tc>
          <w:tcPr>
            <w:tcW w:w="382" w:type="dxa"/>
            <w:shd w:val="clear" w:color="auto" w:fill="92D050"/>
          </w:tcPr>
          <w:p w14:paraId="258CC952" w14:textId="77777777" w:rsidR="00FB7432" w:rsidRPr="00074B05" w:rsidRDefault="00FB7432" w:rsidP="00BD2F2B">
            <w:pPr>
              <w:spacing w:after="0"/>
              <w:jc w:val="center"/>
              <w:rPr>
                <w:sz w:val="18"/>
                <w:szCs w:val="18"/>
              </w:rPr>
            </w:pPr>
          </w:p>
        </w:tc>
        <w:tc>
          <w:tcPr>
            <w:tcW w:w="382" w:type="dxa"/>
            <w:shd w:val="clear" w:color="auto" w:fill="92D050"/>
          </w:tcPr>
          <w:p w14:paraId="0FF87087" w14:textId="77777777" w:rsidR="00FB7432" w:rsidRPr="00074B05" w:rsidRDefault="00FB7432" w:rsidP="00BD2F2B">
            <w:pPr>
              <w:spacing w:after="0"/>
              <w:jc w:val="center"/>
              <w:rPr>
                <w:sz w:val="18"/>
                <w:szCs w:val="18"/>
              </w:rPr>
            </w:pPr>
          </w:p>
        </w:tc>
      </w:tr>
      <w:tr w:rsidR="00FB7432" w:rsidRPr="00074B05" w14:paraId="7C1E8D03" w14:textId="5E58EDA0" w:rsidTr="006033E9">
        <w:tc>
          <w:tcPr>
            <w:tcW w:w="1374" w:type="dxa"/>
            <w:shd w:val="clear" w:color="auto" w:fill="auto"/>
            <w:vAlign w:val="center"/>
          </w:tcPr>
          <w:p w14:paraId="577E9517" w14:textId="321B527D" w:rsidR="00FB7432" w:rsidRPr="00074B05" w:rsidRDefault="00FB7432" w:rsidP="00BD2F2B">
            <w:pPr>
              <w:spacing w:after="0"/>
              <w:jc w:val="center"/>
              <w:rPr>
                <w:rFonts w:eastAsia="Calibri" w:cs="Arial"/>
                <w:sz w:val="18"/>
                <w:szCs w:val="18"/>
              </w:rPr>
            </w:pPr>
            <w:r w:rsidRPr="00074B05">
              <w:rPr>
                <w:rFonts w:eastAsia="Calibri" w:cs="Arial"/>
                <w:sz w:val="18"/>
                <w:szCs w:val="18"/>
              </w:rPr>
              <w:t xml:space="preserve">2.2 Safe school environments in </w:t>
            </w:r>
            <w:r w:rsidR="00131936">
              <w:rPr>
                <w:rFonts w:eastAsia="Calibri" w:cs="Arial"/>
                <w:sz w:val="18"/>
                <w:szCs w:val="18"/>
              </w:rPr>
              <w:t>partner</w:t>
            </w:r>
            <w:r w:rsidRPr="00074B05">
              <w:rPr>
                <w:rFonts w:eastAsia="Calibri" w:cs="Arial"/>
                <w:sz w:val="18"/>
                <w:szCs w:val="18"/>
              </w:rPr>
              <w:t xml:space="preserve"> localities are established through strengthening school capacities for DRR</w:t>
            </w:r>
          </w:p>
        </w:tc>
        <w:tc>
          <w:tcPr>
            <w:tcW w:w="396" w:type="dxa"/>
            <w:shd w:val="clear" w:color="auto" w:fill="auto"/>
            <w:vAlign w:val="center"/>
          </w:tcPr>
          <w:p w14:paraId="2E2A8180" w14:textId="77777777" w:rsidR="00FB7432" w:rsidRPr="00074B05" w:rsidRDefault="00FB7432" w:rsidP="00BD2F2B">
            <w:pPr>
              <w:spacing w:after="0"/>
              <w:jc w:val="center"/>
              <w:rPr>
                <w:sz w:val="18"/>
                <w:szCs w:val="18"/>
              </w:rPr>
            </w:pPr>
          </w:p>
        </w:tc>
        <w:tc>
          <w:tcPr>
            <w:tcW w:w="396" w:type="dxa"/>
            <w:shd w:val="clear" w:color="auto" w:fill="auto"/>
            <w:vAlign w:val="center"/>
          </w:tcPr>
          <w:p w14:paraId="2FB6E5CA" w14:textId="77777777" w:rsidR="00FB7432" w:rsidRPr="00074B05" w:rsidRDefault="00FB7432" w:rsidP="00BD2F2B">
            <w:pPr>
              <w:spacing w:after="0"/>
              <w:jc w:val="center"/>
              <w:rPr>
                <w:sz w:val="18"/>
                <w:szCs w:val="18"/>
              </w:rPr>
            </w:pPr>
          </w:p>
        </w:tc>
        <w:tc>
          <w:tcPr>
            <w:tcW w:w="397" w:type="dxa"/>
            <w:shd w:val="clear" w:color="auto" w:fill="auto"/>
            <w:vAlign w:val="center"/>
          </w:tcPr>
          <w:p w14:paraId="169A4B81" w14:textId="77777777" w:rsidR="00FB7432" w:rsidRPr="00074B05" w:rsidRDefault="00FB7432" w:rsidP="00BD2F2B">
            <w:pPr>
              <w:spacing w:after="0"/>
              <w:jc w:val="center"/>
              <w:rPr>
                <w:sz w:val="18"/>
                <w:szCs w:val="18"/>
              </w:rPr>
            </w:pPr>
          </w:p>
        </w:tc>
        <w:tc>
          <w:tcPr>
            <w:tcW w:w="397" w:type="dxa"/>
            <w:shd w:val="clear" w:color="auto" w:fill="auto"/>
            <w:vAlign w:val="center"/>
          </w:tcPr>
          <w:p w14:paraId="384F5487" w14:textId="77777777" w:rsidR="00FB7432" w:rsidRPr="00074B05" w:rsidRDefault="00FB7432" w:rsidP="00BD2F2B">
            <w:pPr>
              <w:spacing w:after="0"/>
              <w:jc w:val="center"/>
              <w:rPr>
                <w:sz w:val="18"/>
                <w:szCs w:val="18"/>
              </w:rPr>
            </w:pPr>
          </w:p>
        </w:tc>
        <w:tc>
          <w:tcPr>
            <w:tcW w:w="397" w:type="dxa"/>
            <w:shd w:val="clear" w:color="auto" w:fill="auto"/>
            <w:vAlign w:val="center"/>
          </w:tcPr>
          <w:p w14:paraId="566A8F84" w14:textId="77777777" w:rsidR="00FB7432" w:rsidRPr="00074B05" w:rsidRDefault="00FB7432" w:rsidP="00BD2F2B">
            <w:pPr>
              <w:spacing w:after="0"/>
              <w:jc w:val="center"/>
              <w:rPr>
                <w:sz w:val="18"/>
                <w:szCs w:val="18"/>
              </w:rPr>
            </w:pPr>
          </w:p>
        </w:tc>
        <w:tc>
          <w:tcPr>
            <w:tcW w:w="397" w:type="dxa"/>
            <w:shd w:val="clear" w:color="auto" w:fill="92D050"/>
            <w:vAlign w:val="center"/>
          </w:tcPr>
          <w:p w14:paraId="511097F0" w14:textId="77777777" w:rsidR="00FB7432" w:rsidRPr="00074B05" w:rsidRDefault="00FB7432" w:rsidP="00BD2F2B">
            <w:pPr>
              <w:spacing w:after="0"/>
              <w:jc w:val="center"/>
              <w:rPr>
                <w:sz w:val="18"/>
                <w:szCs w:val="18"/>
              </w:rPr>
            </w:pPr>
          </w:p>
        </w:tc>
        <w:tc>
          <w:tcPr>
            <w:tcW w:w="397" w:type="dxa"/>
            <w:shd w:val="clear" w:color="auto" w:fill="92D050"/>
            <w:vAlign w:val="center"/>
          </w:tcPr>
          <w:p w14:paraId="04A1BBFD" w14:textId="77777777" w:rsidR="00FB7432" w:rsidRPr="00074B05" w:rsidRDefault="00FB7432" w:rsidP="00BD2F2B">
            <w:pPr>
              <w:spacing w:after="0"/>
              <w:jc w:val="center"/>
              <w:rPr>
                <w:sz w:val="18"/>
                <w:szCs w:val="18"/>
              </w:rPr>
            </w:pPr>
          </w:p>
        </w:tc>
        <w:tc>
          <w:tcPr>
            <w:tcW w:w="397" w:type="dxa"/>
            <w:shd w:val="clear" w:color="auto" w:fill="92D050"/>
            <w:vAlign w:val="center"/>
          </w:tcPr>
          <w:p w14:paraId="4BB59EAB" w14:textId="77777777" w:rsidR="00FB7432" w:rsidRPr="00074B05" w:rsidRDefault="00FB7432" w:rsidP="00BD2F2B">
            <w:pPr>
              <w:spacing w:after="0"/>
              <w:jc w:val="center"/>
              <w:rPr>
                <w:sz w:val="18"/>
                <w:szCs w:val="18"/>
              </w:rPr>
            </w:pPr>
          </w:p>
        </w:tc>
        <w:tc>
          <w:tcPr>
            <w:tcW w:w="397" w:type="dxa"/>
            <w:shd w:val="clear" w:color="auto" w:fill="92D050"/>
            <w:vAlign w:val="center"/>
          </w:tcPr>
          <w:p w14:paraId="1194E416" w14:textId="77777777" w:rsidR="00FB7432" w:rsidRPr="00074B05" w:rsidRDefault="00FB7432" w:rsidP="00BD2F2B">
            <w:pPr>
              <w:spacing w:after="0"/>
              <w:jc w:val="center"/>
              <w:rPr>
                <w:sz w:val="18"/>
                <w:szCs w:val="18"/>
              </w:rPr>
            </w:pPr>
          </w:p>
        </w:tc>
        <w:tc>
          <w:tcPr>
            <w:tcW w:w="397" w:type="dxa"/>
            <w:shd w:val="clear" w:color="auto" w:fill="92D050"/>
            <w:vAlign w:val="center"/>
          </w:tcPr>
          <w:p w14:paraId="17FECAEE" w14:textId="77777777" w:rsidR="00FB7432" w:rsidRPr="00074B05" w:rsidRDefault="00FB7432" w:rsidP="00BD2F2B">
            <w:pPr>
              <w:spacing w:after="0"/>
              <w:jc w:val="center"/>
              <w:rPr>
                <w:sz w:val="18"/>
                <w:szCs w:val="18"/>
              </w:rPr>
            </w:pPr>
          </w:p>
        </w:tc>
        <w:tc>
          <w:tcPr>
            <w:tcW w:w="488" w:type="dxa"/>
            <w:shd w:val="clear" w:color="auto" w:fill="92D050"/>
            <w:vAlign w:val="center"/>
          </w:tcPr>
          <w:p w14:paraId="24BBC303" w14:textId="77777777" w:rsidR="00FB7432" w:rsidRPr="00074B05" w:rsidRDefault="00FB7432" w:rsidP="00BD2F2B">
            <w:pPr>
              <w:spacing w:after="0"/>
              <w:jc w:val="center"/>
              <w:rPr>
                <w:sz w:val="18"/>
                <w:szCs w:val="18"/>
              </w:rPr>
            </w:pPr>
          </w:p>
        </w:tc>
        <w:tc>
          <w:tcPr>
            <w:tcW w:w="400" w:type="dxa"/>
            <w:shd w:val="clear" w:color="auto" w:fill="92D050"/>
            <w:vAlign w:val="center"/>
          </w:tcPr>
          <w:p w14:paraId="5235068E" w14:textId="77777777" w:rsidR="00FB7432" w:rsidRPr="00074B05" w:rsidRDefault="00FB7432" w:rsidP="00BD2F2B">
            <w:pPr>
              <w:spacing w:after="0"/>
              <w:jc w:val="center"/>
              <w:rPr>
                <w:sz w:val="18"/>
                <w:szCs w:val="18"/>
              </w:rPr>
            </w:pPr>
          </w:p>
        </w:tc>
        <w:tc>
          <w:tcPr>
            <w:tcW w:w="397" w:type="dxa"/>
            <w:shd w:val="clear" w:color="auto" w:fill="92D050"/>
          </w:tcPr>
          <w:p w14:paraId="574965D4" w14:textId="77777777" w:rsidR="00FB7432" w:rsidRPr="00074B05" w:rsidRDefault="00FB7432" w:rsidP="00BD2F2B">
            <w:pPr>
              <w:spacing w:after="0"/>
              <w:jc w:val="center"/>
              <w:rPr>
                <w:sz w:val="18"/>
                <w:szCs w:val="18"/>
              </w:rPr>
            </w:pPr>
          </w:p>
        </w:tc>
        <w:tc>
          <w:tcPr>
            <w:tcW w:w="399" w:type="dxa"/>
            <w:shd w:val="clear" w:color="auto" w:fill="92D050"/>
          </w:tcPr>
          <w:p w14:paraId="35D4539A" w14:textId="77777777" w:rsidR="00FB7432" w:rsidRPr="00074B05" w:rsidRDefault="00FB7432" w:rsidP="00BD2F2B">
            <w:pPr>
              <w:spacing w:after="0"/>
              <w:jc w:val="center"/>
              <w:rPr>
                <w:sz w:val="18"/>
                <w:szCs w:val="18"/>
              </w:rPr>
            </w:pPr>
          </w:p>
        </w:tc>
        <w:tc>
          <w:tcPr>
            <w:tcW w:w="398" w:type="dxa"/>
            <w:shd w:val="clear" w:color="auto" w:fill="92D050"/>
          </w:tcPr>
          <w:p w14:paraId="2D980FC4" w14:textId="77777777" w:rsidR="00FB7432" w:rsidRPr="00074B05" w:rsidRDefault="00FB7432" w:rsidP="00BD2F2B">
            <w:pPr>
              <w:spacing w:after="0"/>
              <w:jc w:val="center"/>
              <w:rPr>
                <w:sz w:val="18"/>
                <w:szCs w:val="18"/>
              </w:rPr>
            </w:pPr>
          </w:p>
        </w:tc>
        <w:tc>
          <w:tcPr>
            <w:tcW w:w="398" w:type="dxa"/>
          </w:tcPr>
          <w:p w14:paraId="3DA19D5B" w14:textId="77777777" w:rsidR="00FB7432" w:rsidRPr="00074B05" w:rsidRDefault="00FB7432" w:rsidP="00BD2F2B">
            <w:pPr>
              <w:spacing w:after="0"/>
              <w:jc w:val="center"/>
              <w:rPr>
                <w:sz w:val="18"/>
                <w:szCs w:val="18"/>
              </w:rPr>
            </w:pPr>
          </w:p>
        </w:tc>
        <w:tc>
          <w:tcPr>
            <w:tcW w:w="382" w:type="dxa"/>
            <w:shd w:val="clear" w:color="auto" w:fill="auto"/>
          </w:tcPr>
          <w:p w14:paraId="78B42A30" w14:textId="77777777" w:rsidR="00FB7432" w:rsidRPr="00074B05" w:rsidRDefault="00FB7432" w:rsidP="00BD2F2B">
            <w:pPr>
              <w:spacing w:after="0"/>
              <w:jc w:val="center"/>
              <w:rPr>
                <w:sz w:val="18"/>
                <w:szCs w:val="18"/>
              </w:rPr>
            </w:pPr>
          </w:p>
        </w:tc>
        <w:tc>
          <w:tcPr>
            <w:tcW w:w="382" w:type="dxa"/>
            <w:shd w:val="clear" w:color="auto" w:fill="auto"/>
          </w:tcPr>
          <w:p w14:paraId="773D4519" w14:textId="77777777" w:rsidR="00FB7432" w:rsidRPr="00074B05" w:rsidRDefault="00FB7432" w:rsidP="00BD2F2B">
            <w:pPr>
              <w:spacing w:after="0"/>
              <w:jc w:val="center"/>
              <w:rPr>
                <w:sz w:val="18"/>
                <w:szCs w:val="18"/>
              </w:rPr>
            </w:pPr>
          </w:p>
        </w:tc>
      </w:tr>
      <w:tr w:rsidR="00FB7432" w:rsidRPr="00074B05" w14:paraId="3A12BECB" w14:textId="26834113" w:rsidTr="006033E9">
        <w:tc>
          <w:tcPr>
            <w:tcW w:w="1374" w:type="dxa"/>
            <w:shd w:val="clear" w:color="auto" w:fill="auto"/>
            <w:vAlign w:val="center"/>
          </w:tcPr>
          <w:p w14:paraId="3B14ADF1" w14:textId="7C1AF8C3" w:rsidR="00FB7432" w:rsidRPr="00074B05" w:rsidRDefault="00FB7432" w:rsidP="00BD2F2B">
            <w:pPr>
              <w:spacing w:after="0"/>
              <w:jc w:val="center"/>
              <w:rPr>
                <w:rFonts w:eastAsia="Calibri" w:cs="Arial"/>
                <w:sz w:val="18"/>
                <w:szCs w:val="18"/>
              </w:rPr>
            </w:pPr>
            <w:r w:rsidRPr="00074B05">
              <w:rPr>
                <w:rFonts w:eastAsia="Calibri" w:cs="Arial"/>
                <w:sz w:val="18"/>
                <w:szCs w:val="18"/>
              </w:rPr>
              <w:t xml:space="preserve">2.3 Institutional preparedness and DRR capacities of social and child protection systems in </w:t>
            </w:r>
            <w:r w:rsidR="00131936">
              <w:rPr>
                <w:rFonts w:eastAsia="Calibri" w:cs="Arial"/>
                <w:sz w:val="18"/>
                <w:szCs w:val="18"/>
              </w:rPr>
              <w:t>partner</w:t>
            </w:r>
            <w:r w:rsidRPr="00074B05">
              <w:rPr>
                <w:rFonts w:eastAsia="Calibri" w:cs="Arial"/>
                <w:sz w:val="18"/>
                <w:szCs w:val="18"/>
              </w:rPr>
              <w:t xml:space="preserve"> localities are strengthened</w:t>
            </w:r>
          </w:p>
        </w:tc>
        <w:tc>
          <w:tcPr>
            <w:tcW w:w="396" w:type="dxa"/>
            <w:shd w:val="clear" w:color="auto" w:fill="auto"/>
            <w:vAlign w:val="center"/>
          </w:tcPr>
          <w:p w14:paraId="2361C826" w14:textId="77777777" w:rsidR="00FB7432" w:rsidRPr="00074B05" w:rsidRDefault="00FB7432" w:rsidP="00BD2F2B">
            <w:pPr>
              <w:spacing w:after="0"/>
              <w:jc w:val="center"/>
              <w:rPr>
                <w:sz w:val="18"/>
                <w:szCs w:val="18"/>
              </w:rPr>
            </w:pPr>
          </w:p>
        </w:tc>
        <w:tc>
          <w:tcPr>
            <w:tcW w:w="396" w:type="dxa"/>
            <w:shd w:val="clear" w:color="auto" w:fill="auto"/>
            <w:vAlign w:val="center"/>
          </w:tcPr>
          <w:p w14:paraId="79482C39" w14:textId="77777777" w:rsidR="00FB7432" w:rsidRPr="00074B05" w:rsidRDefault="00FB7432" w:rsidP="00BD2F2B">
            <w:pPr>
              <w:spacing w:after="0"/>
              <w:jc w:val="center"/>
              <w:rPr>
                <w:sz w:val="18"/>
                <w:szCs w:val="18"/>
              </w:rPr>
            </w:pPr>
          </w:p>
        </w:tc>
        <w:tc>
          <w:tcPr>
            <w:tcW w:w="397" w:type="dxa"/>
            <w:shd w:val="clear" w:color="auto" w:fill="auto"/>
            <w:vAlign w:val="center"/>
          </w:tcPr>
          <w:p w14:paraId="60D57F6A" w14:textId="77777777" w:rsidR="00FB7432" w:rsidRPr="00074B05" w:rsidRDefault="00FB7432" w:rsidP="00BD2F2B">
            <w:pPr>
              <w:spacing w:after="0"/>
              <w:jc w:val="center"/>
              <w:rPr>
                <w:sz w:val="18"/>
                <w:szCs w:val="18"/>
              </w:rPr>
            </w:pPr>
          </w:p>
        </w:tc>
        <w:tc>
          <w:tcPr>
            <w:tcW w:w="397" w:type="dxa"/>
            <w:shd w:val="clear" w:color="auto" w:fill="auto"/>
            <w:vAlign w:val="center"/>
          </w:tcPr>
          <w:p w14:paraId="7985F752" w14:textId="77777777" w:rsidR="00FB7432" w:rsidRPr="00074B05" w:rsidRDefault="00FB7432" w:rsidP="00BD2F2B">
            <w:pPr>
              <w:spacing w:after="0"/>
              <w:jc w:val="center"/>
              <w:rPr>
                <w:sz w:val="18"/>
                <w:szCs w:val="18"/>
              </w:rPr>
            </w:pPr>
          </w:p>
        </w:tc>
        <w:tc>
          <w:tcPr>
            <w:tcW w:w="397" w:type="dxa"/>
            <w:shd w:val="clear" w:color="auto" w:fill="auto"/>
            <w:vAlign w:val="center"/>
          </w:tcPr>
          <w:p w14:paraId="236E019F" w14:textId="77777777" w:rsidR="00FB7432" w:rsidRPr="00074B05" w:rsidRDefault="00FB7432" w:rsidP="00BD2F2B">
            <w:pPr>
              <w:spacing w:after="0"/>
              <w:jc w:val="center"/>
              <w:rPr>
                <w:sz w:val="18"/>
                <w:szCs w:val="18"/>
              </w:rPr>
            </w:pPr>
          </w:p>
        </w:tc>
        <w:tc>
          <w:tcPr>
            <w:tcW w:w="397" w:type="dxa"/>
            <w:shd w:val="clear" w:color="auto" w:fill="auto"/>
            <w:vAlign w:val="center"/>
          </w:tcPr>
          <w:p w14:paraId="4E40FBEA" w14:textId="77777777" w:rsidR="00FB7432" w:rsidRPr="00074B05" w:rsidRDefault="00FB7432" w:rsidP="00BD2F2B">
            <w:pPr>
              <w:spacing w:after="0"/>
              <w:jc w:val="center"/>
              <w:rPr>
                <w:sz w:val="18"/>
                <w:szCs w:val="18"/>
              </w:rPr>
            </w:pPr>
          </w:p>
        </w:tc>
        <w:tc>
          <w:tcPr>
            <w:tcW w:w="397" w:type="dxa"/>
            <w:shd w:val="clear" w:color="auto" w:fill="auto"/>
            <w:vAlign w:val="center"/>
          </w:tcPr>
          <w:p w14:paraId="2E0D20F7" w14:textId="77777777" w:rsidR="00FB7432" w:rsidRPr="00074B05" w:rsidRDefault="00FB7432" w:rsidP="00BD2F2B">
            <w:pPr>
              <w:spacing w:after="0"/>
              <w:jc w:val="center"/>
              <w:rPr>
                <w:sz w:val="18"/>
                <w:szCs w:val="18"/>
              </w:rPr>
            </w:pPr>
          </w:p>
        </w:tc>
        <w:tc>
          <w:tcPr>
            <w:tcW w:w="397" w:type="dxa"/>
            <w:shd w:val="clear" w:color="auto" w:fill="92D050"/>
            <w:vAlign w:val="center"/>
          </w:tcPr>
          <w:p w14:paraId="48B67F38" w14:textId="77777777" w:rsidR="00FB7432" w:rsidRPr="00074B05" w:rsidRDefault="00FB7432" w:rsidP="00BD2F2B">
            <w:pPr>
              <w:spacing w:after="0"/>
              <w:jc w:val="center"/>
              <w:rPr>
                <w:sz w:val="18"/>
                <w:szCs w:val="18"/>
              </w:rPr>
            </w:pPr>
          </w:p>
        </w:tc>
        <w:tc>
          <w:tcPr>
            <w:tcW w:w="397" w:type="dxa"/>
            <w:shd w:val="clear" w:color="auto" w:fill="92D050"/>
            <w:vAlign w:val="center"/>
          </w:tcPr>
          <w:p w14:paraId="1C3B58DE" w14:textId="77777777" w:rsidR="00FB7432" w:rsidRPr="00074B05" w:rsidRDefault="00FB7432" w:rsidP="00BD2F2B">
            <w:pPr>
              <w:spacing w:after="0"/>
              <w:jc w:val="center"/>
              <w:rPr>
                <w:sz w:val="18"/>
                <w:szCs w:val="18"/>
              </w:rPr>
            </w:pPr>
          </w:p>
        </w:tc>
        <w:tc>
          <w:tcPr>
            <w:tcW w:w="397" w:type="dxa"/>
            <w:shd w:val="clear" w:color="auto" w:fill="92D050"/>
            <w:vAlign w:val="center"/>
          </w:tcPr>
          <w:p w14:paraId="2BCD081A" w14:textId="77777777" w:rsidR="00FB7432" w:rsidRPr="00074B05" w:rsidRDefault="00FB7432" w:rsidP="00BD2F2B">
            <w:pPr>
              <w:spacing w:after="0"/>
              <w:jc w:val="center"/>
              <w:rPr>
                <w:sz w:val="18"/>
                <w:szCs w:val="18"/>
              </w:rPr>
            </w:pPr>
          </w:p>
        </w:tc>
        <w:tc>
          <w:tcPr>
            <w:tcW w:w="488" w:type="dxa"/>
            <w:shd w:val="clear" w:color="auto" w:fill="92D050"/>
            <w:vAlign w:val="center"/>
          </w:tcPr>
          <w:p w14:paraId="73BCA3E9" w14:textId="77777777" w:rsidR="00FB7432" w:rsidRPr="00074B05" w:rsidRDefault="00FB7432" w:rsidP="00BD2F2B">
            <w:pPr>
              <w:spacing w:after="0"/>
              <w:jc w:val="center"/>
              <w:rPr>
                <w:sz w:val="18"/>
                <w:szCs w:val="18"/>
              </w:rPr>
            </w:pPr>
          </w:p>
        </w:tc>
        <w:tc>
          <w:tcPr>
            <w:tcW w:w="400" w:type="dxa"/>
            <w:shd w:val="clear" w:color="auto" w:fill="92D050"/>
            <w:vAlign w:val="center"/>
          </w:tcPr>
          <w:p w14:paraId="26E91303" w14:textId="77777777" w:rsidR="00FB7432" w:rsidRPr="00074B05" w:rsidRDefault="00FB7432" w:rsidP="00BD2F2B">
            <w:pPr>
              <w:spacing w:after="0"/>
              <w:jc w:val="center"/>
              <w:rPr>
                <w:sz w:val="18"/>
                <w:szCs w:val="18"/>
              </w:rPr>
            </w:pPr>
          </w:p>
        </w:tc>
        <w:tc>
          <w:tcPr>
            <w:tcW w:w="397" w:type="dxa"/>
            <w:shd w:val="clear" w:color="auto" w:fill="92D050"/>
          </w:tcPr>
          <w:p w14:paraId="568B2D2F" w14:textId="77777777" w:rsidR="00FB7432" w:rsidRPr="00074B05" w:rsidRDefault="00FB7432" w:rsidP="00BD2F2B">
            <w:pPr>
              <w:spacing w:after="0"/>
              <w:jc w:val="center"/>
              <w:rPr>
                <w:sz w:val="18"/>
                <w:szCs w:val="18"/>
              </w:rPr>
            </w:pPr>
          </w:p>
        </w:tc>
        <w:tc>
          <w:tcPr>
            <w:tcW w:w="399" w:type="dxa"/>
            <w:shd w:val="clear" w:color="auto" w:fill="92D050"/>
          </w:tcPr>
          <w:p w14:paraId="34514EC6" w14:textId="77777777" w:rsidR="00FB7432" w:rsidRPr="00074B05" w:rsidRDefault="00FB7432" w:rsidP="00BD2F2B">
            <w:pPr>
              <w:spacing w:after="0"/>
              <w:jc w:val="center"/>
              <w:rPr>
                <w:sz w:val="18"/>
                <w:szCs w:val="18"/>
              </w:rPr>
            </w:pPr>
          </w:p>
        </w:tc>
        <w:tc>
          <w:tcPr>
            <w:tcW w:w="398" w:type="dxa"/>
            <w:shd w:val="clear" w:color="auto" w:fill="92D050"/>
          </w:tcPr>
          <w:p w14:paraId="2E47CE95" w14:textId="77777777" w:rsidR="00FB7432" w:rsidRPr="00074B05" w:rsidRDefault="00FB7432" w:rsidP="00BD2F2B">
            <w:pPr>
              <w:spacing w:after="0"/>
              <w:jc w:val="center"/>
              <w:rPr>
                <w:sz w:val="18"/>
                <w:szCs w:val="18"/>
              </w:rPr>
            </w:pPr>
          </w:p>
        </w:tc>
        <w:tc>
          <w:tcPr>
            <w:tcW w:w="398" w:type="dxa"/>
          </w:tcPr>
          <w:p w14:paraId="13CCFD01" w14:textId="77777777" w:rsidR="00FB7432" w:rsidRPr="00074B05" w:rsidRDefault="00FB7432" w:rsidP="00BD2F2B">
            <w:pPr>
              <w:spacing w:after="0"/>
              <w:jc w:val="center"/>
              <w:rPr>
                <w:sz w:val="18"/>
                <w:szCs w:val="18"/>
              </w:rPr>
            </w:pPr>
          </w:p>
        </w:tc>
        <w:tc>
          <w:tcPr>
            <w:tcW w:w="382" w:type="dxa"/>
            <w:shd w:val="clear" w:color="auto" w:fill="auto"/>
          </w:tcPr>
          <w:p w14:paraId="4EA55876" w14:textId="77777777" w:rsidR="00FB7432" w:rsidRPr="00074B05" w:rsidRDefault="00FB7432" w:rsidP="00BD2F2B">
            <w:pPr>
              <w:spacing w:after="0"/>
              <w:jc w:val="center"/>
              <w:rPr>
                <w:sz w:val="18"/>
                <w:szCs w:val="18"/>
              </w:rPr>
            </w:pPr>
          </w:p>
        </w:tc>
        <w:tc>
          <w:tcPr>
            <w:tcW w:w="382" w:type="dxa"/>
            <w:shd w:val="clear" w:color="auto" w:fill="auto"/>
          </w:tcPr>
          <w:p w14:paraId="23589502" w14:textId="77777777" w:rsidR="00FB7432" w:rsidRPr="00074B05" w:rsidRDefault="00FB7432" w:rsidP="00BD2F2B">
            <w:pPr>
              <w:spacing w:after="0"/>
              <w:jc w:val="center"/>
              <w:rPr>
                <w:sz w:val="18"/>
                <w:szCs w:val="18"/>
              </w:rPr>
            </w:pPr>
          </w:p>
        </w:tc>
      </w:tr>
      <w:tr w:rsidR="00FB7432" w:rsidRPr="00074B05" w14:paraId="1B99EB2D" w14:textId="73308F44" w:rsidTr="006033E9">
        <w:tc>
          <w:tcPr>
            <w:tcW w:w="1374" w:type="dxa"/>
            <w:shd w:val="clear" w:color="auto" w:fill="auto"/>
            <w:vAlign w:val="center"/>
          </w:tcPr>
          <w:p w14:paraId="7C2E4AC2" w14:textId="77777777" w:rsidR="00FB7432" w:rsidRPr="00074B05" w:rsidRDefault="00FB7432" w:rsidP="00FB7432">
            <w:pPr>
              <w:spacing w:after="0"/>
              <w:jc w:val="center"/>
              <w:rPr>
                <w:rFonts w:eastAsia="Calibri" w:cs="Arial"/>
                <w:sz w:val="18"/>
                <w:szCs w:val="18"/>
              </w:rPr>
            </w:pPr>
            <w:r w:rsidRPr="00074B05">
              <w:rPr>
                <w:rFonts w:eastAsia="Calibri" w:cs="Arial"/>
                <w:sz w:val="18"/>
                <w:szCs w:val="18"/>
              </w:rPr>
              <w:t>2.4 Preparedness and DRR capacities of local governments and healthcare institutions</w:t>
            </w:r>
          </w:p>
        </w:tc>
        <w:tc>
          <w:tcPr>
            <w:tcW w:w="396" w:type="dxa"/>
            <w:shd w:val="clear" w:color="auto" w:fill="auto"/>
            <w:vAlign w:val="center"/>
          </w:tcPr>
          <w:p w14:paraId="16F6EC97" w14:textId="77777777" w:rsidR="00FB7432" w:rsidRPr="00074B05" w:rsidRDefault="00FB7432" w:rsidP="00FB7432">
            <w:pPr>
              <w:spacing w:after="0"/>
              <w:jc w:val="center"/>
              <w:rPr>
                <w:sz w:val="18"/>
                <w:szCs w:val="18"/>
              </w:rPr>
            </w:pPr>
          </w:p>
        </w:tc>
        <w:tc>
          <w:tcPr>
            <w:tcW w:w="396" w:type="dxa"/>
            <w:shd w:val="clear" w:color="auto" w:fill="92D050"/>
            <w:vAlign w:val="center"/>
          </w:tcPr>
          <w:p w14:paraId="19DF16ED" w14:textId="77777777" w:rsidR="00FB7432" w:rsidRPr="00074B05" w:rsidRDefault="00FB7432" w:rsidP="00FB7432">
            <w:pPr>
              <w:spacing w:after="0"/>
              <w:jc w:val="center"/>
              <w:rPr>
                <w:sz w:val="18"/>
                <w:szCs w:val="18"/>
              </w:rPr>
            </w:pPr>
          </w:p>
        </w:tc>
        <w:tc>
          <w:tcPr>
            <w:tcW w:w="397" w:type="dxa"/>
            <w:shd w:val="clear" w:color="auto" w:fill="92D050"/>
            <w:vAlign w:val="center"/>
          </w:tcPr>
          <w:p w14:paraId="1E7F532C" w14:textId="77777777" w:rsidR="00FB7432" w:rsidRPr="00074B05" w:rsidRDefault="00FB7432" w:rsidP="00FB7432">
            <w:pPr>
              <w:spacing w:after="0"/>
              <w:jc w:val="center"/>
              <w:rPr>
                <w:sz w:val="18"/>
                <w:szCs w:val="18"/>
              </w:rPr>
            </w:pPr>
          </w:p>
        </w:tc>
        <w:tc>
          <w:tcPr>
            <w:tcW w:w="397" w:type="dxa"/>
            <w:shd w:val="clear" w:color="auto" w:fill="92D050"/>
            <w:vAlign w:val="center"/>
          </w:tcPr>
          <w:p w14:paraId="15A686FE" w14:textId="77777777" w:rsidR="00FB7432" w:rsidRPr="00074B05" w:rsidRDefault="00FB7432" w:rsidP="00FB7432">
            <w:pPr>
              <w:spacing w:after="0"/>
              <w:jc w:val="center"/>
              <w:rPr>
                <w:sz w:val="18"/>
                <w:szCs w:val="18"/>
              </w:rPr>
            </w:pPr>
          </w:p>
        </w:tc>
        <w:tc>
          <w:tcPr>
            <w:tcW w:w="397" w:type="dxa"/>
            <w:shd w:val="clear" w:color="auto" w:fill="92D050"/>
            <w:vAlign w:val="center"/>
          </w:tcPr>
          <w:p w14:paraId="3095871B" w14:textId="77777777" w:rsidR="00FB7432" w:rsidRPr="00074B05" w:rsidRDefault="00FB7432" w:rsidP="00FB7432">
            <w:pPr>
              <w:spacing w:after="0"/>
              <w:jc w:val="center"/>
              <w:rPr>
                <w:sz w:val="18"/>
                <w:szCs w:val="18"/>
              </w:rPr>
            </w:pPr>
          </w:p>
        </w:tc>
        <w:tc>
          <w:tcPr>
            <w:tcW w:w="397" w:type="dxa"/>
            <w:shd w:val="clear" w:color="auto" w:fill="92D050"/>
            <w:vAlign w:val="center"/>
          </w:tcPr>
          <w:p w14:paraId="736CDF90" w14:textId="77777777" w:rsidR="00FB7432" w:rsidRPr="00074B05" w:rsidRDefault="00FB7432" w:rsidP="00FB7432">
            <w:pPr>
              <w:spacing w:after="0"/>
              <w:jc w:val="center"/>
              <w:rPr>
                <w:sz w:val="18"/>
                <w:szCs w:val="18"/>
              </w:rPr>
            </w:pPr>
          </w:p>
        </w:tc>
        <w:tc>
          <w:tcPr>
            <w:tcW w:w="397" w:type="dxa"/>
            <w:shd w:val="clear" w:color="auto" w:fill="92D050"/>
            <w:vAlign w:val="center"/>
          </w:tcPr>
          <w:p w14:paraId="32C97F77" w14:textId="77777777" w:rsidR="00FB7432" w:rsidRPr="00074B05" w:rsidRDefault="00FB7432" w:rsidP="00FB7432">
            <w:pPr>
              <w:spacing w:after="0"/>
              <w:jc w:val="center"/>
              <w:rPr>
                <w:sz w:val="18"/>
                <w:szCs w:val="18"/>
              </w:rPr>
            </w:pPr>
          </w:p>
        </w:tc>
        <w:tc>
          <w:tcPr>
            <w:tcW w:w="397" w:type="dxa"/>
            <w:shd w:val="clear" w:color="auto" w:fill="92D050"/>
            <w:vAlign w:val="center"/>
          </w:tcPr>
          <w:p w14:paraId="772BBE49" w14:textId="77777777" w:rsidR="00FB7432" w:rsidRPr="00074B05" w:rsidRDefault="00FB7432" w:rsidP="00FB7432">
            <w:pPr>
              <w:spacing w:after="0"/>
              <w:jc w:val="center"/>
              <w:rPr>
                <w:sz w:val="18"/>
                <w:szCs w:val="18"/>
              </w:rPr>
            </w:pPr>
          </w:p>
        </w:tc>
        <w:tc>
          <w:tcPr>
            <w:tcW w:w="397" w:type="dxa"/>
            <w:shd w:val="clear" w:color="auto" w:fill="92D050"/>
            <w:vAlign w:val="center"/>
          </w:tcPr>
          <w:p w14:paraId="642FF05A" w14:textId="77777777" w:rsidR="00FB7432" w:rsidRPr="00074B05" w:rsidRDefault="00FB7432" w:rsidP="00FB7432">
            <w:pPr>
              <w:spacing w:after="0"/>
              <w:jc w:val="center"/>
              <w:rPr>
                <w:sz w:val="18"/>
                <w:szCs w:val="18"/>
              </w:rPr>
            </w:pPr>
          </w:p>
        </w:tc>
        <w:tc>
          <w:tcPr>
            <w:tcW w:w="397" w:type="dxa"/>
            <w:shd w:val="clear" w:color="auto" w:fill="92D050"/>
            <w:vAlign w:val="center"/>
          </w:tcPr>
          <w:p w14:paraId="1E249406" w14:textId="77777777" w:rsidR="00FB7432" w:rsidRPr="00074B05" w:rsidRDefault="00FB7432" w:rsidP="00FB7432">
            <w:pPr>
              <w:spacing w:after="0"/>
              <w:jc w:val="center"/>
              <w:rPr>
                <w:sz w:val="18"/>
                <w:szCs w:val="18"/>
              </w:rPr>
            </w:pPr>
          </w:p>
        </w:tc>
        <w:tc>
          <w:tcPr>
            <w:tcW w:w="488" w:type="dxa"/>
            <w:shd w:val="clear" w:color="auto" w:fill="92D050"/>
            <w:vAlign w:val="center"/>
          </w:tcPr>
          <w:p w14:paraId="7C4F7029" w14:textId="77777777" w:rsidR="00FB7432" w:rsidRPr="00074B05" w:rsidRDefault="00FB7432" w:rsidP="00FB7432">
            <w:pPr>
              <w:spacing w:after="0"/>
              <w:jc w:val="center"/>
              <w:rPr>
                <w:sz w:val="18"/>
                <w:szCs w:val="18"/>
              </w:rPr>
            </w:pPr>
          </w:p>
        </w:tc>
        <w:tc>
          <w:tcPr>
            <w:tcW w:w="400" w:type="dxa"/>
            <w:shd w:val="clear" w:color="auto" w:fill="92D050"/>
            <w:vAlign w:val="center"/>
          </w:tcPr>
          <w:p w14:paraId="0E8EC7C3" w14:textId="77777777" w:rsidR="00FB7432" w:rsidRPr="00074B05" w:rsidRDefault="00FB7432" w:rsidP="00FB7432">
            <w:pPr>
              <w:spacing w:after="0"/>
              <w:jc w:val="center"/>
              <w:rPr>
                <w:sz w:val="18"/>
                <w:szCs w:val="18"/>
              </w:rPr>
            </w:pPr>
          </w:p>
        </w:tc>
        <w:tc>
          <w:tcPr>
            <w:tcW w:w="397" w:type="dxa"/>
            <w:shd w:val="clear" w:color="auto" w:fill="92D050"/>
          </w:tcPr>
          <w:p w14:paraId="169248DA" w14:textId="77777777" w:rsidR="00FB7432" w:rsidRPr="00074B05" w:rsidRDefault="00FB7432" w:rsidP="00FB7432">
            <w:pPr>
              <w:spacing w:after="0"/>
              <w:jc w:val="center"/>
              <w:rPr>
                <w:sz w:val="18"/>
                <w:szCs w:val="18"/>
              </w:rPr>
            </w:pPr>
          </w:p>
        </w:tc>
        <w:tc>
          <w:tcPr>
            <w:tcW w:w="399" w:type="dxa"/>
            <w:shd w:val="clear" w:color="auto" w:fill="92D050"/>
          </w:tcPr>
          <w:p w14:paraId="050191D7" w14:textId="77777777" w:rsidR="00FB7432" w:rsidRPr="00074B05" w:rsidRDefault="00FB7432" w:rsidP="00FB7432">
            <w:pPr>
              <w:spacing w:after="0"/>
              <w:jc w:val="center"/>
              <w:rPr>
                <w:sz w:val="18"/>
                <w:szCs w:val="18"/>
              </w:rPr>
            </w:pPr>
          </w:p>
        </w:tc>
        <w:tc>
          <w:tcPr>
            <w:tcW w:w="398" w:type="dxa"/>
            <w:shd w:val="clear" w:color="auto" w:fill="92D050"/>
          </w:tcPr>
          <w:p w14:paraId="284492E3" w14:textId="77777777" w:rsidR="00FB7432" w:rsidRPr="00074B05" w:rsidRDefault="00FB7432" w:rsidP="00FB7432">
            <w:pPr>
              <w:spacing w:after="0"/>
              <w:jc w:val="center"/>
              <w:rPr>
                <w:sz w:val="18"/>
                <w:szCs w:val="18"/>
              </w:rPr>
            </w:pPr>
          </w:p>
        </w:tc>
        <w:tc>
          <w:tcPr>
            <w:tcW w:w="398" w:type="dxa"/>
            <w:shd w:val="clear" w:color="auto" w:fill="92D050"/>
          </w:tcPr>
          <w:p w14:paraId="69C3E7A1" w14:textId="77777777" w:rsidR="00FB7432" w:rsidRPr="00074B05" w:rsidRDefault="00FB7432" w:rsidP="00FB7432">
            <w:pPr>
              <w:spacing w:after="0"/>
              <w:jc w:val="center"/>
              <w:rPr>
                <w:sz w:val="18"/>
                <w:szCs w:val="18"/>
              </w:rPr>
            </w:pPr>
          </w:p>
        </w:tc>
        <w:tc>
          <w:tcPr>
            <w:tcW w:w="382" w:type="dxa"/>
            <w:shd w:val="clear" w:color="auto" w:fill="auto"/>
          </w:tcPr>
          <w:p w14:paraId="2F1060C8" w14:textId="77777777" w:rsidR="00FB7432" w:rsidRPr="00074B05" w:rsidRDefault="00FB7432" w:rsidP="00FB7432">
            <w:pPr>
              <w:spacing w:after="0"/>
              <w:jc w:val="center"/>
              <w:rPr>
                <w:sz w:val="18"/>
                <w:szCs w:val="18"/>
              </w:rPr>
            </w:pPr>
          </w:p>
        </w:tc>
        <w:tc>
          <w:tcPr>
            <w:tcW w:w="382" w:type="dxa"/>
            <w:shd w:val="clear" w:color="auto" w:fill="auto"/>
          </w:tcPr>
          <w:p w14:paraId="15C16D79" w14:textId="77777777" w:rsidR="00FB7432" w:rsidRPr="00074B05" w:rsidRDefault="00FB7432" w:rsidP="00FB7432">
            <w:pPr>
              <w:spacing w:after="0"/>
              <w:jc w:val="center"/>
              <w:rPr>
                <w:sz w:val="18"/>
                <w:szCs w:val="18"/>
              </w:rPr>
            </w:pPr>
          </w:p>
        </w:tc>
      </w:tr>
      <w:tr w:rsidR="00FB7432" w:rsidRPr="00074B05" w14:paraId="1570C699" w14:textId="7DD4E34C" w:rsidTr="006033E9">
        <w:tc>
          <w:tcPr>
            <w:tcW w:w="1374" w:type="dxa"/>
            <w:shd w:val="clear" w:color="auto" w:fill="auto"/>
            <w:vAlign w:val="center"/>
          </w:tcPr>
          <w:p w14:paraId="7ADFCF19" w14:textId="7D8D124D" w:rsidR="00FB7432" w:rsidRPr="00074B05" w:rsidRDefault="00FB7432" w:rsidP="00FB7432">
            <w:pPr>
              <w:spacing w:after="0"/>
              <w:rPr>
                <w:rFonts w:eastAsia="Calibri" w:cs="Arial"/>
                <w:sz w:val="18"/>
                <w:szCs w:val="18"/>
              </w:rPr>
            </w:pPr>
            <w:r w:rsidRPr="00074B05">
              <w:rPr>
                <w:rFonts w:eastAsia="Calibri" w:cs="Arial"/>
                <w:sz w:val="18"/>
                <w:szCs w:val="18"/>
              </w:rPr>
              <w:t xml:space="preserve">2.5 Capacities of agriculture sector and vulnerable farmers in </w:t>
            </w:r>
            <w:r w:rsidR="00131936">
              <w:rPr>
                <w:rFonts w:eastAsia="Calibri" w:cs="Arial"/>
                <w:sz w:val="18"/>
                <w:szCs w:val="18"/>
              </w:rPr>
              <w:t>partner</w:t>
            </w:r>
            <w:r w:rsidRPr="00074B05">
              <w:rPr>
                <w:rFonts w:eastAsia="Calibri" w:cs="Arial"/>
                <w:sz w:val="18"/>
                <w:szCs w:val="18"/>
              </w:rPr>
              <w:t xml:space="preserve"> localities to increase disaster preparedness and reduce disaster losses</w:t>
            </w:r>
          </w:p>
          <w:p w14:paraId="7718E34C" w14:textId="77777777" w:rsidR="00FB7432" w:rsidRPr="00074B05" w:rsidRDefault="00FB7432" w:rsidP="00FB7432">
            <w:pPr>
              <w:spacing w:after="0"/>
              <w:jc w:val="center"/>
              <w:rPr>
                <w:rFonts w:eastAsia="Calibri" w:cs="Arial"/>
                <w:sz w:val="18"/>
                <w:szCs w:val="18"/>
              </w:rPr>
            </w:pPr>
            <w:r w:rsidRPr="00074B05">
              <w:rPr>
                <w:rFonts w:eastAsia="Calibri" w:cs="Arial"/>
                <w:sz w:val="18"/>
                <w:szCs w:val="18"/>
              </w:rPr>
              <w:t>are strengthened.</w:t>
            </w:r>
          </w:p>
        </w:tc>
        <w:tc>
          <w:tcPr>
            <w:tcW w:w="396" w:type="dxa"/>
            <w:shd w:val="clear" w:color="auto" w:fill="auto"/>
            <w:vAlign w:val="center"/>
          </w:tcPr>
          <w:p w14:paraId="10D4C622" w14:textId="77777777" w:rsidR="00FB7432" w:rsidRPr="00074B05" w:rsidRDefault="00FB7432" w:rsidP="00FB7432">
            <w:pPr>
              <w:spacing w:after="0"/>
              <w:jc w:val="center"/>
              <w:rPr>
                <w:sz w:val="18"/>
                <w:szCs w:val="18"/>
              </w:rPr>
            </w:pPr>
          </w:p>
        </w:tc>
        <w:tc>
          <w:tcPr>
            <w:tcW w:w="396" w:type="dxa"/>
            <w:shd w:val="clear" w:color="auto" w:fill="auto"/>
            <w:vAlign w:val="center"/>
          </w:tcPr>
          <w:p w14:paraId="4DC1D301" w14:textId="77777777" w:rsidR="00FB7432" w:rsidRPr="00074B05" w:rsidRDefault="00FB7432" w:rsidP="00FB7432">
            <w:pPr>
              <w:spacing w:after="0"/>
              <w:jc w:val="center"/>
              <w:rPr>
                <w:sz w:val="18"/>
                <w:szCs w:val="18"/>
              </w:rPr>
            </w:pPr>
          </w:p>
        </w:tc>
        <w:tc>
          <w:tcPr>
            <w:tcW w:w="397" w:type="dxa"/>
            <w:shd w:val="clear" w:color="auto" w:fill="auto"/>
            <w:vAlign w:val="center"/>
          </w:tcPr>
          <w:p w14:paraId="1FC8A03C" w14:textId="77777777" w:rsidR="00FB7432" w:rsidRPr="00074B05" w:rsidRDefault="00FB7432" w:rsidP="00FB7432">
            <w:pPr>
              <w:spacing w:after="0"/>
              <w:jc w:val="center"/>
              <w:rPr>
                <w:sz w:val="18"/>
                <w:szCs w:val="18"/>
              </w:rPr>
            </w:pPr>
          </w:p>
        </w:tc>
        <w:tc>
          <w:tcPr>
            <w:tcW w:w="397" w:type="dxa"/>
            <w:shd w:val="clear" w:color="auto" w:fill="auto"/>
            <w:vAlign w:val="center"/>
          </w:tcPr>
          <w:p w14:paraId="6EB7F396" w14:textId="77777777" w:rsidR="00FB7432" w:rsidRPr="00074B05" w:rsidRDefault="00FB7432" w:rsidP="00FB7432">
            <w:pPr>
              <w:spacing w:after="0"/>
              <w:jc w:val="center"/>
              <w:rPr>
                <w:sz w:val="18"/>
                <w:szCs w:val="18"/>
              </w:rPr>
            </w:pPr>
          </w:p>
        </w:tc>
        <w:tc>
          <w:tcPr>
            <w:tcW w:w="397" w:type="dxa"/>
            <w:shd w:val="clear" w:color="auto" w:fill="auto"/>
            <w:vAlign w:val="center"/>
          </w:tcPr>
          <w:p w14:paraId="2208C0DF" w14:textId="77777777" w:rsidR="00FB7432" w:rsidRPr="00074B05" w:rsidRDefault="00FB7432" w:rsidP="00FB7432">
            <w:pPr>
              <w:spacing w:after="0"/>
              <w:jc w:val="center"/>
              <w:rPr>
                <w:sz w:val="18"/>
                <w:szCs w:val="18"/>
              </w:rPr>
            </w:pPr>
          </w:p>
        </w:tc>
        <w:tc>
          <w:tcPr>
            <w:tcW w:w="397" w:type="dxa"/>
            <w:shd w:val="clear" w:color="auto" w:fill="92D050"/>
            <w:vAlign w:val="center"/>
          </w:tcPr>
          <w:p w14:paraId="44DBFCC2" w14:textId="77777777" w:rsidR="00FB7432" w:rsidRPr="00074B05" w:rsidRDefault="00FB7432" w:rsidP="00FB7432">
            <w:pPr>
              <w:spacing w:after="0"/>
              <w:jc w:val="center"/>
              <w:rPr>
                <w:sz w:val="18"/>
                <w:szCs w:val="18"/>
              </w:rPr>
            </w:pPr>
          </w:p>
        </w:tc>
        <w:tc>
          <w:tcPr>
            <w:tcW w:w="397" w:type="dxa"/>
            <w:shd w:val="clear" w:color="auto" w:fill="92D050"/>
            <w:vAlign w:val="center"/>
          </w:tcPr>
          <w:p w14:paraId="467C7ED6" w14:textId="77777777" w:rsidR="00FB7432" w:rsidRPr="00074B05" w:rsidRDefault="00FB7432" w:rsidP="00FB7432">
            <w:pPr>
              <w:spacing w:after="0"/>
              <w:jc w:val="center"/>
              <w:rPr>
                <w:sz w:val="18"/>
                <w:szCs w:val="18"/>
              </w:rPr>
            </w:pPr>
          </w:p>
        </w:tc>
        <w:tc>
          <w:tcPr>
            <w:tcW w:w="397" w:type="dxa"/>
            <w:shd w:val="clear" w:color="auto" w:fill="92D050"/>
            <w:vAlign w:val="center"/>
          </w:tcPr>
          <w:p w14:paraId="311AA1D9" w14:textId="77777777" w:rsidR="00FB7432" w:rsidRPr="00074B05" w:rsidRDefault="00FB7432" w:rsidP="00FB7432">
            <w:pPr>
              <w:spacing w:after="0"/>
              <w:jc w:val="center"/>
              <w:rPr>
                <w:sz w:val="18"/>
                <w:szCs w:val="18"/>
              </w:rPr>
            </w:pPr>
          </w:p>
        </w:tc>
        <w:tc>
          <w:tcPr>
            <w:tcW w:w="397" w:type="dxa"/>
            <w:shd w:val="clear" w:color="auto" w:fill="92D050"/>
            <w:vAlign w:val="center"/>
          </w:tcPr>
          <w:p w14:paraId="65BFCDF5" w14:textId="77777777" w:rsidR="00FB7432" w:rsidRPr="00074B05" w:rsidRDefault="00FB7432" w:rsidP="00FB7432">
            <w:pPr>
              <w:spacing w:after="0"/>
              <w:jc w:val="center"/>
              <w:rPr>
                <w:sz w:val="18"/>
                <w:szCs w:val="18"/>
              </w:rPr>
            </w:pPr>
          </w:p>
        </w:tc>
        <w:tc>
          <w:tcPr>
            <w:tcW w:w="397" w:type="dxa"/>
            <w:shd w:val="clear" w:color="auto" w:fill="92D050"/>
            <w:vAlign w:val="center"/>
          </w:tcPr>
          <w:p w14:paraId="0A4D1ED4" w14:textId="77777777" w:rsidR="00FB7432" w:rsidRPr="00074B05" w:rsidRDefault="00FB7432" w:rsidP="00FB7432">
            <w:pPr>
              <w:spacing w:after="0"/>
              <w:jc w:val="center"/>
              <w:rPr>
                <w:sz w:val="18"/>
                <w:szCs w:val="18"/>
              </w:rPr>
            </w:pPr>
          </w:p>
        </w:tc>
        <w:tc>
          <w:tcPr>
            <w:tcW w:w="488" w:type="dxa"/>
            <w:shd w:val="clear" w:color="auto" w:fill="92D050"/>
            <w:vAlign w:val="center"/>
          </w:tcPr>
          <w:p w14:paraId="4BA450EE" w14:textId="77777777" w:rsidR="00FB7432" w:rsidRPr="00074B05" w:rsidRDefault="00FB7432" w:rsidP="00FB7432">
            <w:pPr>
              <w:spacing w:after="0"/>
              <w:jc w:val="center"/>
              <w:rPr>
                <w:sz w:val="18"/>
                <w:szCs w:val="18"/>
              </w:rPr>
            </w:pPr>
          </w:p>
        </w:tc>
        <w:tc>
          <w:tcPr>
            <w:tcW w:w="400" w:type="dxa"/>
            <w:shd w:val="clear" w:color="auto" w:fill="92D050"/>
            <w:vAlign w:val="center"/>
          </w:tcPr>
          <w:p w14:paraId="79C190DA" w14:textId="77777777" w:rsidR="00FB7432" w:rsidRPr="00074B05" w:rsidRDefault="00FB7432" w:rsidP="00FB7432">
            <w:pPr>
              <w:spacing w:after="0"/>
              <w:jc w:val="center"/>
              <w:rPr>
                <w:sz w:val="18"/>
                <w:szCs w:val="18"/>
              </w:rPr>
            </w:pPr>
          </w:p>
        </w:tc>
        <w:tc>
          <w:tcPr>
            <w:tcW w:w="397" w:type="dxa"/>
            <w:shd w:val="clear" w:color="auto" w:fill="92D050"/>
          </w:tcPr>
          <w:p w14:paraId="11DEE599" w14:textId="77777777" w:rsidR="00FB7432" w:rsidRPr="00074B05" w:rsidRDefault="00FB7432" w:rsidP="00FB7432">
            <w:pPr>
              <w:spacing w:after="0"/>
              <w:jc w:val="center"/>
              <w:rPr>
                <w:sz w:val="18"/>
                <w:szCs w:val="18"/>
              </w:rPr>
            </w:pPr>
          </w:p>
        </w:tc>
        <w:tc>
          <w:tcPr>
            <w:tcW w:w="399" w:type="dxa"/>
            <w:shd w:val="clear" w:color="auto" w:fill="92D050"/>
          </w:tcPr>
          <w:p w14:paraId="2F1ACF5D" w14:textId="77777777" w:rsidR="00FB7432" w:rsidRPr="00074B05" w:rsidRDefault="00FB7432" w:rsidP="00FB7432">
            <w:pPr>
              <w:spacing w:after="0"/>
              <w:jc w:val="center"/>
              <w:rPr>
                <w:sz w:val="18"/>
                <w:szCs w:val="18"/>
              </w:rPr>
            </w:pPr>
          </w:p>
        </w:tc>
        <w:tc>
          <w:tcPr>
            <w:tcW w:w="398" w:type="dxa"/>
            <w:shd w:val="clear" w:color="auto" w:fill="92D050"/>
          </w:tcPr>
          <w:p w14:paraId="3291DFC7" w14:textId="77777777" w:rsidR="00FB7432" w:rsidRPr="00074B05" w:rsidRDefault="00FB7432" w:rsidP="00FB7432">
            <w:pPr>
              <w:spacing w:after="0"/>
              <w:jc w:val="center"/>
              <w:rPr>
                <w:sz w:val="18"/>
                <w:szCs w:val="18"/>
              </w:rPr>
            </w:pPr>
          </w:p>
        </w:tc>
        <w:tc>
          <w:tcPr>
            <w:tcW w:w="398" w:type="dxa"/>
            <w:shd w:val="clear" w:color="auto" w:fill="92D050"/>
          </w:tcPr>
          <w:p w14:paraId="2142A997" w14:textId="77777777" w:rsidR="00FB7432" w:rsidRPr="00074B05" w:rsidRDefault="00FB7432" w:rsidP="00FB7432">
            <w:pPr>
              <w:spacing w:after="0"/>
              <w:jc w:val="center"/>
              <w:rPr>
                <w:sz w:val="18"/>
                <w:szCs w:val="18"/>
              </w:rPr>
            </w:pPr>
          </w:p>
        </w:tc>
        <w:tc>
          <w:tcPr>
            <w:tcW w:w="382" w:type="dxa"/>
            <w:shd w:val="clear" w:color="auto" w:fill="auto"/>
          </w:tcPr>
          <w:p w14:paraId="68D34B86" w14:textId="77777777" w:rsidR="00FB7432" w:rsidRPr="00074B05" w:rsidRDefault="00FB7432" w:rsidP="00FB7432">
            <w:pPr>
              <w:spacing w:after="0"/>
              <w:jc w:val="center"/>
              <w:rPr>
                <w:sz w:val="18"/>
                <w:szCs w:val="18"/>
              </w:rPr>
            </w:pPr>
          </w:p>
        </w:tc>
        <w:tc>
          <w:tcPr>
            <w:tcW w:w="382" w:type="dxa"/>
            <w:shd w:val="clear" w:color="auto" w:fill="auto"/>
          </w:tcPr>
          <w:p w14:paraId="1B3BF0D7" w14:textId="77777777" w:rsidR="00FB7432" w:rsidRPr="00074B05" w:rsidRDefault="00FB7432" w:rsidP="00FB7432">
            <w:pPr>
              <w:spacing w:after="0"/>
              <w:jc w:val="center"/>
              <w:rPr>
                <w:sz w:val="18"/>
                <w:szCs w:val="18"/>
              </w:rPr>
            </w:pPr>
          </w:p>
        </w:tc>
      </w:tr>
      <w:tr w:rsidR="00FB7432" w:rsidRPr="00074B05" w14:paraId="3555E464" w14:textId="5A961489" w:rsidTr="006033E9">
        <w:tc>
          <w:tcPr>
            <w:tcW w:w="1374" w:type="dxa"/>
            <w:shd w:val="clear" w:color="auto" w:fill="auto"/>
            <w:vAlign w:val="center"/>
          </w:tcPr>
          <w:p w14:paraId="227F8CAA" w14:textId="77777777" w:rsidR="00FB7432" w:rsidRPr="00074B05" w:rsidRDefault="00FB7432" w:rsidP="00FB7432">
            <w:pPr>
              <w:spacing w:after="0"/>
              <w:rPr>
                <w:rFonts w:eastAsia="Calibri" w:cs="Arial"/>
                <w:sz w:val="18"/>
                <w:szCs w:val="18"/>
              </w:rPr>
            </w:pPr>
            <w:r w:rsidRPr="00074B05">
              <w:rPr>
                <w:rFonts w:eastAsia="Calibri" w:cs="Arial"/>
                <w:sz w:val="18"/>
                <w:szCs w:val="18"/>
              </w:rPr>
              <w:t>2.6 Local level capacities, tools and procedures for disaster preparedness are tested in practice to improve cross-</w:t>
            </w:r>
            <w:r w:rsidRPr="00074B05">
              <w:rPr>
                <w:rFonts w:eastAsia="Calibri" w:cs="Arial"/>
                <w:sz w:val="18"/>
                <w:szCs w:val="18"/>
              </w:rPr>
              <w:lastRenderedPageBreak/>
              <w:t>sectoral coordination for effective disaster response</w:t>
            </w:r>
          </w:p>
        </w:tc>
        <w:tc>
          <w:tcPr>
            <w:tcW w:w="396" w:type="dxa"/>
            <w:shd w:val="clear" w:color="auto" w:fill="auto"/>
            <w:vAlign w:val="center"/>
          </w:tcPr>
          <w:p w14:paraId="12440843" w14:textId="77777777" w:rsidR="00FB7432" w:rsidRPr="00074B05" w:rsidRDefault="00FB7432" w:rsidP="00FB7432">
            <w:pPr>
              <w:spacing w:after="0"/>
              <w:jc w:val="center"/>
              <w:rPr>
                <w:sz w:val="18"/>
                <w:szCs w:val="18"/>
              </w:rPr>
            </w:pPr>
          </w:p>
        </w:tc>
        <w:tc>
          <w:tcPr>
            <w:tcW w:w="396" w:type="dxa"/>
            <w:shd w:val="clear" w:color="auto" w:fill="auto"/>
            <w:vAlign w:val="center"/>
          </w:tcPr>
          <w:p w14:paraId="56FDB626" w14:textId="77777777" w:rsidR="00FB7432" w:rsidRPr="00074B05" w:rsidRDefault="00FB7432" w:rsidP="00FB7432">
            <w:pPr>
              <w:spacing w:after="0"/>
              <w:jc w:val="center"/>
              <w:rPr>
                <w:sz w:val="18"/>
                <w:szCs w:val="18"/>
              </w:rPr>
            </w:pPr>
          </w:p>
        </w:tc>
        <w:tc>
          <w:tcPr>
            <w:tcW w:w="397" w:type="dxa"/>
            <w:shd w:val="clear" w:color="auto" w:fill="auto"/>
            <w:vAlign w:val="center"/>
          </w:tcPr>
          <w:p w14:paraId="5E41B867" w14:textId="77777777" w:rsidR="00FB7432" w:rsidRPr="00074B05" w:rsidRDefault="00FB7432" w:rsidP="00FB7432">
            <w:pPr>
              <w:spacing w:after="0"/>
              <w:jc w:val="center"/>
              <w:rPr>
                <w:sz w:val="18"/>
                <w:szCs w:val="18"/>
              </w:rPr>
            </w:pPr>
          </w:p>
        </w:tc>
        <w:tc>
          <w:tcPr>
            <w:tcW w:w="397" w:type="dxa"/>
            <w:shd w:val="clear" w:color="auto" w:fill="auto"/>
            <w:vAlign w:val="center"/>
          </w:tcPr>
          <w:p w14:paraId="1A4C3724" w14:textId="77777777" w:rsidR="00FB7432" w:rsidRPr="00074B05" w:rsidRDefault="00FB7432" w:rsidP="00FB7432">
            <w:pPr>
              <w:spacing w:after="0"/>
              <w:jc w:val="center"/>
              <w:rPr>
                <w:sz w:val="18"/>
                <w:szCs w:val="18"/>
              </w:rPr>
            </w:pPr>
          </w:p>
        </w:tc>
        <w:tc>
          <w:tcPr>
            <w:tcW w:w="397" w:type="dxa"/>
            <w:shd w:val="clear" w:color="auto" w:fill="auto"/>
            <w:vAlign w:val="center"/>
          </w:tcPr>
          <w:p w14:paraId="78EC0CE2" w14:textId="77777777" w:rsidR="00FB7432" w:rsidRPr="00074B05" w:rsidRDefault="00FB7432" w:rsidP="00FB7432">
            <w:pPr>
              <w:spacing w:after="0"/>
              <w:jc w:val="center"/>
              <w:rPr>
                <w:sz w:val="18"/>
                <w:szCs w:val="18"/>
              </w:rPr>
            </w:pPr>
          </w:p>
        </w:tc>
        <w:tc>
          <w:tcPr>
            <w:tcW w:w="397" w:type="dxa"/>
            <w:shd w:val="clear" w:color="auto" w:fill="auto"/>
            <w:vAlign w:val="center"/>
          </w:tcPr>
          <w:p w14:paraId="12B72BC5" w14:textId="77777777" w:rsidR="00FB7432" w:rsidRPr="00074B05" w:rsidRDefault="00FB7432" w:rsidP="00FB7432">
            <w:pPr>
              <w:spacing w:after="0"/>
              <w:jc w:val="center"/>
              <w:rPr>
                <w:sz w:val="18"/>
                <w:szCs w:val="18"/>
              </w:rPr>
            </w:pPr>
          </w:p>
        </w:tc>
        <w:tc>
          <w:tcPr>
            <w:tcW w:w="397" w:type="dxa"/>
            <w:shd w:val="clear" w:color="auto" w:fill="auto"/>
            <w:vAlign w:val="center"/>
          </w:tcPr>
          <w:p w14:paraId="1816ED2D" w14:textId="77777777" w:rsidR="00FB7432" w:rsidRPr="00074B05" w:rsidRDefault="00FB7432" w:rsidP="00FB7432">
            <w:pPr>
              <w:spacing w:after="0"/>
              <w:jc w:val="center"/>
              <w:rPr>
                <w:sz w:val="18"/>
                <w:szCs w:val="18"/>
              </w:rPr>
            </w:pPr>
          </w:p>
        </w:tc>
        <w:tc>
          <w:tcPr>
            <w:tcW w:w="397" w:type="dxa"/>
            <w:shd w:val="clear" w:color="auto" w:fill="auto"/>
            <w:vAlign w:val="center"/>
          </w:tcPr>
          <w:p w14:paraId="42958B33" w14:textId="77777777" w:rsidR="00FB7432" w:rsidRPr="00074B05" w:rsidRDefault="00FB7432" w:rsidP="00FB7432">
            <w:pPr>
              <w:spacing w:after="0"/>
              <w:jc w:val="center"/>
              <w:rPr>
                <w:sz w:val="18"/>
                <w:szCs w:val="18"/>
              </w:rPr>
            </w:pPr>
          </w:p>
        </w:tc>
        <w:tc>
          <w:tcPr>
            <w:tcW w:w="397" w:type="dxa"/>
            <w:shd w:val="clear" w:color="auto" w:fill="auto"/>
            <w:vAlign w:val="center"/>
          </w:tcPr>
          <w:p w14:paraId="7E09F1AD" w14:textId="77777777" w:rsidR="00FB7432" w:rsidRPr="00074B05" w:rsidRDefault="00FB7432" w:rsidP="00FB7432">
            <w:pPr>
              <w:spacing w:after="0"/>
              <w:jc w:val="center"/>
              <w:rPr>
                <w:sz w:val="18"/>
                <w:szCs w:val="18"/>
              </w:rPr>
            </w:pPr>
          </w:p>
        </w:tc>
        <w:tc>
          <w:tcPr>
            <w:tcW w:w="397" w:type="dxa"/>
            <w:shd w:val="clear" w:color="auto" w:fill="auto"/>
            <w:vAlign w:val="center"/>
          </w:tcPr>
          <w:p w14:paraId="5E8964FE" w14:textId="77777777" w:rsidR="00FB7432" w:rsidRPr="00074B05" w:rsidRDefault="00FB7432" w:rsidP="00FB7432">
            <w:pPr>
              <w:spacing w:after="0"/>
              <w:jc w:val="center"/>
              <w:rPr>
                <w:sz w:val="18"/>
                <w:szCs w:val="18"/>
              </w:rPr>
            </w:pPr>
          </w:p>
        </w:tc>
        <w:tc>
          <w:tcPr>
            <w:tcW w:w="488" w:type="dxa"/>
            <w:shd w:val="clear" w:color="auto" w:fill="FFFFFF" w:themeFill="background1"/>
            <w:vAlign w:val="center"/>
          </w:tcPr>
          <w:p w14:paraId="57F45AE2" w14:textId="77777777" w:rsidR="00FB7432" w:rsidRPr="00074B05" w:rsidRDefault="00FB7432" w:rsidP="00FB7432">
            <w:pPr>
              <w:spacing w:after="0"/>
              <w:jc w:val="center"/>
              <w:rPr>
                <w:sz w:val="18"/>
                <w:szCs w:val="18"/>
              </w:rPr>
            </w:pPr>
          </w:p>
        </w:tc>
        <w:tc>
          <w:tcPr>
            <w:tcW w:w="400" w:type="dxa"/>
            <w:shd w:val="clear" w:color="auto" w:fill="FFFFFF" w:themeFill="background1"/>
            <w:vAlign w:val="center"/>
          </w:tcPr>
          <w:p w14:paraId="544F7E8C" w14:textId="77777777" w:rsidR="00FB7432" w:rsidRPr="00074B05" w:rsidRDefault="00FB7432" w:rsidP="00FB7432">
            <w:pPr>
              <w:spacing w:after="0"/>
              <w:jc w:val="center"/>
              <w:rPr>
                <w:sz w:val="18"/>
                <w:szCs w:val="18"/>
              </w:rPr>
            </w:pPr>
          </w:p>
        </w:tc>
        <w:tc>
          <w:tcPr>
            <w:tcW w:w="397" w:type="dxa"/>
            <w:shd w:val="clear" w:color="auto" w:fill="FFFFFF" w:themeFill="background1"/>
          </w:tcPr>
          <w:p w14:paraId="08B690A9" w14:textId="77777777" w:rsidR="00FB7432" w:rsidRPr="00074B05" w:rsidRDefault="00FB7432" w:rsidP="00FB7432">
            <w:pPr>
              <w:spacing w:after="0"/>
              <w:jc w:val="center"/>
              <w:rPr>
                <w:sz w:val="18"/>
                <w:szCs w:val="18"/>
              </w:rPr>
            </w:pPr>
          </w:p>
        </w:tc>
        <w:tc>
          <w:tcPr>
            <w:tcW w:w="399" w:type="dxa"/>
            <w:shd w:val="clear" w:color="auto" w:fill="92D050"/>
          </w:tcPr>
          <w:p w14:paraId="5ED86807" w14:textId="77777777" w:rsidR="00FB7432" w:rsidRPr="00074B05" w:rsidRDefault="00FB7432" w:rsidP="00FB7432">
            <w:pPr>
              <w:spacing w:after="0"/>
              <w:jc w:val="center"/>
              <w:rPr>
                <w:sz w:val="18"/>
                <w:szCs w:val="18"/>
              </w:rPr>
            </w:pPr>
          </w:p>
        </w:tc>
        <w:tc>
          <w:tcPr>
            <w:tcW w:w="398" w:type="dxa"/>
            <w:shd w:val="clear" w:color="auto" w:fill="92D050"/>
          </w:tcPr>
          <w:p w14:paraId="2F1BBD12" w14:textId="77777777" w:rsidR="00FB7432" w:rsidRPr="00074B05" w:rsidRDefault="00FB7432" w:rsidP="00FB7432">
            <w:pPr>
              <w:spacing w:after="0"/>
              <w:jc w:val="center"/>
              <w:rPr>
                <w:sz w:val="18"/>
                <w:szCs w:val="18"/>
              </w:rPr>
            </w:pPr>
          </w:p>
        </w:tc>
        <w:tc>
          <w:tcPr>
            <w:tcW w:w="398" w:type="dxa"/>
            <w:shd w:val="clear" w:color="auto" w:fill="92D050"/>
          </w:tcPr>
          <w:p w14:paraId="56311DED" w14:textId="77777777" w:rsidR="00FB7432" w:rsidRPr="00074B05" w:rsidRDefault="00FB7432" w:rsidP="00FB7432">
            <w:pPr>
              <w:spacing w:after="0"/>
              <w:jc w:val="center"/>
              <w:rPr>
                <w:sz w:val="18"/>
                <w:szCs w:val="18"/>
              </w:rPr>
            </w:pPr>
          </w:p>
        </w:tc>
        <w:tc>
          <w:tcPr>
            <w:tcW w:w="382" w:type="dxa"/>
            <w:tcBorders>
              <w:bottom w:val="nil"/>
            </w:tcBorders>
            <w:shd w:val="clear" w:color="auto" w:fill="auto"/>
          </w:tcPr>
          <w:p w14:paraId="67AC55E3" w14:textId="77777777" w:rsidR="00FB7432" w:rsidRPr="006033E9" w:rsidRDefault="00FB7432" w:rsidP="00FB7432">
            <w:pPr>
              <w:spacing w:after="0"/>
              <w:jc w:val="center"/>
              <w:rPr>
                <w:color w:val="FFFFFF" w:themeColor="background1"/>
                <w:sz w:val="18"/>
                <w:szCs w:val="18"/>
              </w:rPr>
            </w:pPr>
          </w:p>
        </w:tc>
        <w:tc>
          <w:tcPr>
            <w:tcW w:w="382" w:type="dxa"/>
            <w:tcBorders>
              <w:bottom w:val="nil"/>
            </w:tcBorders>
            <w:shd w:val="clear" w:color="auto" w:fill="auto"/>
          </w:tcPr>
          <w:p w14:paraId="3546B0CB" w14:textId="77777777" w:rsidR="00FB7432" w:rsidRPr="006033E9" w:rsidRDefault="00FB7432" w:rsidP="00FB7432">
            <w:pPr>
              <w:spacing w:after="0"/>
              <w:jc w:val="center"/>
              <w:rPr>
                <w:color w:val="FFFFFF" w:themeColor="background1"/>
                <w:sz w:val="18"/>
                <w:szCs w:val="18"/>
              </w:rPr>
            </w:pPr>
          </w:p>
        </w:tc>
      </w:tr>
    </w:tbl>
    <w:p w14:paraId="3B279B42" w14:textId="77777777" w:rsidR="00E227E6" w:rsidRPr="00074B05" w:rsidRDefault="00E227E6" w:rsidP="00E227E6">
      <w:bookmarkStart w:id="58" w:name="_Toc459974563"/>
    </w:p>
    <w:p w14:paraId="797BFF07" w14:textId="77777777" w:rsidR="00E227E6" w:rsidRPr="00074B05" w:rsidRDefault="00E227E6" w:rsidP="00E227E6">
      <w:pPr>
        <w:pStyle w:val="Heading2"/>
        <w:numPr>
          <w:ilvl w:val="0"/>
          <w:numId w:val="0"/>
        </w:numPr>
        <w:spacing w:before="120" w:after="120"/>
        <w:rPr>
          <w:rFonts w:asciiTheme="minorHAnsi" w:hAnsiTheme="minorHAnsi"/>
        </w:rPr>
      </w:pPr>
      <w:bookmarkStart w:id="59" w:name="_Toc76385878"/>
      <w:r w:rsidRPr="00074B05">
        <w:rPr>
          <w:rFonts w:asciiTheme="minorHAnsi" w:hAnsiTheme="minorHAnsi"/>
        </w:rPr>
        <w:t>4.4</w:t>
      </w:r>
      <w:r w:rsidRPr="00074B05">
        <w:rPr>
          <w:rFonts w:asciiTheme="minorHAnsi" w:hAnsiTheme="minorHAnsi"/>
        </w:rPr>
        <w:tab/>
        <w:t>Target beneficiaries and expected benefits</w:t>
      </w:r>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6"/>
      </w:tblGrid>
      <w:tr w:rsidR="00E227E6" w:rsidRPr="00074B05" w14:paraId="1D0BDE1E" w14:textId="77777777" w:rsidTr="00A7137C">
        <w:trPr>
          <w:tblHeader/>
        </w:trPr>
        <w:tc>
          <w:tcPr>
            <w:tcW w:w="5524" w:type="dxa"/>
            <w:shd w:val="clear" w:color="auto" w:fill="DEEAF6" w:themeFill="accent5" w:themeFillTint="33"/>
            <w:vAlign w:val="center"/>
          </w:tcPr>
          <w:p w14:paraId="24F39765" w14:textId="77777777" w:rsidR="00E227E6" w:rsidRPr="00074B05" w:rsidRDefault="00E227E6" w:rsidP="00BD2F2B">
            <w:pPr>
              <w:jc w:val="center"/>
              <w:rPr>
                <w:b/>
                <w:sz w:val="20"/>
                <w:szCs w:val="20"/>
              </w:rPr>
            </w:pPr>
            <w:r w:rsidRPr="00074B05">
              <w:rPr>
                <w:b/>
                <w:sz w:val="20"/>
                <w:szCs w:val="20"/>
              </w:rPr>
              <w:t>Beneficiary</w:t>
            </w:r>
          </w:p>
        </w:tc>
        <w:tc>
          <w:tcPr>
            <w:tcW w:w="3826" w:type="dxa"/>
            <w:shd w:val="clear" w:color="auto" w:fill="DEEAF6" w:themeFill="accent5" w:themeFillTint="33"/>
            <w:vAlign w:val="center"/>
          </w:tcPr>
          <w:p w14:paraId="3003CE3E" w14:textId="77777777" w:rsidR="00E227E6" w:rsidRPr="00074B05" w:rsidRDefault="00E227E6" w:rsidP="00BD2F2B">
            <w:pPr>
              <w:jc w:val="center"/>
              <w:rPr>
                <w:b/>
                <w:sz w:val="20"/>
                <w:szCs w:val="20"/>
              </w:rPr>
            </w:pPr>
            <w:r w:rsidRPr="00074B05">
              <w:rPr>
                <w:b/>
                <w:sz w:val="20"/>
                <w:szCs w:val="20"/>
              </w:rPr>
              <w:t>Number</w:t>
            </w:r>
          </w:p>
        </w:tc>
      </w:tr>
      <w:tr w:rsidR="00E227E6" w:rsidRPr="00074B05" w14:paraId="1E46AAFA" w14:textId="77777777" w:rsidTr="00A7137C">
        <w:tc>
          <w:tcPr>
            <w:tcW w:w="5524" w:type="dxa"/>
            <w:vAlign w:val="center"/>
          </w:tcPr>
          <w:p w14:paraId="6B54E436" w14:textId="77777777" w:rsidR="00E227E6" w:rsidRPr="001708C9" w:rsidRDefault="00E227E6" w:rsidP="00BD2F2B">
            <w:pPr>
              <w:rPr>
                <w:sz w:val="20"/>
                <w:szCs w:val="20"/>
              </w:rPr>
            </w:pPr>
            <w:r w:rsidRPr="001708C9">
              <w:rPr>
                <w:sz w:val="20"/>
                <w:szCs w:val="20"/>
              </w:rPr>
              <w:t>Local governments directly benefiting from the Programme</w:t>
            </w:r>
          </w:p>
        </w:tc>
        <w:tc>
          <w:tcPr>
            <w:tcW w:w="3826" w:type="dxa"/>
            <w:vAlign w:val="center"/>
          </w:tcPr>
          <w:p w14:paraId="32C3D81D" w14:textId="77777777" w:rsidR="00E227E6" w:rsidRPr="001708C9" w:rsidRDefault="00E227E6" w:rsidP="00BD2F2B">
            <w:pPr>
              <w:rPr>
                <w:sz w:val="20"/>
                <w:szCs w:val="20"/>
              </w:rPr>
            </w:pPr>
            <w:r w:rsidRPr="001708C9">
              <w:rPr>
                <w:sz w:val="20"/>
                <w:szCs w:val="20"/>
              </w:rPr>
              <w:t>At least 10 local governments</w:t>
            </w:r>
          </w:p>
        </w:tc>
      </w:tr>
      <w:tr w:rsidR="00E227E6" w:rsidRPr="00074B05" w14:paraId="2A2C1119" w14:textId="77777777" w:rsidTr="00A7137C">
        <w:tc>
          <w:tcPr>
            <w:tcW w:w="5524" w:type="dxa"/>
            <w:vAlign w:val="center"/>
          </w:tcPr>
          <w:p w14:paraId="1819F584" w14:textId="4E5DD555" w:rsidR="00E227E6" w:rsidRPr="001708C9" w:rsidRDefault="00E227E6" w:rsidP="00BD2F2B">
            <w:pPr>
              <w:rPr>
                <w:sz w:val="20"/>
                <w:szCs w:val="20"/>
              </w:rPr>
            </w:pPr>
            <w:r w:rsidRPr="001708C9">
              <w:rPr>
                <w:sz w:val="20"/>
                <w:szCs w:val="20"/>
              </w:rPr>
              <w:t xml:space="preserve">Citizens in </w:t>
            </w:r>
            <w:r w:rsidR="00131936" w:rsidRPr="001708C9">
              <w:rPr>
                <w:sz w:val="20"/>
                <w:szCs w:val="20"/>
              </w:rPr>
              <w:t>partner</w:t>
            </w:r>
            <w:r w:rsidRPr="001708C9">
              <w:rPr>
                <w:sz w:val="20"/>
                <w:szCs w:val="20"/>
              </w:rPr>
              <w:t xml:space="preserve"> localities</w:t>
            </w:r>
          </w:p>
        </w:tc>
        <w:tc>
          <w:tcPr>
            <w:tcW w:w="3826" w:type="dxa"/>
            <w:vAlign w:val="center"/>
          </w:tcPr>
          <w:p w14:paraId="36EC8160" w14:textId="416031B9" w:rsidR="00E227E6" w:rsidRPr="001708C9" w:rsidRDefault="00C2095C" w:rsidP="00BD2F2B">
            <w:pPr>
              <w:rPr>
                <w:sz w:val="20"/>
                <w:szCs w:val="20"/>
              </w:rPr>
            </w:pPr>
            <w:r w:rsidRPr="001708C9">
              <w:rPr>
                <w:sz w:val="20"/>
                <w:szCs w:val="20"/>
              </w:rPr>
              <w:t>At least 6</w:t>
            </w:r>
            <w:r w:rsidR="00E227E6" w:rsidRPr="001708C9">
              <w:rPr>
                <w:sz w:val="20"/>
                <w:szCs w:val="20"/>
              </w:rPr>
              <w:t>00,000 citizens</w:t>
            </w:r>
          </w:p>
        </w:tc>
      </w:tr>
      <w:tr w:rsidR="00E227E6" w:rsidRPr="00074B05" w14:paraId="67ADAD01" w14:textId="77777777" w:rsidTr="00A7137C">
        <w:tc>
          <w:tcPr>
            <w:tcW w:w="5524" w:type="dxa"/>
            <w:vAlign w:val="center"/>
          </w:tcPr>
          <w:p w14:paraId="7798C206" w14:textId="5ACFAABA" w:rsidR="00E227E6" w:rsidRPr="001708C9" w:rsidRDefault="00E227E6" w:rsidP="00BD2F2B">
            <w:pPr>
              <w:rPr>
                <w:sz w:val="20"/>
                <w:szCs w:val="20"/>
              </w:rPr>
            </w:pPr>
            <w:r w:rsidRPr="001708C9">
              <w:rPr>
                <w:sz w:val="20"/>
                <w:szCs w:val="20"/>
              </w:rPr>
              <w:t xml:space="preserve">Vulnerable citizens in </w:t>
            </w:r>
            <w:r w:rsidR="00131936" w:rsidRPr="001708C9">
              <w:rPr>
                <w:sz w:val="20"/>
                <w:szCs w:val="20"/>
              </w:rPr>
              <w:t>partner</w:t>
            </w:r>
            <w:r w:rsidRPr="001708C9">
              <w:rPr>
                <w:sz w:val="20"/>
                <w:szCs w:val="20"/>
              </w:rPr>
              <w:t xml:space="preserve"> localities benefiting directly from DRR measures</w:t>
            </w:r>
          </w:p>
        </w:tc>
        <w:tc>
          <w:tcPr>
            <w:tcW w:w="3826" w:type="dxa"/>
            <w:vAlign w:val="center"/>
          </w:tcPr>
          <w:p w14:paraId="3A584722" w14:textId="77777777" w:rsidR="00E227E6" w:rsidRPr="001708C9" w:rsidRDefault="00E227E6" w:rsidP="00BD2F2B">
            <w:pPr>
              <w:rPr>
                <w:sz w:val="20"/>
                <w:szCs w:val="20"/>
              </w:rPr>
            </w:pPr>
            <w:r w:rsidRPr="001708C9">
              <w:rPr>
                <w:rFonts w:eastAsia="Calibri" w:cs="Arial"/>
                <w:sz w:val="20"/>
                <w:szCs w:val="20"/>
              </w:rPr>
              <w:t>50,000 vulnerable citizens (within whom at least 50 % women)</w:t>
            </w:r>
          </w:p>
        </w:tc>
      </w:tr>
      <w:tr w:rsidR="00E227E6" w:rsidRPr="00074B05" w14:paraId="0B5F89C3" w14:textId="77777777" w:rsidTr="00A7137C">
        <w:tc>
          <w:tcPr>
            <w:tcW w:w="5524" w:type="dxa"/>
            <w:vAlign w:val="center"/>
          </w:tcPr>
          <w:p w14:paraId="0CD2EE69" w14:textId="77777777" w:rsidR="00E227E6" w:rsidRPr="00074B05" w:rsidRDefault="00E227E6" w:rsidP="00BD2F2B">
            <w:pPr>
              <w:rPr>
                <w:rFonts w:eastAsia="Calibri" w:cs="Arial"/>
                <w:sz w:val="20"/>
                <w:szCs w:val="20"/>
              </w:rPr>
            </w:pPr>
            <w:r w:rsidRPr="00074B05">
              <w:rPr>
                <w:rFonts w:eastAsia="Calibri"/>
                <w:iCs/>
                <w:color w:val="000000"/>
                <w:sz w:val="20"/>
                <w:szCs w:val="20"/>
              </w:rPr>
              <w:t>Institutional and non-governmental members of the local DRR Platforms</w:t>
            </w:r>
          </w:p>
        </w:tc>
        <w:tc>
          <w:tcPr>
            <w:tcW w:w="3826" w:type="dxa"/>
            <w:vAlign w:val="center"/>
          </w:tcPr>
          <w:p w14:paraId="1310ECF7" w14:textId="77777777" w:rsidR="00E227E6" w:rsidRPr="00074B05" w:rsidRDefault="00E227E6" w:rsidP="00BD2F2B">
            <w:pPr>
              <w:rPr>
                <w:rFonts w:eastAsia="Calibri" w:cs="Arial"/>
                <w:sz w:val="20"/>
                <w:szCs w:val="20"/>
              </w:rPr>
            </w:pPr>
            <w:r w:rsidRPr="00074B05">
              <w:rPr>
                <w:rFonts w:eastAsia="Calibri"/>
                <w:iCs/>
                <w:color w:val="000000"/>
                <w:sz w:val="20"/>
                <w:szCs w:val="20"/>
              </w:rPr>
              <w:t>At least 100 institutional and non-governmental members of the DRR Platforms</w:t>
            </w:r>
          </w:p>
        </w:tc>
      </w:tr>
      <w:tr w:rsidR="00E227E6" w:rsidRPr="00074B05" w14:paraId="727530D1" w14:textId="77777777" w:rsidTr="00A7137C">
        <w:tc>
          <w:tcPr>
            <w:tcW w:w="5524" w:type="dxa"/>
            <w:vAlign w:val="center"/>
          </w:tcPr>
          <w:p w14:paraId="6B34C2FF" w14:textId="77777777" w:rsidR="00E227E6" w:rsidRPr="00074B05" w:rsidRDefault="00E227E6" w:rsidP="00BD2F2B">
            <w:pPr>
              <w:rPr>
                <w:sz w:val="20"/>
                <w:szCs w:val="20"/>
              </w:rPr>
            </w:pPr>
            <w:r w:rsidRPr="00074B05">
              <w:rPr>
                <w:rFonts w:eastAsia="Calibri" w:cs="Arial"/>
                <w:sz w:val="20"/>
                <w:szCs w:val="20"/>
              </w:rPr>
              <w:t>Children (sex disaggregated) with reduced vulnerability to disaster risks and increased preparedness to disasters</w:t>
            </w:r>
          </w:p>
        </w:tc>
        <w:tc>
          <w:tcPr>
            <w:tcW w:w="3826" w:type="dxa"/>
            <w:vAlign w:val="center"/>
          </w:tcPr>
          <w:p w14:paraId="6229A393" w14:textId="77777777" w:rsidR="00E227E6" w:rsidRPr="00074B05" w:rsidRDefault="00E227E6" w:rsidP="00BD2F2B">
            <w:pPr>
              <w:rPr>
                <w:sz w:val="20"/>
                <w:szCs w:val="20"/>
              </w:rPr>
            </w:pPr>
            <w:r w:rsidRPr="00074B05">
              <w:rPr>
                <w:rFonts w:eastAsia="Calibri" w:cs="Arial"/>
                <w:sz w:val="20"/>
                <w:szCs w:val="20"/>
              </w:rPr>
              <w:t>3,000 children</w:t>
            </w:r>
          </w:p>
        </w:tc>
      </w:tr>
      <w:tr w:rsidR="00E227E6" w:rsidRPr="00074B05" w14:paraId="2A4DA710" w14:textId="77777777" w:rsidTr="00A7137C">
        <w:tc>
          <w:tcPr>
            <w:tcW w:w="5524" w:type="dxa"/>
            <w:vAlign w:val="center"/>
          </w:tcPr>
          <w:p w14:paraId="14DEA9C8" w14:textId="478B627B" w:rsidR="00E227E6" w:rsidRPr="00074B05" w:rsidRDefault="00E227E6" w:rsidP="00BD2F2B">
            <w:pPr>
              <w:rPr>
                <w:rFonts w:eastAsia="Calibri" w:cs="Arial"/>
                <w:sz w:val="20"/>
                <w:szCs w:val="20"/>
              </w:rPr>
            </w:pPr>
            <w:r w:rsidRPr="00074B05">
              <w:rPr>
                <w:rFonts w:eastAsia="Calibri" w:cs="Arial"/>
                <w:sz w:val="20"/>
                <w:szCs w:val="20"/>
              </w:rPr>
              <w:t xml:space="preserve">Vulnerable people in </w:t>
            </w:r>
            <w:r w:rsidR="00131936">
              <w:rPr>
                <w:rFonts w:eastAsia="Calibri" w:cs="Arial"/>
                <w:sz w:val="20"/>
                <w:szCs w:val="20"/>
              </w:rPr>
              <w:t>partner</w:t>
            </w:r>
            <w:r w:rsidRPr="00074B05">
              <w:rPr>
                <w:rFonts w:eastAsia="Calibri" w:cs="Arial"/>
                <w:sz w:val="20"/>
                <w:szCs w:val="20"/>
              </w:rPr>
              <w:t xml:space="preserve"> localities with access to better capacitated social welfare centres and adequate services</w:t>
            </w:r>
          </w:p>
        </w:tc>
        <w:tc>
          <w:tcPr>
            <w:tcW w:w="3826" w:type="dxa"/>
            <w:vAlign w:val="center"/>
          </w:tcPr>
          <w:p w14:paraId="3D2407D7" w14:textId="77777777" w:rsidR="00E227E6" w:rsidRPr="00074B05" w:rsidRDefault="00E227E6" w:rsidP="00BD2F2B">
            <w:pPr>
              <w:rPr>
                <w:rFonts w:eastAsia="Calibri" w:cs="Arial"/>
                <w:sz w:val="20"/>
                <w:szCs w:val="20"/>
              </w:rPr>
            </w:pPr>
            <w:r w:rsidRPr="00074B05">
              <w:rPr>
                <w:rFonts w:eastAsia="Calibri" w:cs="Arial"/>
                <w:sz w:val="20"/>
                <w:szCs w:val="20"/>
              </w:rPr>
              <w:t>3,000 vulnerable people</w:t>
            </w:r>
          </w:p>
        </w:tc>
      </w:tr>
      <w:tr w:rsidR="00E227E6" w:rsidRPr="00074B05" w14:paraId="3D02A7B4" w14:textId="77777777" w:rsidTr="00A7137C">
        <w:tc>
          <w:tcPr>
            <w:tcW w:w="5524" w:type="dxa"/>
            <w:vAlign w:val="center"/>
          </w:tcPr>
          <w:p w14:paraId="000ED022" w14:textId="77777777" w:rsidR="00E227E6" w:rsidRPr="00074B05" w:rsidRDefault="00E227E6" w:rsidP="00BD2F2B">
            <w:pPr>
              <w:rPr>
                <w:rFonts w:eastAsia="Calibri" w:cs="Arial"/>
                <w:sz w:val="20"/>
                <w:szCs w:val="20"/>
              </w:rPr>
            </w:pPr>
            <w:r w:rsidRPr="00074B05">
              <w:rPr>
                <w:rFonts w:eastAsia="Calibri" w:cs="Arial"/>
                <w:sz w:val="20"/>
                <w:szCs w:val="20"/>
              </w:rPr>
              <w:t xml:space="preserve">Vulnerable people (children, youth, </w:t>
            </w:r>
            <w:proofErr w:type="gramStart"/>
            <w:r w:rsidRPr="00074B05">
              <w:rPr>
                <w:rFonts w:eastAsia="Calibri" w:cs="Arial"/>
                <w:sz w:val="20"/>
                <w:szCs w:val="20"/>
              </w:rPr>
              <w:t>adolescents</w:t>
            </w:r>
            <w:proofErr w:type="gramEnd"/>
            <w:r w:rsidRPr="00074B05">
              <w:rPr>
                <w:rFonts w:eastAsia="Calibri" w:cs="Arial"/>
                <w:sz w:val="20"/>
                <w:szCs w:val="20"/>
              </w:rPr>
              <w:t xml:space="preserve"> and women) with access to healthcare services in emergencies</w:t>
            </w:r>
          </w:p>
        </w:tc>
        <w:tc>
          <w:tcPr>
            <w:tcW w:w="3826" w:type="dxa"/>
            <w:vAlign w:val="center"/>
          </w:tcPr>
          <w:p w14:paraId="5353481F" w14:textId="77777777" w:rsidR="00E227E6" w:rsidRPr="00074B05" w:rsidRDefault="00E227E6" w:rsidP="00BD2F2B">
            <w:pPr>
              <w:rPr>
                <w:sz w:val="20"/>
                <w:szCs w:val="20"/>
              </w:rPr>
            </w:pPr>
            <w:r w:rsidRPr="00074B05">
              <w:rPr>
                <w:rFonts w:eastAsia="Calibri" w:cs="Arial"/>
                <w:sz w:val="20"/>
                <w:szCs w:val="20"/>
              </w:rPr>
              <w:t>3,000 vulnerable people</w:t>
            </w:r>
          </w:p>
        </w:tc>
      </w:tr>
      <w:tr w:rsidR="00E227E6" w:rsidRPr="00074B05" w14:paraId="0CA698D6" w14:textId="77777777" w:rsidTr="00A7137C">
        <w:tc>
          <w:tcPr>
            <w:tcW w:w="5524" w:type="dxa"/>
            <w:vAlign w:val="center"/>
          </w:tcPr>
          <w:p w14:paraId="29E86EB9" w14:textId="77777777" w:rsidR="00E227E6" w:rsidRPr="00074B05" w:rsidRDefault="00E227E6" w:rsidP="00BD2F2B">
            <w:pPr>
              <w:rPr>
                <w:rFonts w:eastAsia="Calibri" w:cs="Arial"/>
                <w:sz w:val="20"/>
                <w:szCs w:val="20"/>
              </w:rPr>
            </w:pPr>
            <w:r w:rsidRPr="00074B05">
              <w:rPr>
                <w:rFonts w:eastAsia="Calibri"/>
                <w:sz w:val="20"/>
                <w:szCs w:val="20"/>
              </w:rPr>
              <w:t>Farmers/agriculture producers who strengthen their capacity and knowledge on DRR and preparedness</w:t>
            </w:r>
          </w:p>
        </w:tc>
        <w:tc>
          <w:tcPr>
            <w:tcW w:w="3826" w:type="dxa"/>
            <w:vAlign w:val="center"/>
          </w:tcPr>
          <w:p w14:paraId="54EC69E0" w14:textId="77777777" w:rsidR="00E227E6" w:rsidRPr="00074B05" w:rsidRDefault="00E227E6" w:rsidP="00BD2F2B">
            <w:pPr>
              <w:rPr>
                <w:rFonts w:eastAsia="Calibri" w:cs="Arial"/>
                <w:sz w:val="20"/>
                <w:szCs w:val="20"/>
              </w:rPr>
            </w:pPr>
            <w:r w:rsidRPr="00074B05">
              <w:rPr>
                <w:rFonts w:eastAsia="Calibri"/>
                <w:sz w:val="20"/>
                <w:szCs w:val="20"/>
              </w:rPr>
              <w:t>60 farmers/agriculture producers</w:t>
            </w:r>
          </w:p>
        </w:tc>
      </w:tr>
    </w:tbl>
    <w:p w14:paraId="3CF6EC1C" w14:textId="77777777" w:rsidR="00E227E6" w:rsidRPr="00074B05" w:rsidRDefault="00E227E6" w:rsidP="00E227E6">
      <w:pPr>
        <w:tabs>
          <w:tab w:val="left" w:pos="3032"/>
        </w:tabs>
        <w:spacing w:before="120" w:after="120"/>
        <w:rPr>
          <w:szCs w:val="22"/>
        </w:rPr>
      </w:pPr>
      <w:bookmarkStart w:id="60" w:name="_Toc451988874"/>
      <w:bookmarkStart w:id="61" w:name="_Toc459974564"/>
      <w:r w:rsidRPr="00074B05">
        <w:rPr>
          <w:szCs w:val="22"/>
        </w:rPr>
        <w:tab/>
      </w:r>
    </w:p>
    <w:p w14:paraId="67CCCA08" w14:textId="77777777" w:rsidR="00E227E6" w:rsidRPr="00074B05" w:rsidRDefault="00E227E6" w:rsidP="00E227E6">
      <w:pPr>
        <w:pStyle w:val="Heading2"/>
        <w:numPr>
          <w:ilvl w:val="0"/>
          <w:numId w:val="0"/>
        </w:numPr>
        <w:rPr>
          <w:rFonts w:asciiTheme="minorHAnsi" w:hAnsiTheme="minorHAnsi"/>
        </w:rPr>
      </w:pPr>
      <w:bookmarkStart w:id="62" w:name="_Toc76385879"/>
      <w:r w:rsidRPr="00074B05">
        <w:rPr>
          <w:rFonts w:asciiTheme="minorHAnsi" w:hAnsiTheme="minorHAnsi"/>
        </w:rPr>
        <w:t>4.5 Geographical area of the intervention and selection of partner local governments</w:t>
      </w:r>
      <w:bookmarkEnd w:id="60"/>
      <w:bookmarkEnd w:id="61"/>
      <w:bookmarkEnd w:id="62"/>
    </w:p>
    <w:p w14:paraId="366F8945" w14:textId="2276C6DC" w:rsidR="00E227E6" w:rsidRPr="00074B05" w:rsidRDefault="00E227E6" w:rsidP="00E227E6">
      <w:pPr>
        <w:spacing w:before="120" w:after="120"/>
      </w:pPr>
      <w:r w:rsidRPr="00074B05">
        <w:t xml:space="preserve">Given the complex governance structure of Bosnia and Herzegovina and the role of local communities as first responders in emergencies, pursuing risk-informed geographical targeting remains a high priority in the DRR area. </w:t>
      </w:r>
    </w:p>
    <w:p w14:paraId="29C941B4" w14:textId="5CC374D9" w:rsidR="00CE3E4B" w:rsidRPr="00074B05" w:rsidRDefault="00CE3E4B" w:rsidP="00CE3E4B">
      <w:pPr>
        <w:spacing w:before="120" w:after="120"/>
        <w:rPr>
          <w:rFonts w:ascii="Calibri" w:eastAsia="Calibri" w:hAnsi="Calibri"/>
          <w:szCs w:val="22"/>
        </w:rPr>
      </w:pPr>
      <w:r w:rsidRPr="00074B05">
        <w:rPr>
          <w:rFonts w:ascii="Calibri" w:eastAsia="Calibri" w:hAnsi="Calibri"/>
          <w:szCs w:val="22"/>
        </w:rPr>
        <w:t xml:space="preserve">The </w:t>
      </w:r>
      <w:r w:rsidR="00BA32A9" w:rsidRPr="00074B05">
        <w:rPr>
          <w:rFonts w:ascii="Calibri" w:eastAsia="Calibri" w:hAnsi="Calibri"/>
          <w:szCs w:val="22"/>
        </w:rPr>
        <w:t>P</w:t>
      </w:r>
      <w:r w:rsidR="00572B1D" w:rsidRPr="00074B05">
        <w:rPr>
          <w:rFonts w:ascii="Calibri" w:eastAsia="Calibri" w:hAnsi="Calibri"/>
          <w:szCs w:val="22"/>
        </w:rPr>
        <w:t>rogramme</w:t>
      </w:r>
      <w:r w:rsidRPr="00074B05">
        <w:rPr>
          <w:rFonts w:ascii="Calibri" w:eastAsia="Calibri" w:hAnsi="Calibri"/>
          <w:szCs w:val="22"/>
        </w:rPr>
        <w:t xml:space="preserve"> will be working with a core group of 10 local governments. </w:t>
      </w:r>
    </w:p>
    <w:p w14:paraId="373A7012" w14:textId="77777777" w:rsidR="00563D6D" w:rsidRPr="00074B05" w:rsidRDefault="00563D6D" w:rsidP="00563D6D">
      <w:pPr>
        <w:spacing w:before="120" w:after="120"/>
        <w:rPr>
          <w:spacing w:val="-2"/>
          <w:szCs w:val="22"/>
        </w:rPr>
      </w:pPr>
      <w:r w:rsidRPr="00074B05">
        <w:rPr>
          <w:spacing w:val="-2"/>
          <w:szCs w:val="22"/>
        </w:rPr>
        <w:t>Selection of the partner local governments will be done based on:</w:t>
      </w:r>
    </w:p>
    <w:p w14:paraId="57EA23E0" w14:textId="77777777" w:rsidR="00563D6D" w:rsidRPr="00074B05" w:rsidRDefault="00563D6D" w:rsidP="00A7137C">
      <w:pPr>
        <w:pStyle w:val="ListParagraph"/>
        <w:numPr>
          <w:ilvl w:val="0"/>
          <w:numId w:val="15"/>
        </w:numPr>
        <w:spacing w:after="0"/>
        <w:ind w:left="1077"/>
        <w:rPr>
          <w:spacing w:val="-2"/>
          <w:szCs w:val="22"/>
        </w:rPr>
      </w:pPr>
      <w:r w:rsidRPr="00074B05">
        <w:rPr>
          <w:spacing w:val="-2"/>
          <w:szCs w:val="22"/>
        </w:rPr>
        <w:t xml:space="preserve">risk assessments, </w:t>
      </w:r>
    </w:p>
    <w:p w14:paraId="4C6F3133" w14:textId="77777777" w:rsidR="00563D6D" w:rsidRPr="00074B05" w:rsidRDefault="00563D6D" w:rsidP="00A7137C">
      <w:pPr>
        <w:pStyle w:val="ListParagraph"/>
        <w:numPr>
          <w:ilvl w:val="0"/>
          <w:numId w:val="15"/>
        </w:numPr>
        <w:spacing w:after="0"/>
        <w:ind w:left="1077"/>
        <w:rPr>
          <w:spacing w:val="-2"/>
          <w:szCs w:val="22"/>
        </w:rPr>
      </w:pPr>
      <w:r w:rsidRPr="00074B05">
        <w:rPr>
          <w:spacing w:val="-2"/>
          <w:szCs w:val="22"/>
        </w:rPr>
        <w:t xml:space="preserve">vulnerability and exposure to </w:t>
      </w:r>
      <w:proofErr w:type="gramStart"/>
      <w:r w:rsidRPr="00074B05">
        <w:rPr>
          <w:spacing w:val="-2"/>
          <w:szCs w:val="22"/>
        </w:rPr>
        <w:t>disasters;</w:t>
      </w:r>
      <w:proofErr w:type="gramEnd"/>
      <w:r w:rsidRPr="00074B05">
        <w:rPr>
          <w:spacing w:val="-2"/>
          <w:szCs w:val="22"/>
        </w:rPr>
        <w:t xml:space="preserve"> </w:t>
      </w:r>
    </w:p>
    <w:p w14:paraId="60BF4FC9" w14:textId="77777777" w:rsidR="00563D6D" w:rsidRPr="00074B05" w:rsidRDefault="00563D6D" w:rsidP="00A7137C">
      <w:pPr>
        <w:pStyle w:val="ListParagraph"/>
        <w:numPr>
          <w:ilvl w:val="0"/>
          <w:numId w:val="15"/>
        </w:numPr>
        <w:spacing w:after="0"/>
        <w:ind w:left="1077"/>
        <w:rPr>
          <w:spacing w:val="-2"/>
          <w:szCs w:val="22"/>
        </w:rPr>
      </w:pPr>
      <w:r w:rsidRPr="00074B05">
        <w:rPr>
          <w:spacing w:val="-2"/>
          <w:szCs w:val="22"/>
        </w:rPr>
        <w:t xml:space="preserve">human and technical </w:t>
      </w:r>
      <w:proofErr w:type="gramStart"/>
      <w:r w:rsidRPr="00074B05">
        <w:rPr>
          <w:spacing w:val="-2"/>
          <w:szCs w:val="22"/>
        </w:rPr>
        <w:t>capacity;</w:t>
      </w:r>
      <w:proofErr w:type="gramEnd"/>
      <w:r w:rsidRPr="00074B05">
        <w:rPr>
          <w:spacing w:val="-2"/>
          <w:szCs w:val="22"/>
        </w:rPr>
        <w:t xml:space="preserve"> </w:t>
      </w:r>
    </w:p>
    <w:p w14:paraId="2664BF31" w14:textId="77777777" w:rsidR="00563D6D" w:rsidRPr="00074B05" w:rsidRDefault="00563D6D" w:rsidP="00A7137C">
      <w:pPr>
        <w:pStyle w:val="ListParagraph"/>
        <w:numPr>
          <w:ilvl w:val="0"/>
          <w:numId w:val="15"/>
        </w:numPr>
        <w:spacing w:after="0"/>
        <w:ind w:left="1077"/>
        <w:rPr>
          <w:spacing w:val="-2"/>
          <w:szCs w:val="22"/>
        </w:rPr>
      </w:pPr>
      <w:r w:rsidRPr="00074B05">
        <w:rPr>
          <w:spacing w:val="-2"/>
          <w:szCs w:val="22"/>
        </w:rPr>
        <w:t xml:space="preserve">existence of land use data and </w:t>
      </w:r>
      <w:proofErr w:type="gramStart"/>
      <w:r w:rsidRPr="00074B05">
        <w:rPr>
          <w:spacing w:val="-2"/>
          <w:szCs w:val="22"/>
        </w:rPr>
        <w:t>cadastres;</w:t>
      </w:r>
      <w:proofErr w:type="gramEnd"/>
      <w:r w:rsidRPr="00074B05">
        <w:rPr>
          <w:spacing w:val="-2"/>
          <w:szCs w:val="22"/>
        </w:rPr>
        <w:t xml:space="preserve"> </w:t>
      </w:r>
    </w:p>
    <w:p w14:paraId="0207873B" w14:textId="77777777" w:rsidR="00563D6D" w:rsidRPr="00074B05" w:rsidRDefault="00563D6D" w:rsidP="00A7137C">
      <w:pPr>
        <w:pStyle w:val="ListParagraph"/>
        <w:numPr>
          <w:ilvl w:val="0"/>
          <w:numId w:val="15"/>
        </w:numPr>
        <w:spacing w:after="0"/>
        <w:ind w:left="1077"/>
        <w:rPr>
          <w:spacing w:val="-2"/>
          <w:szCs w:val="22"/>
        </w:rPr>
      </w:pPr>
      <w:r w:rsidRPr="00074B05">
        <w:rPr>
          <w:spacing w:val="-2"/>
          <w:szCs w:val="22"/>
        </w:rPr>
        <w:t xml:space="preserve">existence of local development </w:t>
      </w:r>
      <w:proofErr w:type="gramStart"/>
      <w:r w:rsidRPr="00074B05">
        <w:rPr>
          <w:spacing w:val="-2"/>
          <w:szCs w:val="22"/>
        </w:rPr>
        <w:t>strategies;</w:t>
      </w:r>
      <w:proofErr w:type="gramEnd"/>
      <w:r w:rsidRPr="00074B05">
        <w:rPr>
          <w:spacing w:val="-2"/>
          <w:szCs w:val="22"/>
        </w:rPr>
        <w:t xml:space="preserve"> </w:t>
      </w:r>
    </w:p>
    <w:p w14:paraId="75DBA065" w14:textId="661EC9D7" w:rsidR="00563D6D" w:rsidRPr="00074B05" w:rsidRDefault="00563D6D" w:rsidP="00A7137C">
      <w:pPr>
        <w:pStyle w:val="ListParagraph"/>
        <w:numPr>
          <w:ilvl w:val="0"/>
          <w:numId w:val="15"/>
        </w:numPr>
        <w:spacing w:after="0"/>
        <w:ind w:left="1077"/>
        <w:rPr>
          <w:spacing w:val="-2"/>
          <w:szCs w:val="22"/>
        </w:rPr>
      </w:pPr>
      <w:r w:rsidRPr="00074B05">
        <w:rPr>
          <w:spacing w:val="-2"/>
          <w:szCs w:val="22"/>
        </w:rPr>
        <w:t xml:space="preserve">political willingness of local government leaderships to engage and ensure co-financing; and </w:t>
      </w:r>
    </w:p>
    <w:p w14:paraId="05A54B38" w14:textId="77777777" w:rsidR="00563D6D" w:rsidRPr="00074B05" w:rsidRDefault="00563D6D" w:rsidP="00A7137C">
      <w:pPr>
        <w:pStyle w:val="ListParagraph"/>
        <w:numPr>
          <w:ilvl w:val="0"/>
          <w:numId w:val="15"/>
        </w:numPr>
        <w:spacing w:after="0"/>
        <w:ind w:left="1077"/>
        <w:rPr>
          <w:spacing w:val="-2"/>
          <w:szCs w:val="22"/>
        </w:rPr>
      </w:pPr>
      <w:r w:rsidRPr="00074B05">
        <w:rPr>
          <w:spacing w:val="-2"/>
          <w:szCs w:val="22"/>
        </w:rPr>
        <w:t xml:space="preserve">possibility to synergize with other relevant UN-implemented initiatives. </w:t>
      </w:r>
    </w:p>
    <w:p w14:paraId="7B6E79BC" w14:textId="554EA0EC" w:rsidR="00CE3E4B" w:rsidRPr="00074B05" w:rsidRDefault="00563D6D" w:rsidP="00563D6D">
      <w:pPr>
        <w:autoSpaceDE w:val="0"/>
        <w:autoSpaceDN w:val="0"/>
        <w:adjustRightInd w:val="0"/>
        <w:spacing w:before="120" w:after="120"/>
        <w:rPr>
          <w:rFonts w:ascii="Calibri" w:eastAsia="Calibri" w:hAnsi="Calibri"/>
          <w:bCs/>
          <w:color w:val="000000"/>
          <w:szCs w:val="22"/>
        </w:rPr>
      </w:pPr>
      <w:r w:rsidRPr="00074B05">
        <w:rPr>
          <w:rFonts w:ascii="Calibri" w:eastAsia="Calibri" w:hAnsi="Calibri"/>
          <w:bCs/>
          <w:color w:val="000000"/>
          <w:spacing w:val="-2"/>
          <w:szCs w:val="22"/>
        </w:rPr>
        <w:t xml:space="preserve">The process of selection of partner local governments will be based on a pre-identified longlist of potential partner local governments highly disaster-prone. These potential partner local governments will then be invited to submit application for participation in the </w:t>
      </w:r>
      <w:r w:rsidR="00BA32A9" w:rsidRPr="00074B05">
        <w:rPr>
          <w:rFonts w:ascii="Calibri" w:eastAsia="Calibri" w:hAnsi="Calibri"/>
          <w:bCs/>
          <w:color w:val="000000"/>
          <w:spacing w:val="-2"/>
          <w:szCs w:val="22"/>
        </w:rPr>
        <w:t>P</w:t>
      </w:r>
      <w:r w:rsidRPr="00074B05">
        <w:rPr>
          <w:rFonts w:ascii="Calibri" w:eastAsia="Calibri" w:hAnsi="Calibri"/>
          <w:bCs/>
          <w:color w:val="000000"/>
          <w:spacing w:val="-2"/>
          <w:szCs w:val="22"/>
        </w:rPr>
        <w:t>rogramme. The evaluation of applications against the above-described selection criteria will b</w:t>
      </w:r>
      <w:r w:rsidR="00CE3E4B" w:rsidRPr="00074B05">
        <w:rPr>
          <w:rFonts w:ascii="Calibri" w:eastAsia="Calibri" w:hAnsi="Calibri"/>
          <w:bCs/>
          <w:color w:val="000000"/>
          <w:szCs w:val="22"/>
        </w:rPr>
        <w:t xml:space="preserve">e done by the </w:t>
      </w:r>
      <w:r w:rsidR="00BA32A9" w:rsidRPr="00074B05">
        <w:rPr>
          <w:rFonts w:ascii="Calibri" w:eastAsia="Calibri" w:hAnsi="Calibri"/>
          <w:bCs/>
          <w:color w:val="000000"/>
          <w:szCs w:val="22"/>
        </w:rPr>
        <w:t>P</w:t>
      </w:r>
      <w:r w:rsidRPr="00074B05">
        <w:rPr>
          <w:rFonts w:ascii="Calibri" w:eastAsia="Calibri" w:hAnsi="Calibri"/>
          <w:bCs/>
          <w:color w:val="000000"/>
          <w:szCs w:val="22"/>
        </w:rPr>
        <w:t xml:space="preserve">rogramme </w:t>
      </w:r>
      <w:r w:rsidR="00CE3E4B" w:rsidRPr="00074B05">
        <w:rPr>
          <w:rFonts w:ascii="Calibri" w:eastAsia="Calibri" w:hAnsi="Calibri"/>
          <w:bCs/>
          <w:color w:val="000000"/>
          <w:szCs w:val="22"/>
        </w:rPr>
        <w:t xml:space="preserve">team. Final endorsement of the selected </w:t>
      </w:r>
      <w:r w:rsidRPr="00074B05">
        <w:rPr>
          <w:rFonts w:ascii="Calibri" w:eastAsia="Calibri" w:hAnsi="Calibri"/>
          <w:bCs/>
          <w:color w:val="000000"/>
          <w:szCs w:val="22"/>
        </w:rPr>
        <w:t>local governments</w:t>
      </w:r>
      <w:r w:rsidR="00CE3E4B" w:rsidRPr="00074B05">
        <w:rPr>
          <w:rFonts w:ascii="Calibri" w:eastAsia="Calibri" w:hAnsi="Calibri"/>
          <w:bCs/>
          <w:color w:val="000000"/>
          <w:szCs w:val="22"/>
        </w:rPr>
        <w:t xml:space="preserve"> will be done by the Pro</w:t>
      </w:r>
      <w:r w:rsidRPr="00074B05">
        <w:rPr>
          <w:rFonts w:ascii="Calibri" w:eastAsia="Calibri" w:hAnsi="Calibri"/>
          <w:bCs/>
          <w:color w:val="000000"/>
          <w:szCs w:val="22"/>
        </w:rPr>
        <w:t>gramme Steering Committee</w:t>
      </w:r>
      <w:r w:rsidR="00CE3E4B" w:rsidRPr="00074B05">
        <w:rPr>
          <w:rFonts w:ascii="Calibri" w:eastAsia="Calibri" w:hAnsi="Calibri"/>
          <w:bCs/>
          <w:color w:val="000000"/>
          <w:szCs w:val="22"/>
        </w:rPr>
        <w:t>.</w:t>
      </w:r>
    </w:p>
    <w:p w14:paraId="584129F7" w14:textId="7892684A" w:rsidR="00CE3E4B" w:rsidRPr="00074B05" w:rsidRDefault="00563D6D" w:rsidP="00CE3E4B">
      <w:pPr>
        <w:spacing w:before="120" w:after="120"/>
        <w:rPr>
          <w:rFonts w:ascii="Calibri" w:eastAsia="Calibri" w:hAnsi="Calibri"/>
          <w:bCs/>
          <w:color w:val="000000"/>
          <w:szCs w:val="22"/>
        </w:rPr>
      </w:pPr>
      <w:r w:rsidRPr="00074B05">
        <w:rPr>
          <w:rFonts w:ascii="Calibri" w:eastAsia="Calibri" w:hAnsi="Calibri"/>
          <w:bCs/>
          <w:color w:val="000000"/>
          <w:szCs w:val="22"/>
        </w:rPr>
        <w:t>The</w:t>
      </w:r>
      <w:r w:rsidR="00CE3E4B" w:rsidRPr="00074B05">
        <w:rPr>
          <w:rFonts w:ascii="Calibri" w:eastAsia="Calibri" w:hAnsi="Calibri"/>
          <w:bCs/>
          <w:color w:val="000000"/>
          <w:szCs w:val="22"/>
        </w:rPr>
        <w:t xml:space="preserve"> </w:t>
      </w:r>
      <w:r w:rsidR="00BA32A9" w:rsidRPr="00074B05">
        <w:rPr>
          <w:rFonts w:ascii="Calibri" w:eastAsia="Calibri" w:hAnsi="Calibri"/>
          <w:bCs/>
          <w:color w:val="000000"/>
          <w:szCs w:val="22"/>
        </w:rPr>
        <w:t>P</w:t>
      </w:r>
      <w:r w:rsidR="002E6A4B" w:rsidRPr="00074B05">
        <w:rPr>
          <w:rFonts w:ascii="Calibri" w:eastAsia="Calibri" w:hAnsi="Calibri"/>
          <w:bCs/>
          <w:color w:val="000000"/>
          <w:szCs w:val="22"/>
        </w:rPr>
        <w:t>rogramme support to local governments</w:t>
      </w:r>
      <w:r w:rsidR="00CE3E4B" w:rsidRPr="00074B05">
        <w:rPr>
          <w:rFonts w:ascii="Calibri" w:eastAsia="Calibri" w:hAnsi="Calibri"/>
          <w:bCs/>
          <w:color w:val="000000"/>
          <w:szCs w:val="22"/>
        </w:rPr>
        <w:t xml:space="preserve"> </w:t>
      </w:r>
      <w:r w:rsidR="00AB457B" w:rsidRPr="00074B05">
        <w:rPr>
          <w:rFonts w:ascii="Calibri" w:eastAsia="Calibri" w:hAnsi="Calibri"/>
          <w:bCs/>
          <w:color w:val="000000"/>
          <w:szCs w:val="22"/>
        </w:rPr>
        <w:t xml:space="preserve">and local institutions </w:t>
      </w:r>
      <w:r w:rsidR="00CE3E4B" w:rsidRPr="00074B05">
        <w:rPr>
          <w:rFonts w:ascii="Calibri" w:eastAsia="Calibri" w:hAnsi="Calibri"/>
          <w:bCs/>
          <w:color w:val="000000"/>
          <w:szCs w:val="22"/>
        </w:rPr>
        <w:t xml:space="preserve">will depend on </w:t>
      </w:r>
      <w:r w:rsidR="002E6A4B" w:rsidRPr="00074B05">
        <w:rPr>
          <w:rFonts w:ascii="Calibri" w:eastAsia="Calibri" w:hAnsi="Calibri"/>
          <w:bCs/>
          <w:color w:val="000000"/>
          <w:szCs w:val="22"/>
        </w:rPr>
        <w:t xml:space="preserve">their </w:t>
      </w:r>
      <w:r w:rsidR="00AB457B" w:rsidRPr="00074B05">
        <w:rPr>
          <w:rFonts w:ascii="Calibri" w:eastAsia="Calibri" w:hAnsi="Calibri"/>
          <w:bCs/>
          <w:color w:val="000000"/>
          <w:szCs w:val="22"/>
        </w:rPr>
        <w:t xml:space="preserve">constant </w:t>
      </w:r>
      <w:r w:rsidR="00CE3E4B" w:rsidRPr="00074B05">
        <w:rPr>
          <w:rFonts w:ascii="Calibri" w:eastAsia="Calibri" w:hAnsi="Calibri"/>
          <w:bCs/>
          <w:color w:val="000000"/>
          <w:szCs w:val="22"/>
        </w:rPr>
        <w:t xml:space="preserve">motivation and performance progress. The </w:t>
      </w:r>
      <w:r w:rsidR="00AB457B" w:rsidRPr="00074B05">
        <w:rPr>
          <w:rFonts w:ascii="Calibri" w:eastAsia="Calibri" w:hAnsi="Calibri"/>
          <w:bCs/>
          <w:color w:val="000000"/>
          <w:szCs w:val="22"/>
        </w:rPr>
        <w:t xml:space="preserve">Programme Steering Committee </w:t>
      </w:r>
      <w:r w:rsidR="00CE3E4B" w:rsidRPr="00074B05">
        <w:rPr>
          <w:rFonts w:ascii="Calibri" w:eastAsia="Calibri" w:hAnsi="Calibri"/>
          <w:bCs/>
          <w:color w:val="000000"/>
          <w:szCs w:val="22"/>
        </w:rPr>
        <w:t xml:space="preserve">will have the right to </w:t>
      </w:r>
      <w:r w:rsidR="00AB457B" w:rsidRPr="00074B05">
        <w:rPr>
          <w:rFonts w:ascii="Calibri" w:eastAsia="Calibri" w:hAnsi="Calibri"/>
          <w:bCs/>
          <w:color w:val="000000"/>
          <w:szCs w:val="22"/>
        </w:rPr>
        <w:t>re-</w:t>
      </w:r>
      <w:r w:rsidR="00AB457B" w:rsidRPr="00074B05">
        <w:rPr>
          <w:rFonts w:ascii="Calibri" w:eastAsia="Calibri" w:hAnsi="Calibri"/>
          <w:bCs/>
          <w:color w:val="000000"/>
          <w:szCs w:val="22"/>
        </w:rPr>
        <w:lastRenderedPageBreak/>
        <w:t>consider</w:t>
      </w:r>
      <w:r w:rsidR="00CE3E4B" w:rsidRPr="00074B05">
        <w:rPr>
          <w:rFonts w:ascii="Calibri" w:eastAsia="Calibri" w:hAnsi="Calibri"/>
          <w:bCs/>
          <w:color w:val="000000"/>
          <w:szCs w:val="22"/>
        </w:rPr>
        <w:t xml:space="preserve"> interaction with </w:t>
      </w:r>
      <w:r w:rsidR="00AB457B" w:rsidRPr="00074B05">
        <w:rPr>
          <w:rFonts w:ascii="Calibri" w:eastAsia="Calibri" w:hAnsi="Calibri"/>
          <w:bCs/>
          <w:color w:val="000000"/>
          <w:szCs w:val="22"/>
        </w:rPr>
        <w:t>partner local governments</w:t>
      </w:r>
      <w:r w:rsidR="00CE3E4B" w:rsidRPr="00074B05">
        <w:rPr>
          <w:rFonts w:ascii="Calibri" w:eastAsia="Calibri" w:hAnsi="Calibri"/>
          <w:bCs/>
          <w:color w:val="000000"/>
          <w:szCs w:val="22"/>
        </w:rPr>
        <w:t xml:space="preserve"> which fail to meet minimum development progress </w:t>
      </w:r>
      <w:r w:rsidR="00AB457B" w:rsidRPr="00074B05">
        <w:rPr>
          <w:rFonts w:ascii="Calibri" w:eastAsia="Calibri" w:hAnsi="Calibri"/>
          <w:bCs/>
          <w:color w:val="000000"/>
          <w:szCs w:val="22"/>
        </w:rPr>
        <w:t xml:space="preserve">as set by the </w:t>
      </w:r>
      <w:r w:rsidR="00BA32A9" w:rsidRPr="00074B05">
        <w:rPr>
          <w:rFonts w:ascii="Calibri" w:eastAsia="Calibri" w:hAnsi="Calibri"/>
          <w:bCs/>
          <w:color w:val="000000"/>
          <w:szCs w:val="22"/>
        </w:rPr>
        <w:t>P</w:t>
      </w:r>
      <w:r w:rsidR="00AB457B" w:rsidRPr="00074B05">
        <w:rPr>
          <w:rFonts w:ascii="Calibri" w:eastAsia="Calibri" w:hAnsi="Calibri"/>
          <w:bCs/>
          <w:color w:val="000000"/>
          <w:szCs w:val="22"/>
        </w:rPr>
        <w:t>rogramme and agreed with each local government at the outset of the partnership</w:t>
      </w:r>
      <w:r w:rsidR="00CE3E4B" w:rsidRPr="00074B05">
        <w:rPr>
          <w:rFonts w:ascii="Calibri" w:eastAsia="Calibri" w:hAnsi="Calibri"/>
          <w:bCs/>
          <w:color w:val="000000"/>
          <w:szCs w:val="22"/>
        </w:rPr>
        <w:t>.</w:t>
      </w:r>
    </w:p>
    <w:p w14:paraId="63F16F6F" w14:textId="77777777" w:rsidR="00563D6D" w:rsidRPr="00074B05" w:rsidRDefault="00563D6D" w:rsidP="00563D6D">
      <w:pPr>
        <w:spacing w:before="120" w:after="120"/>
        <w:rPr>
          <w:b/>
          <w:spacing w:val="-2"/>
          <w:szCs w:val="22"/>
        </w:rPr>
      </w:pPr>
      <w:r w:rsidRPr="00074B05">
        <w:rPr>
          <w:b/>
          <w:spacing w:val="-2"/>
          <w:szCs w:val="22"/>
        </w:rPr>
        <w:t>Selected localities will be common for all planned interventions at the local level by the participating UN agencies (Outcomes 1 and 2), to ensure multi-sectoral, yet concentrated efforts to advance local DRR capacities and affirm a sound DRR model at the local level.</w:t>
      </w:r>
    </w:p>
    <w:p w14:paraId="3B02A429" w14:textId="77777777" w:rsidR="00E227E6" w:rsidRPr="00074B05" w:rsidRDefault="00E227E6" w:rsidP="00E227E6">
      <w:pPr>
        <w:pStyle w:val="Heading2"/>
        <w:numPr>
          <w:ilvl w:val="0"/>
          <w:numId w:val="0"/>
        </w:numPr>
        <w:spacing w:before="120" w:after="120"/>
        <w:rPr>
          <w:rFonts w:asciiTheme="minorHAnsi" w:hAnsiTheme="minorHAnsi"/>
          <w:szCs w:val="22"/>
        </w:rPr>
      </w:pPr>
      <w:bookmarkStart w:id="63" w:name="_Toc459974565"/>
      <w:bookmarkStart w:id="64" w:name="_Toc76385880"/>
      <w:r w:rsidRPr="00074B05">
        <w:rPr>
          <w:rFonts w:asciiTheme="minorHAnsi" w:hAnsiTheme="minorHAnsi"/>
          <w:szCs w:val="22"/>
        </w:rPr>
        <w:t>4.6</w:t>
      </w:r>
      <w:r w:rsidRPr="00074B05">
        <w:rPr>
          <w:rFonts w:asciiTheme="minorHAnsi" w:hAnsiTheme="minorHAnsi"/>
          <w:szCs w:val="22"/>
        </w:rPr>
        <w:tab/>
        <w:t>Main Project institutional and organisational partners</w:t>
      </w:r>
      <w:bookmarkEnd w:id="63"/>
      <w:bookmarkEnd w:id="64"/>
    </w:p>
    <w:p w14:paraId="6F609534" w14:textId="77777777" w:rsidR="00E227E6" w:rsidRPr="00074B05" w:rsidRDefault="00E227E6" w:rsidP="00E227E6">
      <w:pPr>
        <w:spacing w:before="120" w:after="120"/>
        <w:rPr>
          <w:szCs w:val="22"/>
        </w:rPr>
      </w:pPr>
      <w:r w:rsidRPr="00074B05">
        <w:rPr>
          <w:szCs w:val="22"/>
        </w:rPr>
        <w:t xml:space="preserve">Given the cross-sectoral nature of the Programme, varying competencies, and expertise of institutions across government levels, as well as the overall Programme’s strategy to promote and stimulate whole-of-government approach to DRR, a wide range of institutional and organisational partners will be engaged in its implementation. These are listed below, while a more detailed stakeholders’ assessment is enclosed as </w:t>
      </w:r>
      <w:r w:rsidRPr="00074B05">
        <w:rPr>
          <w:i/>
          <w:szCs w:val="22"/>
        </w:rPr>
        <w:t>Annex V</w:t>
      </w:r>
      <w:r w:rsidRPr="00074B05">
        <w:rPr>
          <w:szCs w:val="22"/>
        </w:rPr>
        <w:t xml:space="preserve"> to this document.</w:t>
      </w:r>
    </w:p>
    <w:p w14:paraId="6748E3B3" w14:textId="77777777" w:rsidR="00E227E6" w:rsidRPr="00074B05" w:rsidRDefault="00E227E6" w:rsidP="00E227E6">
      <w:pPr>
        <w:pStyle w:val="ListParagraph"/>
        <w:numPr>
          <w:ilvl w:val="0"/>
          <w:numId w:val="14"/>
        </w:numPr>
        <w:spacing w:before="120" w:after="120"/>
        <w:ind w:left="357" w:hanging="357"/>
        <w:rPr>
          <w:szCs w:val="22"/>
        </w:rPr>
      </w:pPr>
      <w:r w:rsidRPr="00074B05">
        <w:rPr>
          <w:szCs w:val="22"/>
        </w:rPr>
        <w:t xml:space="preserve">Local governments will be at the centre of the Programme integrated assistance. </w:t>
      </w:r>
    </w:p>
    <w:p w14:paraId="725434F3" w14:textId="77777777" w:rsidR="00E227E6" w:rsidRPr="00074B05" w:rsidRDefault="00E227E6" w:rsidP="00E227E6">
      <w:pPr>
        <w:pStyle w:val="ListParagraph"/>
        <w:numPr>
          <w:ilvl w:val="0"/>
          <w:numId w:val="14"/>
        </w:numPr>
        <w:spacing w:before="120" w:after="120"/>
        <w:ind w:left="357" w:hanging="357"/>
        <w:rPr>
          <w:szCs w:val="22"/>
        </w:rPr>
      </w:pPr>
      <w:bookmarkStart w:id="65" w:name="_Hlk500928444"/>
      <w:r w:rsidRPr="00074B05">
        <w:rPr>
          <w:szCs w:val="22"/>
        </w:rPr>
        <w:t>The Ministry of Security of Bosnia and Herzegovina will be the lead Programme institutional partner.</w:t>
      </w:r>
    </w:p>
    <w:p w14:paraId="23802FD6" w14:textId="77777777" w:rsidR="00E227E6" w:rsidRPr="00074B05" w:rsidRDefault="00E227E6" w:rsidP="00E227E6">
      <w:pPr>
        <w:pStyle w:val="ListParagraph"/>
        <w:numPr>
          <w:ilvl w:val="0"/>
          <w:numId w:val="14"/>
        </w:numPr>
        <w:spacing w:before="120" w:after="120"/>
        <w:ind w:left="357" w:hanging="357"/>
        <w:rPr>
          <w:spacing w:val="-4"/>
          <w:szCs w:val="22"/>
        </w:rPr>
      </w:pPr>
      <w:r w:rsidRPr="00074B05">
        <w:rPr>
          <w:spacing w:val="-4"/>
          <w:szCs w:val="22"/>
        </w:rPr>
        <w:t>The Ministry of Foreign Trade and Economic Relations of Bosnia and Herzegovina will have an advisory role, having in mind its competencies in the agriculture and water management sectors at the state level.</w:t>
      </w:r>
    </w:p>
    <w:p w14:paraId="07B7EB67" w14:textId="77777777" w:rsidR="00E227E6" w:rsidRPr="00074B05" w:rsidRDefault="00E227E6" w:rsidP="00E227E6">
      <w:pPr>
        <w:pStyle w:val="ListParagraph"/>
        <w:numPr>
          <w:ilvl w:val="0"/>
          <w:numId w:val="14"/>
        </w:numPr>
        <w:spacing w:before="120" w:after="120"/>
        <w:ind w:left="357" w:hanging="357"/>
        <w:rPr>
          <w:szCs w:val="22"/>
        </w:rPr>
      </w:pPr>
      <w:r w:rsidRPr="00074B05">
        <w:rPr>
          <w:szCs w:val="22"/>
        </w:rPr>
        <w:t xml:space="preserve">The Administrations of Civil Protection in both entities Brčko District: these institutions will play a key role in the Programme implementation, providing advice in the Programme implementation. </w:t>
      </w:r>
    </w:p>
    <w:p w14:paraId="35CE8CE9" w14:textId="77777777" w:rsidR="00E227E6" w:rsidRPr="00074B05" w:rsidRDefault="00E227E6" w:rsidP="00E227E6">
      <w:pPr>
        <w:pStyle w:val="ListParagraph"/>
        <w:numPr>
          <w:ilvl w:val="0"/>
          <w:numId w:val="14"/>
        </w:numPr>
        <w:spacing w:before="120" w:after="120"/>
        <w:ind w:left="357" w:hanging="357"/>
        <w:rPr>
          <w:szCs w:val="22"/>
        </w:rPr>
      </w:pPr>
      <w:r w:rsidRPr="00074B05">
        <w:rPr>
          <w:szCs w:val="22"/>
        </w:rPr>
        <w:t>The Ministries responsible for the education sector in both entities will take part in the Programme implementation through policy advise, support to development and affirming operational DRR frameworks in the sector, as well as being members of the sectoral working group responsible for steering the DRR strategic frameworks.</w:t>
      </w:r>
    </w:p>
    <w:p w14:paraId="50008CDA" w14:textId="77777777" w:rsidR="00E227E6" w:rsidRPr="00074B05" w:rsidRDefault="00E227E6" w:rsidP="00E227E6">
      <w:pPr>
        <w:pStyle w:val="ListParagraph"/>
        <w:numPr>
          <w:ilvl w:val="0"/>
          <w:numId w:val="14"/>
        </w:numPr>
        <w:spacing w:before="120" w:after="120"/>
        <w:ind w:left="357" w:hanging="357"/>
        <w:rPr>
          <w:spacing w:val="-4"/>
          <w:szCs w:val="22"/>
        </w:rPr>
      </w:pPr>
      <w:r w:rsidRPr="00074B05">
        <w:rPr>
          <w:szCs w:val="22"/>
        </w:rPr>
        <w:t xml:space="preserve">Entity ministries responsible for education, social welfare, </w:t>
      </w:r>
      <w:proofErr w:type="gramStart"/>
      <w:r w:rsidRPr="00074B05">
        <w:rPr>
          <w:szCs w:val="22"/>
        </w:rPr>
        <w:t>health</w:t>
      </w:r>
      <w:proofErr w:type="gramEnd"/>
      <w:r w:rsidRPr="00074B05">
        <w:rPr>
          <w:szCs w:val="22"/>
        </w:rPr>
        <w:t xml:space="preserve"> and agriculture will have advisory role in the Programme implementation, offering sector-specific advice in relevant activities implemented at the local level, so as to ensure potential sustainability and scalability of introduced DRR-related changes at the local level in the sectors engaged. </w:t>
      </w:r>
    </w:p>
    <w:p w14:paraId="6941BAE1" w14:textId="77777777" w:rsidR="00E227E6" w:rsidRPr="00074B05" w:rsidRDefault="00E227E6" w:rsidP="00E227E6">
      <w:pPr>
        <w:pStyle w:val="ListParagraph"/>
        <w:numPr>
          <w:ilvl w:val="0"/>
          <w:numId w:val="14"/>
        </w:numPr>
        <w:spacing w:before="120" w:after="120"/>
        <w:rPr>
          <w:szCs w:val="22"/>
        </w:rPr>
      </w:pPr>
      <w:r w:rsidRPr="00074B05">
        <w:rPr>
          <w:szCs w:val="22"/>
        </w:rPr>
        <w:t>Entity Associations of Municipalities and Cities will play an important role as knowledge sharers and organisations to help replicate the DRR governance in other localities.</w:t>
      </w:r>
    </w:p>
    <w:p w14:paraId="19AB28E6" w14:textId="77777777" w:rsidR="00E227E6" w:rsidRPr="00074B05" w:rsidRDefault="00E227E6" w:rsidP="00E227E6">
      <w:pPr>
        <w:pStyle w:val="ListParagraph"/>
        <w:numPr>
          <w:ilvl w:val="0"/>
          <w:numId w:val="14"/>
        </w:numPr>
        <w:spacing w:before="120" w:after="120"/>
        <w:ind w:left="357" w:hanging="357"/>
        <w:rPr>
          <w:szCs w:val="22"/>
        </w:rPr>
      </w:pPr>
      <w:r w:rsidRPr="00074B05">
        <w:rPr>
          <w:szCs w:val="22"/>
        </w:rPr>
        <w:t>Hydro-meteorological Institutions and Agencies for Water Management in both entities will also be Programme partners, especially from viewpoint of provision of vital DRR data needed for conducting the sectoral assessments, as well as for the design of the DRR strategic frameworks.</w:t>
      </w:r>
    </w:p>
    <w:p w14:paraId="564CCD41" w14:textId="078E9517" w:rsidR="00E227E6" w:rsidRPr="00074B05" w:rsidRDefault="00E227E6" w:rsidP="00E227E6">
      <w:pPr>
        <w:pStyle w:val="ListParagraph"/>
        <w:numPr>
          <w:ilvl w:val="0"/>
          <w:numId w:val="14"/>
        </w:numPr>
        <w:spacing w:before="120" w:after="120"/>
        <w:ind w:left="357" w:hanging="357"/>
        <w:rPr>
          <w:szCs w:val="22"/>
        </w:rPr>
      </w:pPr>
      <w:r w:rsidRPr="00074B05">
        <w:rPr>
          <w:szCs w:val="22"/>
        </w:rPr>
        <w:t>Local communities/</w:t>
      </w:r>
      <w:proofErr w:type="spellStart"/>
      <w:r w:rsidRPr="00074B05">
        <w:rPr>
          <w:i/>
          <w:szCs w:val="22"/>
        </w:rPr>
        <w:t>mjesne</w:t>
      </w:r>
      <w:proofErr w:type="spellEnd"/>
      <w:r w:rsidRPr="00074B05">
        <w:rPr>
          <w:i/>
          <w:szCs w:val="22"/>
        </w:rPr>
        <w:t xml:space="preserve"> </w:t>
      </w:r>
      <w:proofErr w:type="spellStart"/>
      <w:r w:rsidRPr="00074B05">
        <w:rPr>
          <w:i/>
          <w:szCs w:val="22"/>
        </w:rPr>
        <w:t>zajednice</w:t>
      </w:r>
      <w:proofErr w:type="spellEnd"/>
      <w:r w:rsidRPr="00074B05">
        <w:rPr>
          <w:szCs w:val="22"/>
        </w:rPr>
        <w:t xml:space="preserve"> will be represented in the work of the Programme, particularly through the work of the local DRR Platforms and will be important stakeholders at the grass-root level, including for outreach to vulnerable community groups in </w:t>
      </w:r>
      <w:r w:rsidR="00131936">
        <w:rPr>
          <w:szCs w:val="22"/>
        </w:rPr>
        <w:t>partner</w:t>
      </w:r>
      <w:r w:rsidRPr="00074B05">
        <w:rPr>
          <w:szCs w:val="22"/>
        </w:rPr>
        <w:t xml:space="preserve"> localities. </w:t>
      </w:r>
    </w:p>
    <w:p w14:paraId="5B6B1E50" w14:textId="77777777" w:rsidR="00E227E6" w:rsidRPr="00074B05" w:rsidRDefault="00E227E6" w:rsidP="00E227E6">
      <w:pPr>
        <w:pStyle w:val="ListParagraph"/>
        <w:numPr>
          <w:ilvl w:val="0"/>
          <w:numId w:val="14"/>
        </w:numPr>
        <w:spacing w:before="120" w:after="120"/>
        <w:ind w:left="357" w:hanging="357"/>
        <w:rPr>
          <w:szCs w:val="22"/>
        </w:rPr>
      </w:pPr>
      <w:r w:rsidRPr="00074B05">
        <w:rPr>
          <w:szCs w:val="22"/>
        </w:rPr>
        <w:t xml:space="preserve">Local public institutions (schools, hospitals, Centres for Social Welfare) will be partners, particularly </w:t>
      </w:r>
      <w:proofErr w:type="gramStart"/>
      <w:r w:rsidRPr="00074B05">
        <w:rPr>
          <w:szCs w:val="22"/>
        </w:rPr>
        <w:t>in regard to</w:t>
      </w:r>
      <w:proofErr w:type="gramEnd"/>
      <w:r w:rsidRPr="00074B05">
        <w:rPr>
          <w:szCs w:val="22"/>
        </w:rPr>
        <w:t xml:space="preserve"> delivery sector-specific DRR capacity development and strengthening DRR-related operational procedures and frameworks for these institutions.</w:t>
      </w:r>
    </w:p>
    <w:p w14:paraId="3776CBE3" w14:textId="67243A3A" w:rsidR="00E227E6" w:rsidRPr="00074B05" w:rsidRDefault="008913CD" w:rsidP="00E227E6">
      <w:pPr>
        <w:pStyle w:val="ListParagraph"/>
        <w:numPr>
          <w:ilvl w:val="0"/>
          <w:numId w:val="14"/>
        </w:numPr>
        <w:spacing w:before="120" w:after="120"/>
        <w:ind w:left="357" w:hanging="357"/>
        <w:rPr>
          <w:szCs w:val="22"/>
        </w:rPr>
      </w:pPr>
      <w:r w:rsidRPr="00074B05">
        <w:rPr>
          <w:szCs w:val="22"/>
        </w:rPr>
        <w:t xml:space="preserve">Private sector and </w:t>
      </w:r>
      <w:r w:rsidR="00E227E6" w:rsidRPr="00074B05">
        <w:rPr>
          <w:szCs w:val="22"/>
        </w:rPr>
        <w:t xml:space="preserve">non-governmental organisations will be engaged community level interventions, from viewpoint of voicing out vulnerable population groups, </w:t>
      </w:r>
      <w:r w:rsidRPr="00074B05">
        <w:rPr>
          <w:szCs w:val="22"/>
        </w:rPr>
        <w:t xml:space="preserve">businesses, </w:t>
      </w:r>
      <w:r w:rsidR="00E227E6" w:rsidRPr="00074B05">
        <w:rPr>
          <w:szCs w:val="22"/>
        </w:rPr>
        <w:t>etc.</w:t>
      </w:r>
    </w:p>
    <w:p w14:paraId="6378A1B9" w14:textId="77777777" w:rsidR="00E227E6" w:rsidRPr="00074B05" w:rsidRDefault="00E227E6" w:rsidP="00E227E6">
      <w:pPr>
        <w:pStyle w:val="ListParagraph"/>
        <w:spacing w:before="120" w:after="120"/>
        <w:ind w:left="357"/>
        <w:rPr>
          <w:szCs w:val="22"/>
        </w:rPr>
      </w:pPr>
    </w:p>
    <w:p w14:paraId="25E12361" w14:textId="77777777" w:rsidR="00E227E6" w:rsidRPr="00074B05" w:rsidRDefault="00E227E6" w:rsidP="00E227E6">
      <w:pPr>
        <w:pStyle w:val="Heading2"/>
        <w:numPr>
          <w:ilvl w:val="0"/>
          <w:numId w:val="0"/>
        </w:numPr>
        <w:spacing w:before="120" w:after="120"/>
        <w:rPr>
          <w:rFonts w:asciiTheme="minorHAnsi" w:hAnsiTheme="minorHAnsi"/>
          <w:szCs w:val="22"/>
        </w:rPr>
      </w:pPr>
      <w:bookmarkStart w:id="66" w:name="_Toc459974566"/>
      <w:bookmarkStart w:id="67" w:name="_Toc76385881"/>
      <w:bookmarkEnd w:id="65"/>
      <w:r w:rsidRPr="00074B05">
        <w:rPr>
          <w:rFonts w:asciiTheme="minorHAnsi" w:hAnsiTheme="minorHAnsi"/>
          <w:szCs w:val="22"/>
        </w:rPr>
        <w:t>4.7</w:t>
      </w:r>
      <w:r w:rsidRPr="00074B05">
        <w:rPr>
          <w:rFonts w:asciiTheme="minorHAnsi" w:hAnsiTheme="minorHAnsi"/>
          <w:szCs w:val="22"/>
        </w:rPr>
        <w:tab/>
        <w:t>Transversal theme</w:t>
      </w:r>
      <w:bookmarkEnd w:id="66"/>
      <w:r w:rsidRPr="00074B05">
        <w:rPr>
          <w:rFonts w:asciiTheme="minorHAnsi" w:hAnsiTheme="minorHAnsi"/>
          <w:szCs w:val="22"/>
        </w:rPr>
        <w:t>s</w:t>
      </w:r>
      <w:bookmarkEnd w:id="67"/>
    </w:p>
    <w:p w14:paraId="49170CAA" w14:textId="77777777" w:rsidR="00E227E6" w:rsidRPr="00074B05" w:rsidRDefault="00E227E6" w:rsidP="00E227E6">
      <w:pPr>
        <w:spacing w:after="120"/>
        <w:rPr>
          <w:b/>
          <w:i/>
          <w:szCs w:val="22"/>
          <w:u w:val="single"/>
        </w:rPr>
      </w:pPr>
      <w:r w:rsidRPr="00074B05">
        <w:rPr>
          <w:b/>
          <w:i/>
          <w:szCs w:val="22"/>
          <w:u w:val="single"/>
        </w:rPr>
        <w:t>Gender equality</w:t>
      </w:r>
    </w:p>
    <w:p w14:paraId="144DBA17" w14:textId="77777777" w:rsidR="00E227E6" w:rsidRPr="00074B05" w:rsidRDefault="00E227E6" w:rsidP="00E227E6">
      <w:pPr>
        <w:spacing w:before="120" w:after="120"/>
        <w:rPr>
          <w:szCs w:val="22"/>
        </w:rPr>
      </w:pPr>
      <w:r w:rsidRPr="00074B05">
        <w:rPr>
          <w:szCs w:val="22"/>
        </w:rPr>
        <w:t xml:space="preserve">In Bosnia and Herzegovina, women face difficulties in participating meaningfully in decision making, even in areas where such decisions affect their lives directly. Women’s voices often go missing in political </w:t>
      </w:r>
      <w:r w:rsidRPr="00074B05">
        <w:rPr>
          <w:szCs w:val="22"/>
        </w:rPr>
        <w:lastRenderedPageBreak/>
        <w:t>debates and decision-making processes, which is applicable to the DRR area as well. As a result, their needs and priorities are often not considered, which is particularly relevant from a DRR and emergency response point of view.</w:t>
      </w:r>
      <w:r w:rsidRPr="00074B05">
        <w:rPr>
          <w:rStyle w:val="FootnoteReference"/>
          <w:rFonts w:asciiTheme="minorHAnsi" w:hAnsiTheme="minorHAnsi"/>
          <w:sz w:val="22"/>
          <w:szCs w:val="22"/>
        </w:rPr>
        <w:footnoteReference w:id="33"/>
      </w:r>
      <w:r w:rsidRPr="00074B05">
        <w:rPr>
          <w:szCs w:val="22"/>
        </w:rPr>
        <w:t xml:space="preserve"> As presented in the Human Development Report 2016 Risk-Proofing the Western Balkans, women-headed households are more likely to fall under the income poverty line, and wages of women are typically 20-40% lower than for men, which reduces their resilience to disasters. Women assume an increased share of unpaid household work and are more likely to be present in communities when disaster strikes. Women’s reproductive functions also influence their vulnerability. Pregnant or lactating women, or those with small children, are physically less able to escape disasters, and tend to stay with their children, even if this means that they will perish. This means that women and girls’ mobility is often limited by their role as caretakers for children and the elderly.</w:t>
      </w:r>
    </w:p>
    <w:p w14:paraId="04E8C027" w14:textId="77777777" w:rsidR="00E227E6" w:rsidRPr="00074B05" w:rsidRDefault="00E227E6" w:rsidP="00E227E6">
      <w:pPr>
        <w:spacing w:before="120" w:after="120"/>
        <w:rPr>
          <w:szCs w:val="22"/>
        </w:rPr>
      </w:pPr>
      <w:r w:rsidRPr="00074B05">
        <w:rPr>
          <w:szCs w:val="22"/>
        </w:rPr>
        <w:t xml:space="preserve">Considering these gender-specific vulnerabilities and DRR needs, the Programme will facilitate and promote equal participation of women and men in DRR governance and strategic planning processes; ensure equal benefits for male and female from DRR interventions; contribute to risk-informed empowerment of women and advocate for gender-sensitive DRR strategic frameworks. The Programme will track changes by collecting data for sex-disaggregated indicators where possible and relevant. </w:t>
      </w:r>
    </w:p>
    <w:p w14:paraId="702049B1" w14:textId="77777777" w:rsidR="00E227E6" w:rsidRPr="00074B05" w:rsidRDefault="00E227E6" w:rsidP="00E227E6">
      <w:pPr>
        <w:spacing w:before="240" w:after="120"/>
        <w:rPr>
          <w:b/>
          <w:i/>
          <w:szCs w:val="22"/>
          <w:u w:val="single"/>
        </w:rPr>
      </w:pPr>
      <w:r w:rsidRPr="00074B05">
        <w:rPr>
          <w:b/>
          <w:i/>
          <w:szCs w:val="22"/>
          <w:u w:val="single"/>
        </w:rPr>
        <w:t>Social inclusion</w:t>
      </w:r>
    </w:p>
    <w:p w14:paraId="21B80DFA" w14:textId="77777777" w:rsidR="00E227E6" w:rsidRPr="00074B05" w:rsidRDefault="00E227E6" w:rsidP="00E227E6">
      <w:pPr>
        <w:spacing w:before="120" w:after="120"/>
        <w:rPr>
          <w:szCs w:val="22"/>
        </w:rPr>
      </w:pPr>
      <w:r w:rsidRPr="00074B05">
        <w:rPr>
          <w:szCs w:val="22"/>
        </w:rPr>
        <w:t>The post-2015 DRR framework explicitly promotes the integration of gender, age, disability, and cultural perspective in DRR. There is also greater recognition of the need to tailor activities to the needs of users, including social and cultural requirements.</w:t>
      </w:r>
    </w:p>
    <w:p w14:paraId="2CFD0145" w14:textId="77777777" w:rsidR="00E227E6" w:rsidRPr="00074B05" w:rsidRDefault="00E227E6" w:rsidP="00E227E6">
      <w:pPr>
        <w:spacing w:before="120" w:after="120"/>
        <w:rPr>
          <w:szCs w:val="22"/>
        </w:rPr>
      </w:pPr>
      <w:r w:rsidRPr="00074B05">
        <w:rPr>
          <w:szCs w:val="22"/>
        </w:rPr>
        <w:t xml:space="preserve">The Programme design is guided by the concept of </w:t>
      </w:r>
      <w:proofErr w:type="gramStart"/>
      <w:r w:rsidRPr="00074B05">
        <w:rPr>
          <w:szCs w:val="22"/>
        </w:rPr>
        <w:t>vulnerability-informed</w:t>
      </w:r>
      <w:proofErr w:type="gramEnd"/>
      <w:r w:rsidRPr="00074B05">
        <w:rPr>
          <w:szCs w:val="22"/>
        </w:rPr>
        <w:t xml:space="preserve"> DRR, which is conceptualized based on social inclusion and equal treatment of everyone’s DRR needs. Therefore, the Programme recognizes the needs of vulnerable population groups and seeks to draw their knowledge to drive DRR mind-set change within communities, rather than solely seeing them as victims. Moreover, the Programme activities are characterised by a multi-hazard, inclusive and accessible approach throughout the entire cycle from strategic planning to operationalisation and implementation of DRR priorities.</w:t>
      </w:r>
    </w:p>
    <w:p w14:paraId="0126788E" w14:textId="77777777" w:rsidR="00E227E6" w:rsidRPr="00074B05" w:rsidRDefault="00E227E6" w:rsidP="00E227E6">
      <w:pPr>
        <w:spacing w:after="120"/>
        <w:rPr>
          <w:szCs w:val="22"/>
        </w:rPr>
      </w:pPr>
    </w:p>
    <w:p w14:paraId="3BEB93D0" w14:textId="77777777" w:rsidR="00E227E6" w:rsidRPr="00074B05" w:rsidRDefault="00E227E6" w:rsidP="00E227E6">
      <w:pPr>
        <w:pStyle w:val="Heading2"/>
        <w:numPr>
          <w:ilvl w:val="0"/>
          <w:numId w:val="0"/>
        </w:numPr>
        <w:tabs>
          <w:tab w:val="left" w:pos="720"/>
          <w:tab w:val="left" w:pos="1440"/>
          <w:tab w:val="center" w:pos="4680"/>
        </w:tabs>
        <w:rPr>
          <w:rFonts w:asciiTheme="minorHAnsi" w:hAnsiTheme="minorHAnsi"/>
        </w:rPr>
      </w:pPr>
      <w:bookmarkStart w:id="68" w:name="_Toc459974568"/>
      <w:bookmarkStart w:id="69" w:name="_Toc76385882"/>
      <w:r w:rsidRPr="00074B05">
        <w:rPr>
          <w:rFonts w:asciiTheme="minorHAnsi" w:hAnsiTheme="minorHAnsi"/>
        </w:rPr>
        <w:t>4.8</w:t>
      </w:r>
      <w:r w:rsidRPr="00074B05">
        <w:rPr>
          <w:rFonts w:asciiTheme="minorHAnsi" w:hAnsiTheme="minorHAnsi"/>
        </w:rPr>
        <w:tab/>
      </w:r>
      <w:bookmarkStart w:id="70" w:name="_Hlk501109642"/>
      <w:r w:rsidRPr="00074B05">
        <w:rPr>
          <w:rFonts w:asciiTheme="minorHAnsi" w:hAnsiTheme="minorHAnsi"/>
        </w:rPr>
        <w:t xml:space="preserve">Programme future pathway, </w:t>
      </w:r>
      <w:proofErr w:type="gramStart"/>
      <w:r w:rsidRPr="00074B05">
        <w:rPr>
          <w:rFonts w:asciiTheme="minorHAnsi" w:hAnsiTheme="minorHAnsi"/>
        </w:rPr>
        <w:t>scalability</w:t>
      </w:r>
      <w:proofErr w:type="gramEnd"/>
      <w:r w:rsidRPr="00074B05">
        <w:rPr>
          <w:rFonts w:asciiTheme="minorHAnsi" w:hAnsiTheme="minorHAnsi"/>
        </w:rPr>
        <w:t xml:space="preserve"> and sustainability</w:t>
      </w:r>
      <w:bookmarkEnd w:id="68"/>
      <w:bookmarkEnd w:id="69"/>
      <w:bookmarkEnd w:id="70"/>
    </w:p>
    <w:p w14:paraId="57925D31" w14:textId="1BAEB06C" w:rsidR="00E227E6" w:rsidRPr="00074B05" w:rsidRDefault="00E227E6" w:rsidP="00E227E6">
      <w:pPr>
        <w:spacing w:before="120" w:after="120"/>
        <w:rPr>
          <w:spacing w:val="-4"/>
        </w:rPr>
      </w:pPr>
      <w:r w:rsidRPr="00074B05">
        <w:rPr>
          <w:spacing w:val="-4"/>
        </w:rPr>
        <w:t xml:space="preserve">The </w:t>
      </w:r>
      <w:r w:rsidRPr="00074B05">
        <w:rPr>
          <w:b/>
          <w:spacing w:val="-4"/>
        </w:rPr>
        <w:t>long-term Programme vision</w:t>
      </w:r>
      <w:r w:rsidRPr="00074B05">
        <w:rPr>
          <w:spacing w:val="-4"/>
        </w:rPr>
        <w:t xml:space="preserve"> entails functional DRR governance across various levels and sectors in Bosnia and Herzegovina, manifested through evidence-based </w:t>
      </w:r>
      <w:r w:rsidR="001C6199" w:rsidRPr="00074B05">
        <w:rPr>
          <w:spacing w:val="-4"/>
        </w:rPr>
        <w:t xml:space="preserve">and risk-informed </w:t>
      </w:r>
      <w:r w:rsidRPr="00074B05">
        <w:rPr>
          <w:spacing w:val="-4"/>
        </w:rPr>
        <w:t xml:space="preserve">DRR strategic and operational frameworks, effective DRR coordination mechanisms, development-oriented DRR public </w:t>
      </w:r>
      <w:r w:rsidR="001C6199" w:rsidRPr="00074B05">
        <w:rPr>
          <w:spacing w:val="-4"/>
        </w:rPr>
        <w:t xml:space="preserve">strategic frameworks and </w:t>
      </w:r>
      <w:r w:rsidRPr="00074B05">
        <w:rPr>
          <w:spacing w:val="-4"/>
        </w:rPr>
        <w:t>measures</w:t>
      </w:r>
      <w:r w:rsidR="001C6199" w:rsidRPr="00074B05">
        <w:rPr>
          <w:spacing w:val="-4"/>
        </w:rPr>
        <w:t xml:space="preserve"> directly linked with public budgets to implement them</w:t>
      </w:r>
      <w:r w:rsidRPr="00074B05">
        <w:rPr>
          <w:spacing w:val="-4"/>
        </w:rPr>
        <w:t>, resilient communities.</w:t>
      </w:r>
      <w:r w:rsidR="001A5BDA" w:rsidRPr="00074B05">
        <w:rPr>
          <w:spacing w:val="-4"/>
        </w:rPr>
        <w:t xml:space="preserve"> </w:t>
      </w:r>
      <w:r w:rsidRPr="00074B05">
        <w:rPr>
          <w:spacing w:val="-4"/>
        </w:rPr>
        <w:t xml:space="preserve">Therefore, the scope of work of this Programme is a first phase within a three-staged </w:t>
      </w:r>
      <w:r w:rsidR="001C6199" w:rsidRPr="00074B05">
        <w:rPr>
          <w:spacing w:val="-4"/>
        </w:rPr>
        <w:t xml:space="preserve">10-year </w:t>
      </w:r>
      <w:r w:rsidRPr="00074B05">
        <w:rPr>
          <w:spacing w:val="-4"/>
        </w:rPr>
        <w:t>pathway:</w:t>
      </w:r>
    </w:p>
    <w:p w14:paraId="250E02CF" w14:textId="77777777" w:rsidR="00E227E6" w:rsidRPr="00074B05" w:rsidRDefault="00E227E6" w:rsidP="00E227E6">
      <w:pPr>
        <w:spacing w:before="120" w:after="120"/>
      </w:pPr>
      <w:r w:rsidRPr="00074B05">
        <w:rPr>
          <w:noProof/>
          <w:lang w:val="de-CH" w:eastAsia="de-CH"/>
        </w:rPr>
        <w:lastRenderedPageBreak/>
        <mc:AlternateContent>
          <mc:Choice Requires="wps">
            <w:drawing>
              <wp:anchor distT="0" distB="0" distL="114300" distR="114300" simplePos="0" relativeHeight="251687936" behindDoc="0" locked="0" layoutInCell="1" allowOverlap="1" wp14:anchorId="1772537E" wp14:editId="3750ED35">
                <wp:simplePos x="0" y="0"/>
                <wp:positionH relativeFrom="column">
                  <wp:posOffset>866775</wp:posOffset>
                </wp:positionH>
                <wp:positionV relativeFrom="paragraph">
                  <wp:posOffset>978535</wp:posOffset>
                </wp:positionV>
                <wp:extent cx="1466850" cy="1466850"/>
                <wp:effectExtent l="0" t="0" r="19050" b="19050"/>
                <wp:wrapNone/>
                <wp:docPr id="6" name="Oval 5">
                  <a:extLst xmlns:a="http://schemas.openxmlformats.org/drawingml/2006/main">
                    <a:ext uri="{FF2B5EF4-FFF2-40B4-BE49-F238E27FC236}">
                      <a16:creationId xmlns:a16="http://schemas.microsoft.com/office/drawing/2014/main" id="{F13EE234-6EA9-4F9B-91E7-0B1BBB28C166}"/>
                    </a:ext>
                  </a:extLst>
                </wp:docPr>
                <wp:cNvGraphicFramePr/>
                <a:graphic xmlns:a="http://schemas.openxmlformats.org/drawingml/2006/main">
                  <a:graphicData uri="http://schemas.microsoft.com/office/word/2010/wordprocessingShape">
                    <wps:wsp>
                      <wps:cNvSpPr/>
                      <wps:spPr>
                        <a:xfrm>
                          <a:off x="0" y="0"/>
                          <a:ext cx="1466850" cy="14668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FA186" id="Oval 5" o:spid="_x0000_s1026" style="position:absolute;margin-left:68.25pt;margin-top:77.05pt;width:115.5pt;height:1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" filled="f" strokecolor="#c00000" strokeweight="1pt">
                <v:stroke joinstyle="miter"/>
              </v:oval>
            </w:pict>
          </mc:Fallback>
        </mc:AlternateContent>
      </w:r>
      <w:r w:rsidRPr="00074B05">
        <w:rPr>
          <w:noProof/>
          <w:lang w:val="de-CH" w:eastAsia="de-CH"/>
        </w:rPr>
        <w:drawing>
          <wp:inline distT="0" distB="0" distL="0" distR="0" wp14:anchorId="64CB7CFF" wp14:editId="64E3B725">
            <wp:extent cx="5276850" cy="1668780"/>
            <wp:effectExtent l="0" t="0" r="0" b="579120"/>
            <wp:docPr id="1" name="Diagram 1">
              <a:extLst xmlns:a="http://schemas.openxmlformats.org/drawingml/2006/main">
                <a:ext uri="{FF2B5EF4-FFF2-40B4-BE49-F238E27FC236}">
                  <a16:creationId xmlns:a16="http://schemas.microsoft.com/office/drawing/2014/main" id="{98FDED8F-2EA4-44F6-85CA-F08851C274C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83081B8" w14:textId="4DB5EC01" w:rsidR="00E227E6" w:rsidRPr="00074B05" w:rsidRDefault="00E227E6" w:rsidP="00E227E6">
      <w:pPr>
        <w:spacing w:before="120" w:after="120"/>
      </w:pPr>
      <w:r w:rsidRPr="00074B05">
        <w:t xml:space="preserve">This document captures the scope of work for the Programme phase 1, as illustrated above, while two additional phases (DRR governance country-wide and a phase-out Programme stage) are envisaged in a </w:t>
      </w:r>
      <w:r w:rsidR="00BE0F9B" w:rsidRPr="00074B05">
        <w:t>6</w:t>
      </w:r>
      <w:r w:rsidRPr="00074B05">
        <w:t xml:space="preserve">-year horizon. Systemic changes sought through the Programme need time to be effectively introduced and sustained. UN agencies, in partnership with governments, will seek to ensure resources and support for the implementation of all these phases. </w:t>
      </w:r>
    </w:p>
    <w:p w14:paraId="53DF4203" w14:textId="77777777" w:rsidR="00BD2F2B" w:rsidRPr="00074B05" w:rsidRDefault="00BD2F2B" w:rsidP="00BD2F2B">
      <w:pPr>
        <w:spacing w:before="120" w:after="120"/>
      </w:pPr>
      <w:r w:rsidRPr="00074B05">
        <w:t xml:space="preserve">The first Programme phase has been designed as a platform for further horizontal scaling up of a good DRR model at the local level, as well as a springboard to bottom up strengthening of a </w:t>
      </w:r>
      <w:proofErr w:type="gramStart"/>
      <w:r w:rsidRPr="00074B05">
        <w:t>country-wide</w:t>
      </w:r>
      <w:proofErr w:type="gramEnd"/>
      <w:r w:rsidRPr="00074B05">
        <w:t xml:space="preserve"> DRR governance framework and capacities. Therefore, the second Programme phase will focus on strengthening national DRR strategic framework, DRR coordination mechanisms and institutional capacities at higher government levels, towards a multi-sectoral and whole-of-government DRR approach in Bosnia and Herzegovina. In the long-run, the Programme will not only support the design of the DRR strategic framework, but importantly – to its effective implementation, contributing to resilient communities.  </w:t>
      </w:r>
    </w:p>
    <w:p w14:paraId="572BB8C1" w14:textId="5B36FCF3" w:rsidR="00BD2F2B" w:rsidRPr="00074B05" w:rsidRDefault="00BD2F2B" w:rsidP="00A30B51">
      <w:pPr>
        <w:spacing w:before="120" w:after="120"/>
      </w:pPr>
      <w:r w:rsidRPr="00074B05">
        <w:t xml:space="preserve">Along this pathway, while the primary counterparts and institutional owners of the first </w:t>
      </w:r>
      <w:proofErr w:type="spellStart"/>
      <w:r w:rsidR="00BA32A9" w:rsidRPr="00074B05">
        <w:t>P</w:t>
      </w:r>
      <w:r w:rsidRPr="00074B05">
        <w:t>ogramme</w:t>
      </w:r>
      <w:proofErr w:type="spellEnd"/>
      <w:r w:rsidRPr="00074B05">
        <w:t xml:space="preserve"> phase will be local governments, as the intervention progresses towards its next phase, the UN team will increasingly engage and cooperate with all government levels holding responsibility and playing a role in the whole-of-government DRR model – </w:t>
      </w:r>
      <w:proofErr w:type="gramStart"/>
      <w:r w:rsidRPr="00074B05">
        <w:t>i.e.</w:t>
      </w:r>
      <w:proofErr w:type="gramEnd"/>
      <w:r w:rsidRPr="00074B05">
        <w:t xml:space="preserve"> state, entity, cantonal and local governments. </w:t>
      </w:r>
      <w:r w:rsidR="00210FA1" w:rsidRPr="00074B05">
        <w:t xml:space="preserve">Commitment by governments will be sought from the viewpoint of embracing and steering policy processes and coordination mechanisms, as well as allocating financial resources (both public and other) for implementation of DRR priorities, based on the cost-effectiveness approach.  </w:t>
      </w:r>
    </w:p>
    <w:p w14:paraId="5D3FA564" w14:textId="6B92DAF8" w:rsidR="00B16B82" w:rsidRPr="00074B05" w:rsidRDefault="00B16B82" w:rsidP="00A30B51">
      <w:pPr>
        <w:spacing w:before="120" w:after="120"/>
        <w:rPr>
          <w:bCs/>
          <w:spacing w:val="-4"/>
          <w:lang w:eastAsia="de-CH"/>
        </w:rPr>
      </w:pPr>
      <w:r w:rsidRPr="00074B05">
        <w:rPr>
          <w:bCs/>
          <w:spacing w:val="-4"/>
          <w:lang w:eastAsia="de-CH"/>
        </w:rPr>
        <w:t xml:space="preserve">As part of its phasing-out strategy, towards the late second stage when basic institutional capacities will be in place across the governance system, the </w:t>
      </w:r>
      <w:r w:rsidR="00BA32A9" w:rsidRPr="00074B05">
        <w:rPr>
          <w:bCs/>
          <w:spacing w:val="-4"/>
          <w:lang w:eastAsia="de-CH"/>
        </w:rPr>
        <w:t>P</w:t>
      </w:r>
      <w:r w:rsidRPr="00074B05">
        <w:rPr>
          <w:bCs/>
          <w:spacing w:val="-4"/>
          <w:lang w:eastAsia="de-CH"/>
        </w:rPr>
        <w:t xml:space="preserve">rogramme will gradually decrease assistance and seek to increase direct responsibility </w:t>
      </w:r>
      <w:r w:rsidR="00A30B51" w:rsidRPr="00074B05">
        <w:rPr>
          <w:bCs/>
          <w:spacing w:val="-4"/>
          <w:lang w:eastAsia="de-CH"/>
        </w:rPr>
        <w:t xml:space="preserve">and leadership </w:t>
      </w:r>
      <w:r w:rsidRPr="00074B05">
        <w:rPr>
          <w:bCs/>
          <w:spacing w:val="-4"/>
          <w:lang w:eastAsia="de-CH"/>
        </w:rPr>
        <w:t xml:space="preserve">of </w:t>
      </w:r>
      <w:r w:rsidR="00A30B51" w:rsidRPr="00074B05">
        <w:rPr>
          <w:bCs/>
          <w:spacing w:val="-4"/>
          <w:lang w:eastAsia="de-CH"/>
        </w:rPr>
        <w:t xml:space="preserve">government </w:t>
      </w:r>
      <w:r w:rsidRPr="00074B05">
        <w:rPr>
          <w:bCs/>
          <w:spacing w:val="-4"/>
          <w:lang w:eastAsia="de-CH"/>
        </w:rPr>
        <w:t>partners</w:t>
      </w:r>
      <w:r w:rsidR="00A30B51" w:rsidRPr="00074B05">
        <w:rPr>
          <w:bCs/>
          <w:spacing w:val="-4"/>
          <w:lang w:eastAsia="de-CH"/>
        </w:rPr>
        <w:t xml:space="preserve">. At that stage, </w:t>
      </w:r>
      <w:r w:rsidRPr="00074B05">
        <w:rPr>
          <w:bCs/>
          <w:spacing w:val="-4"/>
          <w:lang w:eastAsia="de-CH"/>
        </w:rPr>
        <w:t xml:space="preserve">the role of </w:t>
      </w:r>
      <w:r w:rsidR="00A30B51" w:rsidRPr="00074B05">
        <w:rPr>
          <w:bCs/>
          <w:spacing w:val="-4"/>
          <w:lang w:eastAsia="de-CH"/>
        </w:rPr>
        <w:t>the UN agencies engaged in the implementation</w:t>
      </w:r>
      <w:r w:rsidRPr="00074B05">
        <w:rPr>
          <w:bCs/>
          <w:spacing w:val="-4"/>
          <w:lang w:eastAsia="de-CH"/>
        </w:rPr>
        <w:t xml:space="preserve"> will be more of growing facilitative nature, while responsibility for full steering of </w:t>
      </w:r>
      <w:r w:rsidR="00A30B51" w:rsidRPr="00074B05">
        <w:rPr>
          <w:bCs/>
          <w:spacing w:val="-4"/>
          <w:lang w:eastAsia="de-CH"/>
        </w:rPr>
        <w:t xml:space="preserve">whole-of-government DRR </w:t>
      </w:r>
      <w:r w:rsidRPr="00074B05">
        <w:rPr>
          <w:bCs/>
          <w:spacing w:val="-4"/>
          <w:lang w:eastAsia="de-CH"/>
        </w:rPr>
        <w:t xml:space="preserve">planning and </w:t>
      </w:r>
      <w:r w:rsidR="00A30B51" w:rsidRPr="00074B05">
        <w:rPr>
          <w:bCs/>
          <w:spacing w:val="-4"/>
          <w:lang w:eastAsia="de-CH"/>
        </w:rPr>
        <w:t xml:space="preserve">financing </w:t>
      </w:r>
      <w:r w:rsidRPr="00074B05">
        <w:rPr>
          <w:bCs/>
          <w:spacing w:val="-4"/>
          <w:lang w:eastAsia="de-CH"/>
        </w:rPr>
        <w:t xml:space="preserve">will be gradually transferred to </w:t>
      </w:r>
      <w:r w:rsidR="00A30B51" w:rsidRPr="00074B05">
        <w:rPr>
          <w:bCs/>
          <w:spacing w:val="-4"/>
          <w:lang w:eastAsia="de-CH"/>
        </w:rPr>
        <w:t xml:space="preserve">governments. </w:t>
      </w:r>
      <w:r w:rsidR="007F2C65" w:rsidRPr="00074B05">
        <w:rPr>
          <w:bCs/>
          <w:spacing w:val="-4"/>
          <w:lang w:eastAsia="de-CH"/>
        </w:rPr>
        <w:t xml:space="preserve">The </w:t>
      </w:r>
      <w:r w:rsidR="00BA32A9" w:rsidRPr="00074B05">
        <w:rPr>
          <w:bCs/>
          <w:spacing w:val="-4"/>
          <w:lang w:eastAsia="de-CH"/>
        </w:rPr>
        <w:t>P</w:t>
      </w:r>
      <w:r w:rsidR="007F2C65" w:rsidRPr="00074B05">
        <w:rPr>
          <w:bCs/>
          <w:spacing w:val="-4"/>
          <w:lang w:eastAsia="de-CH"/>
        </w:rPr>
        <w:t>rogramme will seek to ensure financial contributions by partner public institutions</w:t>
      </w:r>
      <w:r w:rsidR="00EB3A9D" w:rsidRPr="00074B05">
        <w:rPr>
          <w:bCs/>
          <w:spacing w:val="-4"/>
          <w:lang w:eastAsia="de-CH"/>
        </w:rPr>
        <w:t xml:space="preserve"> in all stages of its work, as manifestation of the government commitment and ownership, together with the Government of Switzerland and the UN agencies ensuring the core financing.</w:t>
      </w:r>
    </w:p>
    <w:p w14:paraId="3D561FCE" w14:textId="76520947" w:rsidR="00A30B51" w:rsidRPr="00074B05" w:rsidRDefault="00A30B51" w:rsidP="00A30B51">
      <w:pPr>
        <w:spacing w:before="120" w:after="120"/>
        <w:rPr>
          <w:spacing w:val="-4"/>
        </w:rPr>
      </w:pPr>
      <w:r w:rsidRPr="00074B05">
        <w:rPr>
          <w:bCs/>
          <w:spacing w:val="-2"/>
          <w:lang w:eastAsia="de-CH"/>
        </w:rPr>
        <w:t xml:space="preserve">Another important segment of the sustainability approach is the focus on institutionalising and formalising the core policy and methodological products developed under the intervention - such as, DRR-informed strategies and public measures at all government levels, risk assessment methodologies, preparedness procedures and protocols, etc. thus ensuring their long-term use. </w:t>
      </w:r>
    </w:p>
    <w:p w14:paraId="61217172" w14:textId="711B1769" w:rsidR="00EE2352" w:rsidRPr="00074B05" w:rsidRDefault="006033C9" w:rsidP="00E227E6">
      <w:pPr>
        <w:spacing w:before="120" w:after="120"/>
      </w:pPr>
      <w:bookmarkStart w:id="71" w:name="_Hlk519521573"/>
      <w:r w:rsidRPr="00074B05">
        <w:t>Participating UN agencies commit to this end-of-</w:t>
      </w:r>
      <w:r w:rsidR="00BA32A9" w:rsidRPr="00074B05">
        <w:t>P</w:t>
      </w:r>
      <w:r w:rsidRPr="00074B05">
        <w:t xml:space="preserve">rogramme vision and would systemically contribute not only for effective implementation of the intervention and strong ownership by government, but also for </w:t>
      </w:r>
      <w:r w:rsidRPr="00074B05">
        <w:lastRenderedPageBreak/>
        <w:t xml:space="preserve">mobilising financial resources from other </w:t>
      </w:r>
      <w:proofErr w:type="spellStart"/>
      <w:r w:rsidRPr="00074B05">
        <w:t>bilaterlas</w:t>
      </w:r>
      <w:proofErr w:type="spellEnd"/>
      <w:r w:rsidRPr="00074B05">
        <w:t xml:space="preserve">/multilaterals to add value and maximise the development results envisaged by this intervention. </w:t>
      </w:r>
    </w:p>
    <w:p w14:paraId="59919DCF" w14:textId="77777777" w:rsidR="00E227E6" w:rsidRPr="00074B05" w:rsidRDefault="00E227E6" w:rsidP="00E227E6">
      <w:pPr>
        <w:spacing w:before="120" w:after="120"/>
      </w:pPr>
      <w:bookmarkStart w:id="72" w:name="_Toc459974569"/>
      <w:bookmarkEnd w:id="71"/>
    </w:p>
    <w:p w14:paraId="425FEBA3" w14:textId="77777777" w:rsidR="00E227E6" w:rsidRPr="00074B05" w:rsidRDefault="00E227E6" w:rsidP="00E227E6">
      <w:pPr>
        <w:pStyle w:val="Heading2"/>
        <w:numPr>
          <w:ilvl w:val="0"/>
          <w:numId w:val="0"/>
        </w:numPr>
        <w:rPr>
          <w:rFonts w:asciiTheme="minorHAnsi" w:hAnsiTheme="minorHAnsi"/>
        </w:rPr>
      </w:pPr>
      <w:bookmarkStart w:id="73" w:name="_Toc76385883"/>
      <w:r w:rsidRPr="00074B05">
        <w:rPr>
          <w:rFonts w:asciiTheme="minorHAnsi" w:hAnsiTheme="minorHAnsi"/>
        </w:rPr>
        <w:t>4.9</w:t>
      </w:r>
      <w:r w:rsidRPr="00074B05">
        <w:rPr>
          <w:rFonts w:asciiTheme="minorHAnsi" w:hAnsiTheme="minorHAnsi"/>
        </w:rPr>
        <w:tab/>
        <w:t>Possible partnerships and synergies</w:t>
      </w:r>
      <w:bookmarkEnd w:id="72"/>
      <w:bookmarkEnd w:id="73"/>
    </w:p>
    <w:p w14:paraId="74DF9318" w14:textId="6C78F906" w:rsidR="00E227E6" w:rsidRPr="00E17F53" w:rsidRDefault="00E227E6" w:rsidP="00E17F53">
      <w:pPr>
        <w:spacing w:before="120" w:after="120"/>
        <w:rPr>
          <w:rFonts w:eastAsia="Calibri"/>
          <w:bCs/>
          <w:spacing w:val="-2"/>
          <w:szCs w:val="22"/>
          <w:u w:val="single"/>
        </w:rPr>
      </w:pPr>
      <w:r w:rsidRPr="00765A7B">
        <w:rPr>
          <w:rFonts w:eastAsia="Calibri"/>
          <w:spacing w:val="-2"/>
          <w:szCs w:val="22"/>
        </w:rPr>
        <w:t>The Programme will capitalize on achieved results, as well as will seek to establish synergies with a wide range of interventions</w:t>
      </w:r>
      <w:r w:rsidR="001416C1">
        <w:rPr>
          <w:rFonts w:eastAsia="Calibri"/>
          <w:spacing w:val="-2"/>
          <w:szCs w:val="22"/>
        </w:rPr>
        <w:t xml:space="preserve"> (</w:t>
      </w:r>
      <w:r w:rsidR="00B93DBA">
        <w:rPr>
          <w:rFonts w:eastAsia="Calibri"/>
          <w:spacing w:val="-2"/>
          <w:szCs w:val="22"/>
        </w:rPr>
        <w:t xml:space="preserve">described under section </w:t>
      </w:r>
      <w:r w:rsidR="00F61768">
        <w:rPr>
          <w:rFonts w:eastAsia="Calibri"/>
          <w:spacing w:val="-2"/>
          <w:szCs w:val="22"/>
        </w:rPr>
        <w:t xml:space="preserve">2.1. </w:t>
      </w:r>
      <w:r w:rsidR="00F61768">
        <w:t>Relevant previous and on-going initiatives)</w:t>
      </w:r>
      <w:r w:rsidRPr="00765A7B">
        <w:rPr>
          <w:rFonts w:eastAsia="Calibri"/>
          <w:spacing w:val="-2"/>
          <w:szCs w:val="22"/>
        </w:rPr>
        <w:t xml:space="preserve">, </w:t>
      </w:r>
      <w:proofErr w:type="gramStart"/>
      <w:r w:rsidRPr="00765A7B">
        <w:rPr>
          <w:rFonts w:eastAsia="Calibri"/>
          <w:spacing w:val="-2"/>
          <w:szCs w:val="22"/>
        </w:rPr>
        <w:t>so as to</w:t>
      </w:r>
      <w:proofErr w:type="gramEnd"/>
      <w:r w:rsidRPr="00765A7B">
        <w:rPr>
          <w:rFonts w:eastAsia="Calibri"/>
          <w:spacing w:val="-2"/>
          <w:szCs w:val="22"/>
        </w:rPr>
        <w:t xml:space="preserve"> maximise results. </w:t>
      </w:r>
      <w:r w:rsidRPr="001708C9">
        <w:rPr>
          <w:rFonts w:eastAsia="Calibri"/>
          <w:spacing w:val="-2"/>
          <w:szCs w:val="22"/>
        </w:rPr>
        <w:t xml:space="preserve">Specifically, the Programme will be coordinated with the </w:t>
      </w:r>
      <w:r w:rsidRPr="001708C9">
        <w:rPr>
          <w:rFonts w:eastAsia="Calibri"/>
          <w:b/>
          <w:spacing w:val="-2"/>
          <w:szCs w:val="22"/>
        </w:rPr>
        <w:t xml:space="preserve">Technology Transfer for Climate Resilient Flood Management in </w:t>
      </w:r>
      <w:proofErr w:type="spellStart"/>
      <w:r w:rsidRPr="001708C9">
        <w:rPr>
          <w:rFonts w:eastAsia="Calibri"/>
          <w:b/>
          <w:spacing w:val="-2"/>
          <w:szCs w:val="22"/>
        </w:rPr>
        <w:t>Vrbas</w:t>
      </w:r>
      <w:proofErr w:type="spellEnd"/>
      <w:r w:rsidRPr="001708C9">
        <w:rPr>
          <w:rFonts w:eastAsia="Calibri"/>
          <w:b/>
          <w:spacing w:val="-2"/>
          <w:szCs w:val="22"/>
        </w:rPr>
        <w:t xml:space="preserve"> River Basin Project </w:t>
      </w:r>
      <w:r w:rsidRPr="001708C9">
        <w:rPr>
          <w:rFonts w:eastAsia="Calibri"/>
          <w:spacing w:val="-2"/>
          <w:szCs w:val="22"/>
        </w:rPr>
        <w:t>(implemented by UNDP</w:t>
      </w:r>
      <w:r w:rsidR="00254DFA" w:rsidRPr="001708C9">
        <w:rPr>
          <w:rFonts w:eastAsia="Calibri"/>
          <w:spacing w:val="-2"/>
          <w:szCs w:val="22"/>
        </w:rPr>
        <w:t xml:space="preserve"> and financed by GEF</w:t>
      </w:r>
      <w:r w:rsidRPr="001708C9">
        <w:rPr>
          <w:rFonts w:eastAsia="Calibri"/>
          <w:spacing w:val="-2"/>
          <w:szCs w:val="22"/>
        </w:rPr>
        <w:t xml:space="preserve">) in terms of </w:t>
      </w:r>
      <w:bookmarkStart w:id="74" w:name="_Hlk501371308"/>
      <w:r w:rsidRPr="001708C9">
        <w:rPr>
          <w:rFonts w:eastAsia="Calibri"/>
          <w:spacing w:val="-2"/>
          <w:szCs w:val="22"/>
        </w:rPr>
        <w:t>mainstreaming climate change in agricultural policies, tested GIS-based vulnerability, loss and damages assessment tools and applied models of upgrading early warning systems</w:t>
      </w:r>
      <w:r w:rsidR="00E01FD2" w:rsidRPr="001708C9">
        <w:rPr>
          <w:rFonts w:eastAsia="Calibri"/>
          <w:spacing w:val="-2"/>
          <w:szCs w:val="22"/>
        </w:rPr>
        <w:t xml:space="preserve"> as well</w:t>
      </w:r>
      <w:r w:rsidR="004A1BD9" w:rsidRPr="001708C9">
        <w:rPr>
          <w:rFonts w:eastAsia="Calibri"/>
          <w:spacing w:val="-2"/>
          <w:szCs w:val="22"/>
        </w:rPr>
        <w:t xml:space="preserve"> as </w:t>
      </w:r>
      <w:r w:rsidR="004A1BD9" w:rsidRPr="001708C9">
        <w:rPr>
          <w:rFonts w:eastAsia="Calibri"/>
          <w:b/>
          <w:spacing w:val="-2"/>
          <w:szCs w:val="22"/>
          <w:u w:val="single"/>
        </w:rPr>
        <w:t xml:space="preserve">Advance the National Adaptation Plan (NAP) process for medium-term investment planning in climate sensitive sectors in Bosnia-Herzegovina </w:t>
      </w:r>
      <w:r w:rsidR="004A1BD9" w:rsidRPr="001708C9">
        <w:rPr>
          <w:rFonts w:eastAsia="Calibri"/>
          <w:bCs/>
          <w:spacing w:val="-2"/>
          <w:szCs w:val="22"/>
          <w:u w:val="single"/>
        </w:rPr>
        <w:t>Project</w:t>
      </w:r>
      <w:r w:rsidR="00E14224" w:rsidRPr="001708C9">
        <w:rPr>
          <w:rFonts w:eastAsia="Calibri"/>
          <w:bCs/>
          <w:spacing w:val="-2"/>
          <w:szCs w:val="22"/>
          <w:u w:val="single"/>
        </w:rPr>
        <w:t xml:space="preserve"> (implemented by UNDP and financed by GCF)</w:t>
      </w:r>
      <w:r w:rsidR="004A1BD9" w:rsidRPr="001708C9">
        <w:rPr>
          <w:rFonts w:eastAsia="Calibri"/>
          <w:bCs/>
          <w:spacing w:val="-2"/>
          <w:szCs w:val="22"/>
          <w:u w:val="single"/>
        </w:rPr>
        <w:t xml:space="preserve"> </w:t>
      </w:r>
      <w:r w:rsidR="00AA152B" w:rsidRPr="001708C9">
        <w:rPr>
          <w:rFonts w:eastAsia="Calibri"/>
          <w:bCs/>
          <w:spacing w:val="-2"/>
          <w:szCs w:val="22"/>
          <w:u w:val="single"/>
        </w:rPr>
        <w:t xml:space="preserve">and its components for </w:t>
      </w:r>
      <w:r w:rsidR="00AA152B" w:rsidRPr="001708C9">
        <w:rPr>
          <w:rFonts w:eastAsia="Calibri"/>
          <w:bCs/>
          <w:spacing w:val="-2"/>
          <w:szCs w:val="22"/>
        </w:rPr>
        <w:t>building institutional capacities for integrating climate change adaptation and demonstrating innovative ways of financing adaptation at the sub-national/local government level</w:t>
      </w:r>
      <w:r w:rsidRPr="001708C9">
        <w:rPr>
          <w:rFonts w:eastAsia="Calibri"/>
          <w:spacing w:val="-2"/>
          <w:szCs w:val="22"/>
        </w:rPr>
        <w:t>.</w:t>
      </w:r>
      <w:bookmarkEnd w:id="74"/>
      <w:r w:rsidRPr="001708C9">
        <w:rPr>
          <w:rFonts w:eastAsia="Calibri"/>
          <w:spacing w:val="-2"/>
          <w:szCs w:val="22"/>
        </w:rPr>
        <w:t xml:space="preserve"> Moreover, synergies will also be established with the </w:t>
      </w:r>
      <w:r w:rsidRPr="001708C9">
        <w:rPr>
          <w:rFonts w:eastAsia="Calibri"/>
          <w:b/>
          <w:spacing w:val="-2"/>
          <w:szCs w:val="22"/>
        </w:rPr>
        <w:t>South East Europe Urban Resilience Building Action Network (SEE URBAN)</w:t>
      </w:r>
      <w:r w:rsidR="00A038C9" w:rsidRPr="001708C9">
        <w:rPr>
          <w:rFonts w:eastAsia="Calibri"/>
          <w:b/>
          <w:spacing w:val="-2"/>
          <w:szCs w:val="22"/>
        </w:rPr>
        <w:t>, Disaster Risk Reduction Initiative</w:t>
      </w:r>
      <w:r w:rsidR="00C11B66" w:rsidRPr="001708C9">
        <w:rPr>
          <w:rFonts w:eastAsia="Calibri"/>
          <w:b/>
          <w:spacing w:val="-2"/>
          <w:szCs w:val="22"/>
        </w:rPr>
        <w:t>, Fire Risk Management</w:t>
      </w:r>
      <w:r w:rsidR="002C5FB2" w:rsidRPr="001708C9">
        <w:rPr>
          <w:rFonts w:eastAsia="Calibri"/>
          <w:b/>
          <w:spacing w:val="-2"/>
          <w:szCs w:val="22"/>
        </w:rPr>
        <w:t xml:space="preserve"> </w:t>
      </w:r>
      <w:r w:rsidR="002C5FB2" w:rsidRPr="001708C9">
        <w:rPr>
          <w:rFonts w:eastAsia="Calibri"/>
          <w:szCs w:val="22"/>
        </w:rPr>
        <w:t xml:space="preserve">(financed by the Czech </w:t>
      </w:r>
      <w:proofErr w:type="spellStart"/>
      <w:r w:rsidR="002C5FB2" w:rsidRPr="001708C9">
        <w:rPr>
          <w:rFonts w:eastAsia="Calibri"/>
          <w:szCs w:val="22"/>
        </w:rPr>
        <w:t>Repubic</w:t>
      </w:r>
      <w:proofErr w:type="spellEnd"/>
      <w:r w:rsidR="002C5FB2" w:rsidRPr="001708C9">
        <w:rPr>
          <w:rFonts w:eastAsia="Calibri"/>
          <w:szCs w:val="22"/>
        </w:rPr>
        <w:t xml:space="preserve"> and implemented by UNDP)</w:t>
      </w:r>
      <w:r w:rsidR="00E074CF" w:rsidRPr="001708C9">
        <w:rPr>
          <w:rFonts w:eastAsia="Calibri"/>
          <w:szCs w:val="22"/>
        </w:rPr>
        <w:t xml:space="preserve"> </w:t>
      </w:r>
      <w:r w:rsidRPr="001708C9">
        <w:rPr>
          <w:rFonts w:eastAsia="Calibri"/>
          <w:b/>
          <w:szCs w:val="22"/>
        </w:rPr>
        <w:t xml:space="preserve">and </w:t>
      </w:r>
      <w:bookmarkStart w:id="75" w:name="_Hlk519521858"/>
      <w:r w:rsidRPr="001708C9">
        <w:rPr>
          <w:rFonts w:eastAsia="Calibri"/>
          <w:b/>
          <w:spacing w:val="-2"/>
          <w:szCs w:val="22"/>
        </w:rPr>
        <w:t>Inter</w:t>
      </w:r>
      <w:r w:rsidRPr="00765A7B">
        <w:rPr>
          <w:rFonts w:eastAsia="Calibri"/>
          <w:b/>
          <w:spacing w:val="-2"/>
          <w:szCs w:val="22"/>
        </w:rPr>
        <w:t>linking Disaster Risk Management in Bosnia and Herzegovina</w:t>
      </w:r>
      <w:r w:rsidRPr="00765A7B">
        <w:rPr>
          <w:rFonts w:eastAsia="Calibri"/>
          <w:b/>
          <w:szCs w:val="22"/>
        </w:rPr>
        <w:t xml:space="preserve"> </w:t>
      </w:r>
      <w:r w:rsidRPr="00765A7B">
        <w:rPr>
          <w:rFonts w:eastAsia="Calibri"/>
          <w:szCs w:val="22"/>
        </w:rPr>
        <w:t>(financed by the Italian Agency for Development Cooperation and implemented by UNDP), specifically in terms of matching resources for multi-hazard risk prevention measures and strengthening capacities of protection and rescue sector.</w:t>
      </w:r>
    </w:p>
    <w:bookmarkEnd w:id="75"/>
    <w:p w14:paraId="401AF97A" w14:textId="77777777" w:rsidR="00E227E6" w:rsidRPr="00765A7B" w:rsidRDefault="00E227E6" w:rsidP="00E227E6">
      <w:pPr>
        <w:tabs>
          <w:tab w:val="left" w:pos="720"/>
          <w:tab w:val="left" w:pos="1800"/>
        </w:tabs>
        <w:spacing w:before="120" w:after="120"/>
        <w:rPr>
          <w:rFonts w:eastAsia="Calibri"/>
          <w:szCs w:val="22"/>
        </w:rPr>
      </w:pPr>
      <w:r w:rsidRPr="00765A7B">
        <w:rPr>
          <w:rFonts w:eastAsia="Calibri"/>
          <w:szCs w:val="22"/>
        </w:rPr>
        <w:t xml:space="preserve">The Programme will also draw on the experiences </w:t>
      </w:r>
      <w:r w:rsidRPr="00F82824">
        <w:rPr>
          <w:rFonts w:eastAsia="Calibri"/>
          <w:szCs w:val="22"/>
        </w:rPr>
        <w:t>and scale up practices from the pilot projects financed by the Government of Switzerland – namely</w:t>
      </w:r>
      <w:r w:rsidRPr="00F82824">
        <w:rPr>
          <w:rFonts w:eastAsia="Calibri"/>
          <w:b/>
          <w:szCs w:val="22"/>
        </w:rPr>
        <w:t xml:space="preserve"> </w:t>
      </w:r>
      <w:r w:rsidRPr="00254DFA">
        <w:rPr>
          <w:rFonts w:eastAsia="Calibri"/>
          <w:b/>
          <w:spacing w:val="-2"/>
          <w:szCs w:val="22"/>
        </w:rPr>
        <w:t xml:space="preserve">Towards the resilient social protection and education systems in Bosnia and Herzegovina </w:t>
      </w:r>
      <w:r w:rsidRPr="00E14224">
        <w:rPr>
          <w:rFonts w:eastAsia="Calibri"/>
          <w:spacing w:val="-2"/>
          <w:szCs w:val="22"/>
        </w:rPr>
        <w:t>(implemented by UNICEF);</w:t>
      </w:r>
      <w:r w:rsidRPr="00A2319A">
        <w:rPr>
          <w:rFonts w:eastAsia="Calibri"/>
          <w:b/>
          <w:spacing w:val="-2"/>
          <w:szCs w:val="22"/>
        </w:rPr>
        <w:t xml:space="preserve"> MISP Trainings for Sexual and Reproductive he</w:t>
      </w:r>
      <w:r w:rsidRPr="00765A7B">
        <w:rPr>
          <w:rFonts w:eastAsia="Calibri"/>
          <w:b/>
          <w:spacing w:val="-2"/>
          <w:szCs w:val="22"/>
        </w:rPr>
        <w:t xml:space="preserve">alth in emergencies for Bosnia and Herzegovina </w:t>
      </w:r>
      <w:r w:rsidRPr="00765A7B">
        <w:rPr>
          <w:rFonts w:eastAsia="Calibri"/>
          <w:spacing w:val="-2"/>
          <w:szCs w:val="22"/>
        </w:rPr>
        <w:t>(implemented by UNFPA);</w:t>
      </w:r>
      <w:r w:rsidRPr="00765A7B">
        <w:rPr>
          <w:rFonts w:eastAsia="Calibri"/>
          <w:b/>
          <w:spacing w:val="-2"/>
          <w:szCs w:val="22"/>
        </w:rPr>
        <w:t xml:space="preserve"> Enhancement of Post-Disaster Needs Assessment methodologies at entity level in Bosnia and Herzegovina </w:t>
      </w:r>
      <w:r w:rsidRPr="00765A7B">
        <w:rPr>
          <w:rFonts w:eastAsia="Calibri"/>
          <w:spacing w:val="-2"/>
          <w:szCs w:val="22"/>
        </w:rPr>
        <w:t>(implemented by FAO), which supported</w:t>
      </w:r>
      <w:r w:rsidRPr="00765A7B">
        <w:rPr>
          <w:rFonts w:eastAsia="Calibri"/>
          <w:szCs w:val="22"/>
        </w:rPr>
        <w:t xml:space="preserve"> technical and institutional capacities of institutions in education, social protection, health and agriculture sectors to mitigate and respond to the needs of vulnerable population in during emergencies.</w:t>
      </w:r>
    </w:p>
    <w:p w14:paraId="65E19D9A" w14:textId="77777777" w:rsidR="00E227E6" w:rsidRPr="00765A7B" w:rsidRDefault="00E227E6" w:rsidP="00E227E6">
      <w:pPr>
        <w:tabs>
          <w:tab w:val="left" w:pos="720"/>
          <w:tab w:val="left" w:pos="1800"/>
        </w:tabs>
        <w:spacing w:before="120" w:after="120"/>
        <w:rPr>
          <w:rFonts w:eastAsia="Calibri"/>
          <w:szCs w:val="22"/>
        </w:rPr>
      </w:pPr>
      <w:r w:rsidRPr="00765A7B">
        <w:rPr>
          <w:rFonts w:eastAsia="Calibri"/>
          <w:szCs w:val="22"/>
        </w:rPr>
        <w:t xml:space="preserve">Furthermore, the Programme will create synergies with the </w:t>
      </w:r>
      <w:r w:rsidRPr="00765A7B">
        <w:rPr>
          <w:rFonts w:eastAsia="Calibri"/>
          <w:b/>
          <w:szCs w:val="22"/>
        </w:rPr>
        <w:t>Municipal Environmental and Economic Governance (MEG)</w:t>
      </w:r>
      <w:r w:rsidRPr="00765A7B">
        <w:rPr>
          <w:rFonts w:eastAsia="Calibri"/>
          <w:szCs w:val="22"/>
        </w:rPr>
        <w:t xml:space="preserve"> Project financed by the Government of Switzerland and implemented by UNDP, specifically in terms of transfer of good practices and approaches in DRR-informed governance. Special accent will be placed on connecting investments in water governance and infrastructure undertaken by the MEG Project at the local level (in common localities) with the Programme’s work. Synergies</w:t>
      </w:r>
      <w:r w:rsidRPr="00765A7B">
        <w:rPr>
          <w:rFonts w:eastAsia="Calibri"/>
          <w:iCs/>
          <w:szCs w:val="22"/>
        </w:rPr>
        <w:t xml:space="preserve"> </w:t>
      </w:r>
      <w:r w:rsidRPr="00765A7B">
        <w:rPr>
          <w:rFonts w:eastAsia="Calibri"/>
          <w:szCs w:val="22"/>
        </w:rPr>
        <w:t xml:space="preserve">will be also sought with the </w:t>
      </w:r>
      <w:r w:rsidRPr="00765A7B">
        <w:rPr>
          <w:rFonts w:eastAsia="Calibri"/>
          <w:b/>
          <w:szCs w:val="22"/>
        </w:rPr>
        <w:t xml:space="preserve">Integrated Local Development Project </w:t>
      </w:r>
      <w:r w:rsidRPr="00765A7B">
        <w:rPr>
          <w:rFonts w:eastAsia="Calibri"/>
          <w:szCs w:val="22"/>
        </w:rPr>
        <w:t>-</w:t>
      </w:r>
      <w:r w:rsidRPr="00765A7B">
        <w:rPr>
          <w:rFonts w:eastAsia="Calibri"/>
          <w:b/>
          <w:szCs w:val="22"/>
        </w:rPr>
        <w:t xml:space="preserve"> </w:t>
      </w:r>
      <w:r w:rsidRPr="00765A7B">
        <w:rPr>
          <w:rFonts w:eastAsia="Calibri"/>
          <w:szCs w:val="22"/>
        </w:rPr>
        <w:t xml:space="preserve">a joint initiative of the Government of Switzerland and UNDP, by leveraging additional development impact through further mainstreaming DRR in local development and operational frameworks supported through the Project. </w:t>
      </w:r>
    </w:p>
    <w:p w14:paraId="1B680672" w14:textId="77777777" w:rsidR="00E227E6" w:rsidRPr="00765A7B" w:rsidRDefault="00E227E6" w:rsidP="00E227E6">
      <w:pPr>
        <w:tabs>
          <w:tab w:val="left" w:pos="720"/>
          <w:tab w:val="left" w:pos="1800"/>
        </w:tabs>
        <w:spacing w:before="120" w:after="120"/>
        <w:rPr>
          <w:rFonts w:eastAsia="Calibri"/>
          <w:szCs w:val="22"/>
        </w:rPr>
      </w:pPr>
      <w:r w:rsidRPr="00765A7B">
        <w:rPr>
          <w:rFonts w:eastAsia="Calibri"/>
          <w:szCs w:val="22"/>
        </w:rPr>
        <w:t xml:space="preserve">The Programme will ensure complementarities with the </w:t>
      </w:r>
      <w:r w:rsidRPr="00765A7B">
        <w:rPr>
          <w:rFonts w:eastAsia="Calibri"/>
          <w:b/>
          <w:szCs w:val="22"/>
        </w:rPr>
        <w:t>Flood Recovery – Housing Interventions Project</w:t>
      </w:r>
      <w:r w:rsidRPr="00765A7B">
        <w:rPr>
          <w:rFonts w:eastAsia="Calibri"/>
          <w:szCs w:val="22"/>
        </w:rPr>
        <w:t xml:space="preserve"> (financed by the EU and implemented by UNDP), particularly in coordinating and synergising investments in potential common localities.</w:t>
      </w:r>
    </w:p>
    <w:p w14:paraId="00CC13AB" w14:textId="77777777" w:rsidR="00E227E6" w:rsidRPr="00765A7B" w:rsidRDefault="00E227E6" w:rsidP="00E227E6">
      <w:pPr>
        <w:tabs>
          <w:tab w:val="left" w:pos="720"/>
          <w:tab w:val="left" w:pos="1800"/>
        </w:tabs>
        <w:spacing w:before="120" w:after="120"/>
        <w:rPr>
          <w:rFonts w:eastAsia="Calibri"/>
          <w:b/>
          <w:szCs w:val="22"/>
        </w:rPr>
      </w:pPr>
      <w:bookmarkStart w:id="76" w:name="_Hlk519522362"/>
      <w:r w:rsidRPr="00765A7B">
        <w:rPr>
          <w:rFonts w:eastAsia="Calibri"/>
          <w:szCs w:val="22"/>
        </w:rPr>
        <w:t xml:space="preserve">Furthermore, synergies will also be ensured with the </w:t>
      </w:r>
      <w:r w:rsidRPr="00765A7B">
        <w:rPr>
          <w:rFonts w:eastAsia="Calibri"/>
          <w:b/>
          <w:szCs w:val="22"/>
        </w:rPr>
        <w:t>EU-funded</w:t>
      </w:r>
      <w:r w:rsidRPr="00765A7B">
        <w:rPr>
          <w:rFonts w:eastAsia="Calibri"/>
          <w:szCs w:val="22"/>
        </w:rPr>
        <w:t xml:space="preserve"> </w:t>
      </w:r>
      <w:r w:rsidRPr="00765A7B">
        <w:rPr>
          <w:rFonts w:eastAsia="Calibri"/>
          <w:b/>
          <w:szCs w:val="22"/>
        </w:rPr>
        <w:t xml:space="preserve">Disaster Risk Assessment and Mapping in Western Balkans and Turkey programme (IPA DRAM) Project, </w:t>
      </w:r>
      <w:r w:rsidRPr="00765A7B">
        <w:rPr>
          <w:rFonts w:eastAsia="Calibri"/>
          <w:szCs w:val="22"/>
        </w:rPr>
        <w:t xml:space="preserve">specifically in relation to risk assessment methodologies, risk mapping, disaster data collection and will closely collaborate </w:t>
      </w:r>
      <w:r w:rsidRPr="00765A7B">
        <w:rPr>
          <w:rFonts w:eastAsia="Calibri"/>
          <w:b/>
          <w:szCs w:val="22"/>
        </w:rPr>
        <w:t>with the EU IPA 2 Support to Bosnia and Herzegovina Civil Protection</w:t>
      </w:r>
      <w:r w:rsidRPr="00765A7B">
        <w:rPr>
          <w:rFonts w:eastAsia="Calibri"/>
          <w:szCs w:val="22"/>
        </w:rPr>
        <w:t xml:space="preserve"> (expected to start in 2018).</w:t>
      </w:r>
    </w:p>
    <w:bookmarkEnd w:id="76"/>
    <w:p w14:paraId="301B28D7" w14:textId="5D14E6E9" w:rsidR="00E227E6" w:rsidRDefault="00E227E6" w:rsidP="00E227E6">
      <w:pPr>
        <w:spacing w:before="120" w:after="120"/>
      </w:pPr>
      <w:r w:rsidRPr="00765A7B">
        <w:t xml:space="preserve">In addition, the Programme will capitalize on the best practices and tested DRR approaches from </w:t>
      </w:r>
      <w:r w:rsidRPr="00765A7B">
        <w:rPr>
          <w:b/>
        </w:rPr>
        <w:t>Swiss-funded DRR Small Action projects,</w:t>
      </w:r>
      <w:r w:rsidRPr="00765A7B">
        <w:t xml:space="preserve"> particularly building on successes of establishing networks of DRR volunteers, promotion of standards for emergency preparedness and response, reforestation activities for landslide prevention.</w:t>
      </w:r>
    </w:p>
    <w:p w14:paraId="1CFA8FE8" w14:textId="43B45B5D" w:rsidR="00E227E6" w:rsidRPr="001708C9" w:rsidRDefault="008F4A98" w:rsidP="006427E3">
      <w:pPr>
        <w:spacing w:before="120" w:after="120"/>
      </w:pPr>
      <w:r w:rsidRPr="001708C9">
        <w:lastRenderedPageBreak/>
        <w:t>Furthermore</w:t>
      </w:r>
      <w:r w:rsidR="00277FFB" w:rsidRPr="001708C9">
        <w:t xml:space="preserve">, the Programme will </w:t>
      </w:r>
      <w:r w:rsidRPr="001708C9">
        <w:t>establish</w:t>
      </w:r>
      <w:r w:rsidR="00277FFB" w:rsidRPr="001708C9">
        <w:t xml:space="preserve"> synergies with newly launched </w:t>
      </w:r>
      <w:r w:rsidR="00667921" w:rsidRPr="001708C9">
        <w:t>UNICEF-USAID programme on Strengthening Social and Health Protection in Response to the COVID-19 Pandemic in BiH, particularly related to streng</w:t>
      </w:r>
      <w:r w:rsidRPr="001708C9">
        <w:t>thening</w:t>
      </w:r>
      <w:r w:rsidR="00667921" w:rsidRPr="001708C9">
        <w:t xml:space="preserve"> crisis </w:t>
      </w:r>
      <w:r w:rsidRPr="001708C9">
        <w:t>continuity</w:t>
      </w:r>
      <w:r w:rsidR="00667921" w:rsidRPr="001708C9">
        <w:t xml:space="preserve"> </w:t>
      </w:r>
      <w:r w:rsidR="008E7351" w:rsidRPr="001708C9">
        <w:t xml:space="preserve">and recovery </w:t>
      </w:r>
      <w:r w:rsidRPr="001708C9">
        <w:t xml:space="preserve">capacities of education, </w:t>
      </w:r>
      <w:proofErr w:type="gramStart"/>
      <w:r w:rsidRPr="001708C9">
        <w:t>health</w:t>
      </w:r>
      <w:proofErr w:type="gramEnd"/>
      <w:r w:rsidRPr="001708C9">
        <w:t xml:space="preserve"> and social protection sectors in selected locations as well as through system-level policy and advocacy efforts. </w:t>
      </w:r>
    </w:p>
    <w:p w14:paraId="6C05DC5B" w14:textId="77777777" w:rsidR="00DE7DC5" w:rsidRPr="001708C9" w:rsidRDefault="00DE7DC5" w:rsidP="00E227E6"/>
    <w:p w14:paraId="536F876B" w14:textId="77777777" w:rsidR="00E227E6" w:rsidRPr="001708C9" w:rsidRDefault="00E227E6" w:rsidP="00E227E6">
      <w:pPr>
        <w:pStyle w:val="Heading2"/>
        <w:numPr>
          <w:ilvl w:val="0"/>
          <w:numId w:val="0"/>
        </w:numPr>
        <w:rPr>
          <w:rFonts w:asciiTheme="minorHAnsi" w:hAnsiTheme="minorHAnsi"/>
        </w:rPr>
      </w:pPr>
      <w:bookmarkStart w:id="77" w:name="_Toc459974570"/>
      <w:bookmarkStart w:id="78" w:name="_Toc76385884"/>
      <w:r w:rsidRPr="001708C9">
        <w:rPr>
          <w:rFonts w:asciiTheme="minorHAnsi" w:hAnsiTheme="minorHAnsi"/>
        </w:rPr>
        <w:t>4.10</w:t>
      </w:r>
      <w:r w:rsidRPr="001708C9">
        <w:rPr>
          <w:rFonts w:asciiTheme="minorHAnsi" w:hAnsiTheme="minorHAnsi"/>
        </w:rPr>
        <w:tab/>
        <w:t>Use of existing country systems</w:t>
      </w:r>
      <w:bookmarkEnd w:id="77"/>
      <w:bookmarkEnd w:id="78"/>
    </w:p>
    <w:p w14:paraId="78AAE4AE" w14:textId="77777777" w:rsidR="00E227E6" w:rsidRPr="001708C9" w:rsidRDefault="00E227E6" w:rsidP="00E227E6">
      <w:pPr>
        <w:spacing w:after="120"/>
        <w:rPr>
          <w:rFonts w:eastAsia="Calibri"/>
          <w:szCs w:val="22"/>
        </w:rPr>
      </w:pPr>
      <w:r w:rsidRPr="001708C9">
        <w:rPr>
          <w:rFonts w:eastAsia="Calibri"/>
          <w:szCs w:val="22"/>
        </w:rPr>
        <w:t xml:space="preserve">The Programme is </w:t>
      </w:r>
      <w:r w:rsidRPr="001708C9">
        <w:rPr>
          <w:rFonts w:eastAsia="Calibri"/>
          <w:b/>
          <w:szCs w:val="22"/>
        </w:rPr>
        <w:t>embedded within the state/entity and local governance system</w:t>
      </w:r>
      <w:r w:rsidRPr="001708C9">
        <w:rPr>
          <w:rFonts w:eastAsia="Calibri"/>
          <w:szCs w:val="22"/>
        </w:rPr>
        <w:t xml:space="preserve"> and as such, directly supports its structures, functions, and strategic commitments. In this context, the Programme will utilise the existing state, entity and local strategic frameworks and legitimate coordination and participatory bodies at all levels, fully respecting </w:t>
      </w:r>
      <w:proofErr w:type="gramStart"/>
      <w:r w:rsidRPr="001708C9">
        <w:rPr>
          <w:rFonts w:eastAsia="Calibri"/>
          <w:szCs w:val="22"/>
        </w:rPr>
        <w:t>mandates</w:t>
      </w:r>
      <w:proofErr w:type="gramEnd"/>
      <w:r w:rsidRPr="001708C9">
        <w:rPr>
          <w:rFonts w:eastAsia="Calibri"/>
          <w:szCs w:val="22"/>
        </w:rPr>
        <w:t xml:space="preserve"> and responsibilities of various government level institutions.</w:t>
      </w:r>
      <w:r w:rsidRPr="001708C9">
        <w:rPr>
          <w:rFonts w:eastAsia="Calibri"/>
          <w:szCs w:val="22"/>
        </w:rPr>
        <w:br w:type="page"/>
      </w:r>
    </w:p>
    <w:p w14:paraId="4F13D069" w14:textId="77777777" w:rsidR="00E227E6" w:rsidRPr="001708C9" w:rsidRDefault="00E227E6" w:rsidP="00E227E6">
      <w:pPr>
        <w:pStyle w:val="Heading1"/>
        <w:numPr>
          <w:ilvl w:val="0"/>
          <w:numId w:val="2"/>
        </w:numPr>
        <w:pBdr>
          <w:top w:val="none" w:sz="0" w:space="0" w:color="auto"/>
          <w:bottom w:val="single" w:sz="4" w:space="1" w:color="auto"/>
        </w:pBdr>
        <w:spacing w:before="120" w:after="120"/>
        <w:rPr>
          <w:rFonts w:asciiTheme="minorHAnsi" w:hAnsiTheme="minorHAnsi"/>
          <w:caps/>
          <w:smallCaps w:val="0"/>
          <w:szCs w:val="28"/>
        </w:rPr>
      </w:pPr>
      <w:bookmarkStart w:id="79" w:name="_Toc76385885"/>
      <w:r w:rsidRPr="001708C9">
        <w:rPr>
          <w:rFonts w:asciiTheme="minorHAnsi" w:hAnsiTheme="minorHAnsi"/>
          <w:caps/>
          <w:smallCaps w:val="0"/>
          <w:szCs w:val="28"/>
        </w:rPr>
        <w:lastRenderedPageBreak/>
        <w:t>ORGANIZATION, MANAGEMENT AND ADMINISTRATION</w:t>
      </w:r>
      <w:bookmarkEnd w:id="79"/>
    </w:p>
    <w:p w14:paraId="462F26E2" w14:textId="77777777" w:rsidR="00E227E6" w:rsidRPr="001708C9" w:rsidRDefault="00E227E6" w:rsidP="00E227E6">
      <w:pPr>
        <w:pStyle w:val="Heading2"/>
        <w:numPr>
          <w:ilvl w:val="0"/>
          <w:numId w:val="0"/>
        </w:numPr>
        <w:rPr>
          <w:rFonts w:asciiTheme="minorHAnsi" w:eastAsia="Calibri" w:hAnsiTheme="minorHAnsi"/>
        </w:rPr>
      </w:pPr>
      <w:bookmarkStart w:id="80" w:name="_Toc76385886"/>
      <w:r w:rsidRPr="001708C9">
        <w:rPr>
          <w:rFonts w:asciiTheme="minorHAnsi" w:eastAsia="Calibri" w:hAnsiTheme="minorHAnsi"/>
        </w:rPr>
        <w:t>5.1</w:t>
      </w:r>
      <w:r w:rsidRPr="001708C9">
        <w:rPr>
          <w:rFonts w:asciiTheme="minorHAnsi" w:eastAsia="Calibri" w:hAnsiTheme="minorHAnsi"/>
        </w:rPr>
        <w:tab/>
        <w:t>Project duration</w:t>
      </w:r>
      <w:bookmarkEnd w:id="80"/>
    </w:p>
    <w:p w14:paraId="19F384AB" w14:textId="32998C52" w:rsidR="00E227E6" w:rsidRPr="001708C9" w:rsidRDefault="00E227E6" w:rsidP="00E227E6">
      <w:pPr>
        <w:spacing w:after="120"/>
        <w:rPr>
          <w:rFonts w:eastAsia="Calibri"/>
          <w:szCs w:val="22"/>
        </w:rPr>
      </w:pPr>
      <w:r w:rsidRPr="001708C9">
        <w:rPr>
          <w:rFonts w:eastAsia="Calibri"/>
          <w:szCs w:val="22"/>
        </w:rPr>
        <w:t xml:space="preserve">The Programme duration is </w:t>
      </w:r>
      <w:r w:rsidR="00D33C25" w:rsidRPr="001708C9">
        <w:rPr>
          <w:rFonts w:eastAsia="Calibri"/>
          <w:szCs w:val="22"/>
        </w:rPr>
        <w:t>4</w:t>
      </w:r>
      <w:r w:rsidR="004F1CD8" w:rsidRPr="001708C9">
        <w:rPr>
          <w:rFonts w:eastAsia="Calibri"/>
          <w:szCs w:val="22"/>
        </w:rPr>
        <w:t xml:space="preserve"> </w:t>
      </w:r>
      <w:r w:rsidRPr="001708C9">
        <w:rPr>
          <w:rFonts w:eastAsia="Calibri"/>
          <w:szCs w:val="22"/>
        </w:rPr>
        <w:t>years (</w:t>
      </w:r>
      <w:r w:rsidR="00E17F53" w:rsidRPr="001708C9">
        <w:rPr>
          <w:rFonts w:eastAsia="Calibri"/>
          <w:szCs w:val="22"/>
        </w:rPr>
        <w:t>48</w:t>
      </w:r>
      <w:r w:rsidRPr="001708C9">
        <w:rPr>
          <w:rFonts w:eastAsia="Calibri"/>
          <w:szCs w:val="22"/>
        </w:rPr>
        <w:t xml:space="preserve"> months).</w:t>
      </w:r>
    </w:p>
    <w:p w14:paraId="0B89257E" w14:textId="0741461E" w:rsidR="00E17F53" w:rsidRPr="001708C9" w:rsidRDefault="00E17F53" w:rsidP="00E17F53">
      <w:pPr>
        <w:spacing w:after="120"/>
        <w:rPr>
          <w:rFonts w:eastAsia="Calibri"/>
          <w:szCs w:val="22"/>
        </w:rPr>
      </w:pPr>
      <w:r w:rsidRPr="001708C9">
        <w:rPr>
          <w:rFonts w:eastAsia="Calibri"/>
          <w:szCs w:val="22"/>
        </w:rPr>
        <w:t xml:space="preserve">After revision of the Programme document, the first phase of the Programme was extended for additional six months, with total duration of 4,5 years (54 months). </w:t>
      </w:r>
    </w:p>
    <w:p w14:paraId="510D9BF4" w14:textId="51DFFAC9" w:rsidR="00E227E6" w:rsidRPr="001708C9" w:rsidRDefault="00E227E6" w:rsidP="00E227E6">
      <w:pPr>
        <w:spacing w:after="120"/>
        <w:rPr>
          <w:rFonts w:eastAsia="Calibri"/>
          <w:szCs w:val="22"/>
        </w:rPr>
      </w:pPr>
      <w:r w:rsidRPr="001708C9">
        <w:rPr>
          <w:rFonts w:eastAsia="Calibri"/>
          <w:szCs w:val="22"/>
        </w:rPr>
        <w:t>Two subsequent follow-up phases are envisaged beyond 202</w:t>
      </w:r>
      <w:r w:rsidR="00E17F53" w:rsidRPr="001708C9">
        <w:rPr>
          <w:rFonts w:eastAsia="Calibri"/>
          <w:szCs w:val="22"/>
        </w:rPr>
        <w:t>2</w:t>
      </w:r>
      <w:r w:rsidRPr="001708C9">
        <w:rPr>
          <w:rFonts w:eastAsia="Calibri"/>
          <w:szCs w:val="22"/>
        </w:rPr>
        <w:t>.</w:t>
      </w:r>
    </w:p>
    <w:p w14:paraId="18A4D115" w14:textId="77777777" w:rsidR="001B1FF1" w:rsidRPr="001708C9" w:rsidRDefault="001B1FF1" w:rsidP="00E227E6">
      <w:pPr>
        <w:spacing w:after="120"/>
        <w:rPr>
          <w:rFonts w:eastAsia="Calibri"/>
          <w:szCs w:val="22"/>
        </w:rPr>
      </w:pPr>
    </w:p>
    <w:p w14:paraId="1224CDDD" w14:textId="77777777" w:rsidR="00E227E6" w:rsidRPr="001708C9" w:rsidRDefault="00E227E6" w:rsidP="004D2CEE">
      <w:pPr>
        <w:pStyle w:val="Heading2"/>
        <w:numPr>
          <w:ilvl w:val="0"/>
          <w:numId w:val="0"/>
        </w:numPr>
        <w:spacing w:before="120" w:after="120"/>
        <w:rPr>
          <w:rStyle w:val="Heading2Char"/>
          <w:rFonts w:asciiTheme="minorHAnsi" w:eastAsia="Calibri" w:hAnsiTheme="minorHAnsi"/>
        </w:rPr>
      </w:pPr>
      <w:bookmarkStart w:id="81" w:name="_Toc76385887"/>
      <w:r w:rsidRPr="001708C9">
        <w:rPr>
          <w:rStyle w:val="Heading2Char"/>
          <w:rFonts w:asciiTheme="minorHAnsi" w:eastAsia="Calibri" w:hAnsiTheme="minorHAnsi"/>
          <w:b/>
        </w:rPr>
        <w:t>5.2 Programme management</w:t>
      </w:r>
      <w:bookmarkEnd w:id="81"/>
    </w:p>
    <w:p w14:paraId="28FA522E" w14:textId="342C2BFA" w:rsidR="00E227E6" w:rsidRPr="00074B05" w:rsidRDefault="00E227E6" w:rsidP="004D2CEE">
      <w:pPr>
        <w:spacing w:before="120" w:after="120"/>
        <w:rPr>
          <w:rStyle w:val="Heading2Char"/>
          <w:rFonts w:asciiTheme="minorHAnsi" w:eastAsia="Calibri" w:hAnsiTheme="minorHAnsi" w:cstheme="minorHAnsi"/>
          <w:b w:val="0"/>
          <w:spacing w:val="-4"/>
          <w:szCs w:val="22"/>
        </w:rPr>
      </w:pPr>
      <w:bookmarkStart w:id="82" w:name="_Toc76381632"/>
      <w:bookmarkStart w:id="83" w:name="_Toc76385888"/>
      <w:bookmarkStart w:id="84" w:name="_Toc501382877"/>
      <w:bookmarkStart w:id="85" w:name="_Hlk517697689"/>
      <w:r w:rsidRPr="001708C9">
        <w:rPr>
          <w:rStyle w:val="Heading2Char"/>
          <w:rFonts w:asciiTheme="minorHAnsi" w:eastAsia="Calibri" w:hAnsiTheme="minorHAnsi" w:cstheme="minorHAnsi"/>
          <w:b w:val="0"/>
          <w:szCs w:val="22"/>
        </w:rPr>
        <w:t>The Joint UN Programme management and coordination arrangements will follow the guidelines in the UNCT Guidance Note on Joint Programmes</w:t>
      </w:r>
      <w:bookmarkEnd w:id="82"/>
      <w:bookmarkEnd w:id="83"/>
      <w:r w:rsidRPr="001708C9">
        <w:rPr>
          <w:rStyle w:val="FootnoteReference"/>
          <w:rFonts w:asciiTheme="minorHAnsi" w:eastAsia="Calibri" w:hAnsiTheme="minorHAnsi" w:cstheme="minorHAnsi"/>
          <w:bCs/>
          <w:sz w:val="22"/>
          <w:szCs w:val="22"/>
        </w:rPr>
        <w:footnoteReference w:id="34"/>
      </w:r>
      <w:r w:rsidRPr="001708C9">
        <w:rPr>
          <w:rStyle w:val="Heading2Char"/>
          <w:rFonts w:asciiTheme="minorHAnsi" w:eastAsia="Calibri" w:hAnsiTheme="minorHAnsi" w:cstheme="minorHAnsi"/>
          <w:b w:val="0"/>
          <w:szCs w:val="22"/>
        </w:rPr>
        <w:t>.</w:t>
      </w:r>
      <w:bookmarkEnd w:id="84"/>
      <w:r w:rsidRPr="001708C9">
        <w:rPr>
          <w:rStyle w:val="Heading2Char"/>
          <w:rFonts w:asciiTheme="minorHAnsi" w:eastAsia="Calibri" w:hAnsiTheme="minorHAnsi" w:cstheme="minorHAnsi"/>
          <w:b w:val="0"/>
          <w:szCs w:val="22"/>
        </w:rPr>
        <w:t xml:space="preserve"> </w:t>
      </w:r>
      <w:bookmarkStart w:id="86" w:name="_Toc501382878"/>
      <w:r w:rsidRPr="001708C9">
        <w:rPr>
          <w:rStyle w:val="Heading2Char"/>
          <w:rFonts w:asciiTheme="minorHAnsi" w:eastAsia="Calibri" w:hAnsiTheme="minorHAnsi" w:cstheme="minorHAnsi"/>
          <w:b w:val="0"/>
          <w:spacing w:val="-4"/>
          <w:szCs w:val="22"/>
        </w:rPr>
        <w:t xml:space="preserve">The agencies participating in the Joint Programme will include </w:t>
      </w:r>
      <w:r w:rsidRPr="001708C9">
        <w:rPr>
          <w:rStyle w:val="Heading2Char"/>
          <w:rFonts w:asciiTheme="minorHAnsi" w:eastAsia="Calibri" w:hAnsiTheme="minorHAnsi" w:cstheme="minorHAnsi"/>
          <w:spacing w:val="-4"/>
          <w:szCs w:val="22"/>
        </w:rPr>
        <w:t>UNDP, UNICEF, UNESCO, FAO and UNFPA</w:t>
      </w:r>
      <w:r w:rsidRPr="001708C9">
        <w:rPr>
          <w:rStyle w:val="Heading2Char"/>
          <w:rFonts w:asciiTheme="minorHAnsi" w:eastAsia="Calibri" w:hAnsiTheme="minorHAnsi" w:cstheme="minorHAnsi"/>
          <w:b w:val="0"/>
          <w:spacing w:val="-4"/>
          <w:szCs w:val="22"/>
        </w:rPr>
        <w:t>. The overall strategic guidance, oversight and coordinated approach</w:t>
      </w:r>
      <w:r w:rsidRPr="00074B05">
        <w:rPr>
          <w:rStyle w:val="Heading2Char"/>
          <w:rFonts w:asciiTheme="minorHAnsi" w:eastAsia="Calibri" w:hAnsiTheme="minorHAnsi" w:cstheme="minorHAnsi"/>
          <w:b w:val="0"/>
          <w:spacing w:val="-4"/>
          <w:szCs w:val="22"/>
        </w:rPr>
        <w:t xml:space="preserve"> of the participating UN agencies will be ensured by the RC and further reinforced by </w:t>
      </w:r>
      <w:r w:rsidR="00E17F53">
        <w:rPr>
          <w:rStyle w:val="Heading2Char"/>
          <w:rFonts w:asciiTheme="minorHAnsi" w:eastAsia="Calibri" w:hAnsiTheme="minorHAnsi" w:cstheme="minorHAnsi"/>
          <w:b w:val="0"/>
          <w:spacing w:val="-4"/>
          <w:szCs w:val="22"/>
        </w:rPr>
        <w:t>t</w:t>
      </w:r>
      <w:r w:rsidRPr="00074B05">
        <w:rPr>
          <w:rStyle w:val="Heading2Char"/>
          <w:rFonts w:asciiTheme="minorHAnsi" w:eastAsia="Calibri" w:hAnsiTheme="minorHAnsi" w:cstheme="minorHAnsi"/>
          <w:b w:val="0"/>
          <w:spacing w:val="-4"/>
          <w:szCs w:val="22"/>
        </w:rPr>
        <w:t xml:space="preserve">he anticipated changes under the framework of the ongoing </w:t>
      </w:r>
      <w:hyperlink r:id="rId67" w:history="1">
        <w:r w:rsidRPr="00074B05">
          <w:rPr>
            <w:rStyle w:val="Hyperlink"/>
            <w:rFonts w:eastAsia="Calibri" w:cstheme="minorHAnsi"/>
            <w:spacing w:val="-4"/>
            <w:szCs w:val="22"/>
          </w:rPr>
          <w:t>repositioning of the UN development system.</w:t>
        </w:r>
      </w:hyperlink>
    </w:p>
    <w:p w14:paraId="262F7FB6" w14:textId="58DEA0C1" w:rsidR="00E227E6" w:rsidRPr="00074B05" w:rsidRDefault="00E227E6" w:rsidP="004D2CEE">
      <w:pPr>
        <w:spacing w:before="120" w:after="120"/>
        <w:rPr>
          <w:rStyle w:val="Heading2Char"/>
          <w:rFonts w:asciiTheme="minorHAnsi" w:eastAsia="Calibri" w:hAnsiTheme="minorHAnsi"/>
          <w:b w:val="0"/>
          <w:spacing w:val="-4"/>
        </w:rPr>
      </w:pPr>
      <w:bookmarkStart w:id="87" w:name="_Toc76381633"/>
      <w:bookmarkStart w:id="88" w:name="_Toc76385889"/>
      <w:bookmarkEnd w:id="85"/>
      <w:r w:rsidRPr="00074B05">
        <w:rPr>
          <w:rStyle w:val="Heading2Char"/>
          <w:rFonts w:asciiTheme="minorHAnsi" w:eastAsia="Calibri" w:hAnsiTheme="minorHAnsi"/>
          <w:b w:val="0"/>
          <w:spacing w:val="-4"/>
        </w:rPr>
        <w:t xml:space="preserve">Under the overall leadership of the Programme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pacing w:val="-4"/>
        </w:rPr>
        <w:t>, the participating UN agencies will have the ultimate responsibilities for achievement of results of the UN activities conducted through the Programme.</w:t>
      </w:r>
      <w:bookmarkEnd w:id="86"/>
      <w:bookmarkEnd w:id="87"/>
      <w:bookmarkEnd w:id="88"/>
      <w:r w:rsidRPr="00074B05">
        <w:rPr>
          <w:rStyle w:val="Heading2Char"/>
          <w:rFonts w:asciiTheme="minorHAnsi" w:eastAsia="Calibri" w:hAnsiTheme="minorHAnsi"/>
          <w:b w:val="0"/>
          <w:spacing w:val="-4"/>
        </w:rPr>
        <w:t xml:space="preserve"> </w:t>
      </w:r>
    </w:p>
    <w:p w14:paraId="07432A29" w14:textId="1D3277D7" w:rsidR="00E227E6" w:rsidRPr="00074B05" w:rsidRDefault="00E227E6" w:rsidP="004D2CEE">
      <w:pPr>
        <w:spacing w:before="120" w:after="120"/>
        <w:rPr>
          <w:rStyle w:val="Heading2Char"/>
          <w:rFonts w:asciiTheme="minorHAnsi" w:eastAsia="Calibri" w:hAnsiTheme="minorHAnsi"/>
          <w:b w:val="0"/>
        </w:rPr>
      </w:pPr>
      <w:bookmarkStart w:id="89" w:name="_Toc501382879"/>
      <w:bookmarkStart w:id="90" w:name="_Toc76381634"/>
      <w:bookmarkStart w:id="91" w:name="_Toc76385890"/>
      <w:r w:rsidRPr="00074B05">
        <w:rPr>
          <w:rStyle w:val="Heading2Char"/>
          <w:rFonts w:asciiTheme="minorHAnsi" w:eastAsia="Calibri" w:hAnsiTheme="minorHAnsi"/>
        </w:rPr>
        <w:t>UNDP will act as the Convening Agency of the Joint Programme</w:t>
      </w:r>
      <w:r w:rsidRPr="00074B05">
        <w:rPr>
          <w:rStyle w:val="Heading2Char"/>
          <w:rFonts w:asciiTheme="minorHAnsi" w:eastAsia="Calibri" w:hAnsiTheme="minorHAnsi"/>
          <w:b w:val="0"/>
        </w:rPr>
        <w:t xml:space="preserve"> responsible for its strategic and programmatic leadership and ensuring cohesive and coordinated approach of participating UN agencies. </w:t>
      </w:r>
      <w:r w:rsidRPr="001708C9">
        <w:rPr>
          <w:rStyle w:val="Heading2Char"/>
          <w:rFonts w:asciiTheme="minorHAnsi" w:eastAsia="Calibri" w:hAnsiTheme="minorHAnsi"/>
          <w:b w:val="0"/>
        </w:rPr>
        <w:t xml:space="preserve">The Convening Agency, in partnership with other participating UN Agencies, will be responsible and accountable to the Joint Programme </w:t>
      </w:r>
      <w:r w:rsidR="00C10325" w:rsidRPr="001708C9">
        <w:rPr>
          <w:rStyle w:val="Heading2Char"/>
          <w:rFonts w:asciiTheme="minorHAnsi" w:eastAsia="Calibri" w:hAnsiTheme="minorHAnsi"/>
          <w:b w:val="0"/>
          <w:spacing w:val="-4"/>
        </w:rPr>
        <w:t>Steering Committee</w:t>
      </w:r>
      <w:r w:rsidRPr="001708C9">
        <w:rPr>
          <w:rStyle w:val="Heading2Char"/>
          <w:rFonts w:asciiTheme="minorHAnsi" w:eastAsia="Calibri" w:hAnsiTheme="minorHAnsi"/>
          <w:b w:val="0"/>
        </w:rPr>
        <w:t xml:space="preserve"> for facilitation of the achievement of agreed delivery and results as per the</w:t>
      </w:r>
      <w:bookmarkEnd w:id="89"/>
      <w:bookmarkEnd w:id="90"/>
      <w:bookmarkEnd w:id="91"/>
      <w:r w:rsidR="00C715F2" w:rsidRPr="001708C9">
        <w:rPr>
          <w:szCs w:val="22"/>
        </w:rPr>
        <w:t xml:space="preserve"> </w:t>
      </w:r>
      <w:r w:rsidR="00C715F2" w:rsidRPr="001708C9">
        <w:t>2021-2025 United Nations Sustainable Development Cooperation Framework for Bosnia and Herzegovina</w:t>
      </w:r>
    </w:p>
    <w:p w14:paraId="36B50D7C" w14:textId="391AD1D7" w:rsidR="00E227E6" w:rsidRPr="00074B05" w:rsidRDefault="00E227E6" w:rsidP="004D2CEE">
      <w:pPr>
        <w:spacing w:before="120" w:after="120"/>
        <w:rPr>
          <w:rStyle w:val="Heading2Char"/>
          <w:rFonts w:asciiTheme="minorHAnsi" w:eastAsia="Calibri" w:hAnsiTheme="minorHAnsi"/>
          <w:b w:val="0"/>
        </w:rPr>
      </w:pPr>
      <w:bookmarkStart w:id="92" w:name="_Toc501382880"/>
      <w:bookmarkStart w:id="93" w:name="_Toc76381635"/>
      <w:bookmarkStart w:id="94" w:name="_Toc76385891"/>
      <w:r w:rsidRPr="00074B05">
        <w:rPr>
          <w:rStyle w:val="Heading2Char"/>
          <w:rFonts w:asciiTheme="minorHAnsi" w:eastAsia="Calibri" w:hAnsiTheme="minorHAnsi"/>
          <w:b w:val="0"/>
        </w:rPr>
        <w:t xml:space="preserve">Overall oversight and strategic guidance of the Programme will be provided through the </w:t>
      </w:r>
      <w:r w:rsidRPr="00074B05">
        <w:rPr>
          <w:rStyle w:val="Heading2Char"/>
          <w:rFonts w:asciiTheme="minorHAnsi" w:eastAsia="Calibri" w:hAnsiTheme="minorHAnsi"/>
        </w:rPr>
        <w:t xml:space="preserve">Joint Programme </w:t>
      </w:r>
      <w:r w:rsidR="008D0C39" w:rsidRPr="00074B05">
        <w:rPr>
          <w:rStyle w:val="Heading2Char"/>
          <w:rFonts w:asciiTheme="minorHAnsi" w:eastAsia="Calibri" w:hAnsiTheme="minorHAnsi"/>
        </w:rPr>
        <w:t>Steering Committee</w:t>
      </w:r>
      <w:r w:rsidRPr="00074B05">
        <w:rPr>
          <w:rStyle w:val="Heading2Char"/>
          <w:rFonts w:asciiTheme="minorHAnsi" w:eastAsia="Calibri" w:hAnsiTheme="minorHAnsi"/>
        </w:rPr>
        <w:t>.</w:t>
      </w:r>
      <w:r w:rsidRPr="00074B05">
        <w:rPr>
          <w:rStyle w:val="Heading2Char"/>
          <w:rFonts w:asciiTheme="minorHAnsi" w:eastAsia="Calibri" w:hAnsiTheme="minorHAnsi"/>
          <w:b w:val="0"/>
        </w:rPr>
        <w:t xml:space="preserve"> </w:t>
      </w:r>
      <w:bookmarkStart w:id="95" w:name="_Hlk519602840"/>
      <w:r w:rsidRPr="00074B05">
        <w:rPr>
          <w:rStyle w:val="Heading2Char"/>
          <w:rFonts w:asciiTheme="minorHAnsi" w:eastAsia="Calibri" w:hAnsiTheme="minorHAnsi"/>
          <w:b w:val="0"/>
        </w:rPr>
        <w:t xml:space="preserve">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rPr>
        <w:t xml:space="preserve"> will be co-chaired by the UN Resident Coordinator and by the Minister of Security of Bosnia and Herzegovina and will comprise representative(s) of the Ministry of Security of Bosnia and Herzegovina, other relevant institutional partners (as indicated in the graph below) and the Heads of UNDP, UNICEF, UNESCO, FAO AND UNFPA. </w:t>
      </w:r>
      <w:bookmarkEnd w:id="95"/>
      <w:r w:rsidRPr="00074B05">
        <w:rPr>
          <w:rStyle w:val="Heading2Char"/>
          <w:rFonts w:asciiTheme="minorHAnsi" w:eastAsia="Calibri" w:hAnsiTheme="minorHAnsi"/>
          <w:b w:val="0"/>
        </w:rPr>
        <w:t xml:space="preserve">The Programme </w:t>
      </w:r>
      <w:r w:rsidR="00C10325" w:rsidRPr="00074B05">
        <w:rPr>
          <w:rStyle w:val="Heading2Char"/>
          <w:rFonts w:asciiTheme="minorHAnsi" w:eastAsia="Calibri" w:hAnsiTheme="minorHAnsi"/>
          <w:b w:val="0"/>
          <w:spacing w:val="-4"/>
        </w:rPr>
        <w:t>Steering Committee</w:t>
      </w:r>
      <w:r w:rsidR="00C10325" w:rsidRPr="00074B05">
        <w:rPr>
          <w:rStyle w:val="Heading2Char"/>
          <w:rFonts w:asciiTheme="minorHAnsi" w:eastAsia="Calibri" w:hAnsiTheme="minorHAnsi"/>
          <w:b w:val="0"/>
        </w:rPr>
        <w:t xml:space="preserve"> </w:t>
      </w:r>
      <w:r w:rsidRPr="00074B05">
        <w:rPr>
          <w:rStyle w:val="Heading2Char"/>
          <w:rFonts w:asciiTheme="minorHAnsi" w:eastAsia="Calibri" w:hAnsiTheme="minorHAnsi"/>
          <w:b w:val="0"/>
        </w:rPr>
        <w:t xml:space="preserve">will meet first time after one month of the Programme inception to adopt terms of reference and agree on the composition of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rPr>
        <w:t xml:space="preserve">, and frequency of meetings. New members to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rPr>
        <w:t xml:space="preserve"> can be added based on the </w:t>
      </w:r>
      <w:r w:rsidR="00C10325" w:rsidRPr="00074B05">
        <w:rPr>
          <w:rStyle w:val="Heading2Char"/>
          <w:rFonts w:asciiTheme="minorHAnsi" w:eastAsia="Calibri" w:hAnsiTheme="minorHAnsi"/>
          <w:b w:val="0"/>
          <w:spacing w:val="-4"/>
        </w:rPr>
        <w:t>Steering Committee</w:t>
      </w:r>
      <w:r w:rsidR="00C10325" w:rsidRPr="00074B05">
        <w:rPr>
          <w:rStyle w:val="Heading2Char"/>
          <w:rFonts w:asciiTheme="minorHAnsi" w:eastAsia="Calibri" w:hAnsiTheme="minorHAnsi"/>
          <w:b w:val="0"/>
        </w:rPr>
        <w:t xml:space="preserve"> </w:t>
      </w:r>
      <w:r w:rsidRPr="00074B05">
        <w:rPr>
          <w:rStyle w:val="Heading2Char"/>
          <w:rFonts w:asciiTheme="minorHAnsi" w:eastAsia="Calibri" w:hAnsiTheme="minorHAnsi"/>
          <w:b w:val="0"/>
        </w:rPr>
        <w:t>approval.</w:t>
      </w:r>
      <w:bookmarkEnd w:id="92"/>
      <w:bookmarkEnd w:id="93"/>
      <w:bookmarkEnd w:id="94"/>
      <w:r w:rsidRPr="00074B05">
        <w:rPr>
          <w:rStyle w:val="Heading2Char"/>
          <w:rFonts w:asciiTheme="minorHAnsi" w:eastAsia="Calibri" w:hAnsiTheme="minorHAnsi"/>
          <w:b w:val="0"/>
        </w:rPr>
        <w:t xml:space="preserve"> </w:t>
      </w:r>
    </w:p>
    <w:p w14:paraId="5AD3166D" w14:textId="1AF3A0FE" w:rsidR="00E227E6" w:rsidRPr="00074B05" w:rsidRDefault="00E227E6" w:rsidP="004D2CEE">
      <w:pPr>
        <w:spacing w:before="120" w:after="120"/>
        <w:rPr>
          <w:rStyle w:val="Heading2Char"/>
          <w:rFonts w:asciiTheme="minorHAnsi" w:eastAsia="Calibri" w:hAnsiTheme="minorHAnsi"/>
          <w:b w:val="0"/>
          <w:szCs w:val="22"/>
        </w:rPr>
      </w:pPr>
      <w:bookmarkStart w:id="96" w:name="_Toc501382881"/>
      <w:bookmarkStart w:id="97" w:name="_Toc76381636"/>
      <w:bookmarkStart w:id="98" w:name="_Toc76385892"/>
      <w:r w:rsidRPr="00074B05">
        <w:rPr>
          <w:rStyle w:val="Heading2Char"/>
          <w:rFonts w:asciiTheme="minorHAnsi" w:eastAsia="Calibri" w:hAnsiTheme="minorHAnsi"/>
          <w:b w:val="0"/>
          <w:szCs w:val="22"/>
        </w:rPr>
        <w:t xml:space="preserve">The </w:t>
      </w:r>
      <w:r w:rsidRPr="00074B05">
        <w:rPr>
          <w:rStyle w:val="Heading2Char"/>
          <w:rFonts w:asciiTheme="minorHAnsi" w:eastAsia="Calibri" w:hAnsiTheme="minorHAnsi"/>
          <w:szCs w:val="22"/>
        </w:rPr>
        <w:t>Joint Programme Coordinator</w:t>
      </w:r>
      <w:r w:rsidRPr="00074B05">
        <w:rPr>
          <w:rStyle w:val="Heading2Char"/>
          <w:rFonts w:asciiTheme="minorHAnsi" w:eastAsia="Calibri" w:hAnsiTheme="minorHAnsi"/>
          <w:b w:val="0"/>
          <w:szCs w:val="22"/>
        </w:rPr>
        <w:t xml:space="preserve">, hosted by the Convening Agency, will serve as the Secretary during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 xml:space="preserve"> meetings.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 xml:space="preserve"> will be the main decision-making authority of the </w:t>
      </w:r>
      <w:r w:rsidR="00F67A49">
        <w:rPr>
          <w:rStyle w:val="Heading2Char"/>
          <w:rFonts w:asciiTheme="minorHAnsi" w:eastAsia="Calibri" w:hAnsiTheme="minorHAnsi"/>
          <w:b w:val="0"/>
          <w:szCs w:val="22"/>
        </w:rPr>
        <w:t>J</w:t>
      </w:r>
      <w:r w:rsidRPr="00074B05">
        <w:rPr>
          <w:rStyle w:val="Heading2Char"/>
          <w:rFonts w:asciiTheme="minorHAnsi" w:eastAsia="Calibri" w:hAnsiTheme="minorHAnsi"/>
          <w:b w:val="0"/>
          <w:szCs w:val="22"/>
        </w:rPr>
        <w:t xml:space="preserve">oint </w:t>
      </w:r>
      <w:r w:rsidR="00BA32A9" w:rsidRPr="00074B05">
        <w:rPr>
          <w:rStyle w:val="Heading2Char"/>
          <w:rFonts w:asciiTheme="minorHAnsi" w:eastAsia="Calibri" w:hAnsiTheme="minorHAnsi"/>
          <w:b w:val="0"/>
          <w:szCs w:val="22"/>
        </w:rPr>
        <w:t>P</w:t>
      </w:r>
      <w:r w:rsidRPr="00074B05">
        <w:rPr>
          <w:rStyle w:val="Heading2Char"/>
          <w:rFonts w:asciiTheme="minorHAnsi" w:eastAsia="Calibri" w:hAnsiTheme="minorHAnsi"/>
          <w:b w:val="0"/>
          <w:szCs w:val="22"/>
        </w:rPr>
        <w:t xml:space="preserve">rogramme and will be responsible for the strategic oversight of the overall implementation and interagency coordination. </w:t>
      </w:r>
      <w:r w:rsidR="00C10325" w:rsidRPr="00074B05">
        <w:rPr>
          <w:rStyle w:val="Heading2Char"/>
          <w:rFonts w:asciiTheme="minorHAnsi" w:eastAsia="Calibri" w:hAnsiTheme="minorHAnsi"/>
          <w:b w:val="0"/>
          <w:szCs w:val="22"/>
        </w:rPr>
        <w:t xml:space="preserve">The </w:t>
      </w:r>
      <w:r w:rsidR="00C10325" w:rsidRPr="00074B05">
        <w:rPr>
          <w:rStyle w:val="Heading2Char"/>
          <w:rFonts w:asciiTheme="minorHAnsi" w:eastAsia="Calibri" w:hAnsiTheme="minorHAnsi"/>
          <w:b w:val="0"/>
          <w:spacing w:val="-4"/>
        </w:rPr>
        <w:t>Steering Committee</w:t>
      </w:r>
      <w:r w:rsidR="00C10325" w:rsidRPr="00074B05">
        <w:rPr>
          <w:rStyle w:val="Heading2Char"/>
          <w:rFonts w:asciiTheme="minorHAnsi" w:eastAsia="Calibri" w:hAnsiTheme="minorHAnsi"/>
          <w:b w:val="0"/>
          <w:szCs w:val="22"/>
        </w:rPr>
        <w:t xml:space="preserve"> </w:t>
      </w:r>
      <w:r w:rsidRPr="00074B05">
        <w:rPr>
          <w:rStyle w:val="Heading2Char"/>
          <w:rFonts w:asciiTheme="minorHAnsi" w:eastAsia="Calibri" w:hAnsiTheme="minorHAnsi"/>
          <w:b w:val="0"/>
          <w:szCs w:val="22"/>
        </w:rPr>
        <w:t xml:space="preserve">gives guidance to </w:t>
      </w:r>
      <w:r w:rsidR="00005FF2">
        <w:rPr>
          <w:rStyle w:val="Heading2Char"/>
          <w:rFonts w:asciiTheme="minorHAnsi" w:eastAsia="Calibri" w:hAnsiTheme="minorHAnsi"/>
          <w:b w:val="0"/>
          <w:szCs w:val="22"/>
        </w:rPr>
        <w:t>J</w:t>
      </w:r>
      <w:r w:rsidRPr="00074B05">
        <w:rPr>
          <w:rStyle w:val="Heading2Char"/>
          <w:rFonts w:asciiTheme="minorHAnsi" w:eastAsia="Calibri" w:hAnsiTheme="minorHAnsi"/>
          <w:b w:val="0"/>
          <w:szCs w:val="22"/>
        </w:rPr>
        <w:t xml:space="preserve">oint </w:t>
      </w:r>
      <w:r w:rsidR="00BA32A9" w:rsidRPr="00074B05">
        <w:rPr>
          <w:rStyle w:val="Heading2Char"/>
          <w:rFonts w:asciiTheme="minorHAnsi" w:eastAsia="Calibri" w:hAnsiTheme="minorHAnsi"/>
          <w:b w:val="0"/>
          <w:szCs w:val="22"/>
        </w:rPr>
        <w:t>P</w:t>
      </w:r>
      <w:r w:rsidRPr="00074B05">
        <w:rPr>
          <w:rStyle w:val="Heading2Char"/>
          <w:rFonts w:asciiTheme="minorHAnsi" w:eastAsia="Calibri" w:hAnsiTheme="minorHAnsi"/>
          <w:b w:val="0"/>
          <w:szCs w:val="22"/>
        </w:rPr>
        <w:t xml:space="preserve">rogramme team and the </w:t>
      </w:r>
      <w:proofErr w:type="gramStart"/>
      <w:r w:rsidRPr="00074B05">
        <w:rPr>
          <w:rStyle w:val="Heading2Char"/>
          <w:rFonts w:asciiTheme="minorHAnsi" w:eastAsia="Calibri" w:hAnsiTheme="minorHAnsi"/>
          <w:b w:val="0"/>
          <w:szCs w:val="22"/>
        </w:rPr>
        <w:t>Coordinator</w:t>
      </w:r>
      <w:proofErr w:type="gramEnd"/>
      <w:r w:rsidRPr="00074B05">
        <w:rPr>
          <w:rStyle w:val="Heading2Char"/>
          <w:rFonts w:asciiTheme="minorHAnsi" w:eastAsia="Calibri" w:hAnsiTheme="minorHAnsi"/>
          <w:b w:val="0"/>
          <w:szCs w:val="22"/>
        </w:rPr>
        <w:t xml:space="preserve"> and will be responsible for the resolution of the implementation issues, if required.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 xml:space="preserve"> also reviews and endorses the annual work plans, reviews implementation progress and annual reports</w:t>
      </w:r>
      <w:r w:rsidR="00C10325" w:rsidRPr="00074B05">
        <w:rPr>
          <w:rStyle w:val="Heading2Char"/>
          <w:rFonts w:asciiTheme="minorHAnsi" w:eastAsia="Calibri" w:hAnsiTheme="minorHAnsi"/>
          <w:b w:val="0"/>
          <w:szCs w:val="22"/>
        </w:rPr>
        <w:t xml:space="preserve">, as well as </w:t>
      </w:r>
      <w:r w:rsidRPr="00074B05">
        <w:rPr>
          <w:rStyle w:val="Heading2Char"/>
          <w:rFonts w:asciiTheme="minorHAnsi" w:eastAsia="Calibri" w:hAnsiTheme="minorHAnsi"/>
          <w:b w:val="0"/>
          <w:szCs w:val="22"/>
        </w:rPr>
        <w:t>approves any substantial changes in the budgets or activities.</w:t>
      </w:r>
      <w:bookmarkEnd w:id="96"/>
      <w:bookmarkEnd w:id="97"/>
      <w:bookmarkEnd w:id="98"/>
    </w:p>
    <w:p w14:paraId="6F103F44" w14:textId="7E6C6085" w:rsidR="00E227E6" w:rsidRPr="00074B05" w:rsidRDefault="00E227E6" w:rsidP="004D2CEE">
      <w:pPr>
        <w:spacing w:before="120" w:after="120"/>
        <w:rPr>
          <w:rStyle w:val="Heading2Char"/>
          <w:rFonts w:asciiTheme="minorHAnsi" w:eastAsia="Calibri" w:hAnsiTheme="minorHAnsi"/>
          <w:b w:val="0"/>
          <w:szCs w:val="22"/>
        </w:rPr>
      </w:pPr>
      <w:bookmarkStart w:id="99" w:name="_Toc501382882"/>
      <w:bookmarkStart w:id="100" w:name="_Toc76381637"/>
      <w:bookmarkStart w:id="101" w:name="_Toc76385893"/>
      <w:r w:rsidRPr="00074B05">
        <w:rPr>
          <w:rStyle w:val="Heading2Char"/>
          <w:rFonts w:asciiTheme="minorHAnsi" w:eastAsia="Calibri" w:hAnsiTheme="minorHAnsi"/>
          <w:b w:val="0"/>
          <w:szCs w:val="22"/>
        </w:rPr>
        <w:t xml:space="preserve">Each of the participating UN agencies will be substantively and financially accountable for the activities designated to it in the Joint Programme. The participating agencies will be individually responsible for: ensuring the timely implementation of the activities and delivery of the reports and other outputs identified in this project document; contracting and supervising qualified local and international experts, financial administration, monitoring, reporting and procurement for the activities they are responsible for; and carrying out all the necessary tasks and responsibilities to assist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w:t>
      </w:r>
      <w:bookmarkEnd w:id="99"/>
      <w:bookmarkEnd w:id="100"/>
      <w:bookmarkEnd w:id="101"/>
    </w:p>
    <w:p w14:paraId="7ACCAFFA" w14:textId="710B8C67" w:rsidR="004D2CEE" w:rsidRDefault="00E227E6" w:rsidP="004D2CEE">
      <w:pPr>
        <w:spacing w:before="120" w:after="120"/>
        <w:rPr>
          <w:rStyle w:val="Heading2Char"/>
          <w:rFonts w:asciiTheme="minorHAnsi" w:eastAsia="Calibri" w:hAnsiTheme="minorHAnsi"/>
          <w:b w:val="0"/>
          <w:szCs w:val="22"/>
        </w:rPr>
      </w:pPr>
      <w:bookmarkStart w:id="102" w:name="_Toc501382883"/>
      <w:bookmarkStart w:id="103" w:name="_Toc76381638"/>
      <w:bookmarkStart w:id="104" w:name="_Toc76385894"/>
      <w:r w:rsidRPr="00074B05">
        <w:rPr>
          <w:rStyle w:val="Heading2Char"/>
          <w:rFonts w:asciiTheme="minorHAnsi" w:eastAsia="Calibri" w:hAnsiTheme="minorHAnsi"/>
          <w:b w:val="0"/>
          <w:szCs w:val="22"/>
        </w:rPr>
        <w:lastRenderedPageBreak/>
        <w:t xml:space="preserve">Joint Programme Coordinator will be tasked to coordinate the overall implementation of the </w:t>
      </w:r>
      <w:r w:rsidR="00BA32A9" w:rsidRPr="00074B05">
        <w:rPr>
          <w:rStyle w:val="Heading2Char"/>
          <w:rFonts w:asciiTheme="minorHAnsi" w:eastAsia="Calibri" w:hAnsiTheme="minorHAnsi"/>
          <w:b w:val="0"/>
          <w:szCs w:val="22"/>
        </w:rPr>
        <w:t>P</w:t>
      </w:r>
      <w:r w:rsidRPr="00074B05">
        <w:rPr>
          <w:rStyle w:val="Heading2Char"/>
          <w:rFonts w:asciiTheme="minorHAnsi" w:eastAsia="Calibri" w:hAnsiTheme="minorHAnsi"/>
          <w:b w:val="0"/>
          <w:szCs w:val="22"/>
        </w:rPr>
        <w:t xml:space="preserve">rogramme, ensuring implementation of activities as approved in the work plans endorsed by the </w:t>
      </w:r>
      <w:r w:rsidR="00C10325" w:rsidRPr="00074B05">
        <w:rPr>
          <w:rStyle w:val="Heading2Char"/>
          <w:rFonts w:asciiTheme="minorHAnsi" w:eastAsia="Calibri" w:hAnsiTheme="minorHAnsi"/>
          <w:b w:val="0"/>
          <w:spacing w:val="-4"/>
        </w:rPr>
        <w:t>Steering Committee</w:t>
      </w:r>
      <w:r w:rsidR="00C10325" w:rsidRPr="00074B05">
        <w:rPr>
          <w:rStyle w:val="Heading2Char"/>
          <w:rFonts w:asciiTheme="minorHAnsi" w:eastAsia="Calibri" w:hAnsiTheme="minorHAnsi"/>
          <w:b w:val="0"/>
          <w:szCs w:val="22"/>
        </w:rPr>
        <w:t xml:space="preserve"> </w:t>
      </w:r>
      <w:r w:rsidRPr="00074B05">
        <w:rPr>
          <w:rStyle w:val="Heading2Char"/>
          <w:rFonts w:asciiTheme="minorHAnsi" w:eastAsia="Calibri" w:hAnsiTheme="minorHAnsi"/>
          <w:b w:val="0"/>
          <w:szCs w:val="22"/>
        </w:rPr>
        <w:t xml:space="preserve">and, in cooperation with RUNOs, coordinating activities with the Joint Programme Team, ensuring the </w:t>
      </w:r>
      <w:r w:rsidR="00BA32A9" w:rsidRPr="00074B05">
        <w:rPr>
          <w:rStyle w:val="Heading2Char"/>
          <w:rFonts w:asciiTheme="minorHAnsi" w:eastAsia="Calibri" w:hAnsiTheme="minorHAnsi"/>
          <w:b w:val="0"/>
          <w:szCs w:val="22"/>
        </w:rPr>
        <w:t>P</w:t>
      </w:r>
      <w:r w:rsidRPr="00074B05">
        <w:rPr>
          <w:rStyle w:val="Heading2Char"/>
          <w:rFonts w:asciiTheme="minorHAnsi" w:eastAsia="Calibri" w:hAnsiTheme="minorHAnsi"/>
          <w:b w:val="0"/>
          <w:szCs w:val="22"/>
        </w:rPr>
        <w:t xml:space="preserve">rogramme is implemented as envisaged and agreed with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 xml:space="preserve">, and coordinating closely with the Head of the Convening Agency and RUNOs. The </w:t>
      </w:r>
      <w:proofErr w:type="gramStart"/>
      <w:r w:rsidRPr="00074B05">
        <w:rPr>
          <w:rStyle w:val="Heading2Char"/>
          <w:rFonts w:asciiTheme="minorHAnsi" w:eastAsia="Calibri" w:hAnsiTheme="minorHAnsi"/>
          <w:b w:val="0"/>
          <w:szCs w:val="22"/>
        </w:rPr>
        <w:t>Coordinator</w:t>
      </w:r>
      <w:proofErr w:type="gramEnd"/>
      <w:r w:rsidRPr="00074B05">
        <w:rPr>
          <w:rStyle w:val="Heading2Char"/>
          <w:rFonts w:asciiTheme="minorHAnsi" w:eastAsia="Calibri" w:hAnsiTheme="minorHAnsi"/>
          <w:b w:val="0"/>
          <w:szCs w:val="22"/>
        </w:rPr>
        <w:t xml:space="preserve"> will also be responsible for consolidation of the inputs of all agencies for consolidated narrative reporting to the donor. The position will be administratively managed by the Convening Agency who will be issuing the contract. The Joint Programme Coordinator will consult with the agencies on the financial plans and expenditures related to activities defined within the work plans. The </w:t>
      </w:r>
      <w:proofErr w:type="gramStart"/>
      <w:r w:rsidRPr="00074B05">
        <w:rPr>
          <w:rStyle w:val="Heading2Char"/>
          <w:rFonts w:asciiTheme="minorHAnsi" w:eastAsia="Calibri" w:hAnsiTheme="minorHAnsi"/>
          <w:b w:val="0"/>
          <w:szCs w:val="22"/>
        </w:rPr>
        <w:t>Coordinator</w:t>
      </w:r>
      <w:proofErr w:type="gramEnd"/>
      <w:r w:rsidRPr="00074B05">
        <w:rPr>
          <w:rStyle w:val="Heading2Char"/>
          <w:rFonts w:asciiTheme="minorHAnsi" w:eastAsia="Calibri" w:hAnsiTheme="minorHAnsi"/>
          <w:b w:val="0"/>
          <w:szCs w:val="22"/>
        </w:rPr>
        <w:t xml:space="preserve"> reports to the Programme </w:t>
      </w:r>
      <w:r w:rsidR="00C10325" w:rsidRPr="00074B05">
        <w:rPr>
          <w:rStyle w:val="Heading2Char"/>
          <w:rFonts w:asciiTheme="minorHAnsi" w:eastAsia="Calibri" w:hAnsiTheme="minorHAnsi"/>
          <w:b w:val="0"/>
          <w:spacing w:val="-4"/>
        </w:rPr>
        <w:t>Steering Committee</w:t>
      </w:r>
      <w:r w:rsidR="00C10325" w:rsidRPr="00074B05">
        <w:rPr>
          <w:rStyle w:val="Heading2Char"/>
          <w:rFonts w:asciiTheme="minorHAnsi" w:eastAsia="Calibri" w:hAnsiTheme="minorHAnsi"/>
          <w:b w:val="0"/>
          <w:szCs w:val="22"/>
        </w:rPr>
        <w:t xml:space="preserve"> </w:t>
      </w:r>
      <w:r w:rsidRPr="00074B05">
        <w:rPr>
          <w:rStyle w:val="Heading2Char"/>
          <w:rFonts w:asciiTheme="minorHAnsi" w:eastAsia="Calibri" w:hAnsiTheme="minorHAnsi"/>
          <w:b w:val="0"/>
          <w:szCs w:val="22"/>
        </w:rPr>
        <w:t xml:space="preserve">and is required to abide by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 xml:space="preserve"> decisions, and not to be affected only by steering or guidance by one agency, including the Convening Agency. The </w:t>
      </w:r>
      <w:proofErr w:type="gramStart"/>
      <w:r w:rsidRPr="00074B05">
        <w:rPr>
          <w:rStyle w:val="Heading2Char"/>
          <w:rFonts w:asciiTheme="minorHAnsi" w:eastAsia="Calibri" w:hAnsiTheme="minorHAnsi"/>
          <w:b w:val="0"/>
          <w:szCs w:val="22"/>
        </w:rPr>
        <w:t>Coordinator</w:t>
      </w:r>
      <w:proofErr w:type="gramEnd"/>
      <w:r w:rsidRPr="00074B05">
        <w:rPr>
          <w:rStyle w:val="Heading2Char"/>
          <w:rFonts w:asciiTheme="minorHAnsi" w:eastAsia="Calibri" w:hAnsiTheme="minorHAnsi"/>
          <w:b w:val="0"/>
          <w:szCs w:val="22"/>
        </w:rPr>
        <w:t xml:space="preserve"> will inform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 xml:space="preserve"> on any substantial revisions to budgets and activities that go beyond the prescribed minimal threshold prescribed in the donor agreement. Such changes must be endorsed by the </w:t>
      </w:r>
      <w:r w:rsidR="00C10325" w:rsidRPr="00074B05">
        <w:rPr>
          <w:rStyle w:val="Heading2Char"/>
          <w:rFonts w:asciiTheme="minorHAnsi" w:eastAsia="Calibri" w:hAnsiTheme="minorHAnsi"/>
          <w:b w:val="0"/>
          <w:spacing w:val="-4"/>
        </w:rPr>
        <w:t>Steering Committee</w:t>
      </w:r>
      <w:r w:rsidRPr="00074B05">
        <w:rPr>
          <w:rStyle w:val="Heading2Char"/>
          <w:rFonts w:asciiTheme="minorHAnsi" w:eastAsia="Calibri" w:hAnsiTheme="minorHAnsi"/>
          <w:b w:val="0"/>
          <w:szCs w:val="22"/>
        </w:rPr>
        <w:t xml:space="preserve">. The RUNOs will share with the JPC any budgetary changes or revisions which vary from the originally approved budget, even for those that are below minimal threshold so that all agencies are aware of any </w:t>
      </w:r>
      <w:r w:rsidR="0031720C">
        <w:rPr>
          <w:rStyle w:val="Heading2Char"/>
          <w:rFonts w:asciiTheme="minorHAnsi" w:eastAsia="Calibri" w:hAnsiTheme="minorHAnsi"/>
          <w:b w:val="0"/>
          <w:noProof/>
          <w:szCs w:val="22"/>
          <w:lang w:val="de-CH" w:eastAsia="de-CH"/>
        </w:rPr>
        <w:drawing>
          <wp:anchor distT="0" distB="0" distL="114300" distR="114300" simplePos="0" relativeHeight="251715584" behindDoc="0" locked="0" layoutInCell="1" allowOverlap="1" wp14:anchorId="22CBEB64" wp14:editId="11C13766">
            <wp:simplePos x="0" y="0"/>
            <wp:positionH relativeFrom="column">
              <wp:posOffset>-241300</wp:posOffset>
            </wp:positionH>
            <wp:positionV relativeFrom="paragraph">
              <wp:posOffset>2479040</wp:posOffset>
            </wp:positionV>
            <wp:extent cx="6820535" cy="55626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0535" cy="5562600"/>
                    </a:xfrm>
                    <a:prstGeom prst="rect">
                      <a:avLst/>
                    </a:prstGeom>
                    <a:noFill/>
                  </pic:spPr>
                </pic:pic>
              </a:graphicData>
            </a:graphic>
          </wp:anchor>
        </w:drawing>
      </w:r>
      <w:r w:rsidRPr="00074B05">
        <w:rPr>
          <w:rStyle w:val="Heading2Char"/>
          <w:rFonts w:asciiTheme="minorHAnsi" w:eastAsia="Calibri" w:hAnsiTheme="minorHAnsi"/>
          <w:b w:val="0"/>
          <w:szCs w:val="22"/>
        </w:rPr>
        <w:t xml:space="preserve">changes in the </w:t>
      </w:r>
      <w:r w:rsidR="00BA32A9" w:rsidRPr="00074B05">
        <w:rPr>
          <w:rStyle w:val="Heading2Char"/>
          <w:rFonts w:asciiTheme="minorHAnsi" w:eastAsia="Calibri" w:hAnsiTheme="minorHAnsi"/>
          <w:b w:val="0"/>
          <w:szCs w:val="22"/>
        </w:rPr>
        <w:t>P</w:t>
      </w:r>
      <w:r w:rsidRPr="00074B05">
        <w:rPr>
          <w:rStyle w:val="Heading2Char"/>
          <w:rFonts w:asciiTheme="minorHAnsi" w:eastAsia="Calibri" w:hAnsiTheme="minorHAnsi"/>
          <w:b w:val="0"/>
          <w:szCs w:val="22"/>
        </w:rPr>
        <w:t>rogramme implementation.</w:t>
      </w:r>
      <w:bookmarkEnd w:id="102"/>
      <w:bookmarkEnd w:id="103"/>
      <w:bookmarkEnd w:id="104"/>
    </w:p>
    <w:p w14:paraId="7CB34F3E" w14:textId="6D8DB953" w:rsidR="00980FE6" w:rsidRPr="00074B05" w:rsidRDefault="00980FE6" w:rsidP="004D2CEE">
      <w:pPr>
        <w:spacing w:before="120" w:after="120"/>
        <w:rPr>
          <w:rStyle w:val="Heading2Char"/>
          <w:rFonts w:asciiTheme="minorHAnsi" w:eastAsia="Calibri" w:hAnsiTheme="minorHAnsi"/>
          <w:b w:val="0"/>
          <w:szCs w:val="22"/>
        </w:rPr>
      </w:pPr>
    </w:p>
    <w:p w14:paraId="27F903AF" w14:textId="0F73F31D" w:rsidR="00492A41" w:rsidRPr="00074B05" w:rsidRDefault="00E227E6" w:rsidP="004D2CEE">
      <w:pPr>
        <w:spacing w:before="120" w:after="120"/>
        <w:rPr>
          <w:rStyle w:val="Heading2Char"/>
          <w:rFonts w:asciiTheme="minorHAnsi" w:eastAsia="Calibri" w:hAnsiTheme="minorHAnsi"/>
          <w:b w:val="0"/>
          <w:szCs w:val="22"/>
        </w:rPr>
      </w:pPr>
      <w:r w:rsidRPr="00074B05">
        <w:rPr>
          <w:rStyle w:val="Heading2Char"/>
          <w:rFonts w:asciiTheme="minorHAnsi" w:eastAsia="Calibri" w:hAnsiTheme="minorHAnsi"/>
          <w:b w:val="0"/>
          <w:szCs w:val="22"/>
        </w:rPr>
        <w:lastRenderedPageBreak/>
        <w:t xml:space="preserve"> </w:t>
      </w:r>
    </w:p>
    <w:p w14:paraId="171A5BCB" w14:textId="0199EA37" w:rsidR="00E227E6" w:rsidRPr="00074B05" w:rsidRDefault="00E227E6" w:rsidP="004D2CEE">
      <w:pPr>
        <w:spacing w:before="120" w:after="120"/>
        <w:rPr>
          <w:rFonts w:eastAsia="Calibri"/>
          <w:bCs/>
          <w:szCs w:val="22"/>
        </w:rPr>
      </w:pPr>
      <w:r w:rsidRPr="001708C9">
        <w:rPr>
          <w:szCs w:val="22"/>
        </w:rPr>
        <w:t xml:space="preserve">The Programme will </w:t>
      </w:r>
      <w:r w:rsidR="00AB2606" w:rsidRPr="001708C9">
        <w:rPr>
          <w:szCs w:val="22"/>
        </w:rPr>
        <w:t xml:space="preserve">consult with Steering Committee members to </w:t>
      </w:r>
      <w:r w:rsidRPr="001708C9">
        <w:rPr>
          <w:szCs w:val="22"/>
        </w:rPr>
        <w:t xml:space="preserve">convene a broader consultative body – </w:t>
      </w:r>
      <w:r w:rsidRPr="001708C9">
        <w:rPr>
          <w:b/>
          <w:szCs w:val="22"/>
        </w:rPr>
        <w:t>Advisory Board</w:t>
      </w:r>
      <w:r w:rsidRPr="001708C9">
        <w:rPr>
          <w:szCs w:val="22"/>
        </w:rPr>
        <w:t xml:space="preserve">, comprising all other relevant institutions and stakeholders (such as the </w:t>
      </w:r>
      <w:r w:rsidR="000E5C76" w:rsidRPr="001708C9">
        <w:rPr>
          <w:szCs w:val="22"/>
        </w:rPr>
        <w:t>Cantonal Ministry of Education and Science of the FBiH, the Ministry of Health and Social Welfare of the RS, the Federal and Cantonal Ministries of Health of the FBiH,</w:t>
      </w:r>
      <w:r w:rsidRPr="001708C9">
        <w:rPr>
          <w:szCs w:val="22"/>
        </w:rPr>
        <w:t xml:space="preserve"> the Ministry of Agriculture, Water-Management and Forestry of the FBiH, the Ministry of Agriculture, Forestry and Water Management of the RS; academia; DRR practitioners, representatives from cantonal administrations, etc.). The Advisory Board will</w:t>
      </w:r>
      <w:r w:rsidRPr="001708C9">
        <w:rPr>
          <w:rFonts w:eastAsia="Calibri" w:cs="Myriad Pro"/>
          <w:bCs/>
          <w:color w:val="000000"/>
        </w:rPr>
        <w:t xml:space="preserve"> contribute to the successful Programme implementation and sustainability of its achievements.</w:t>
      </w:r>
      <w:r w:rsidRPr="00074B05">
        <w:rPr>
          <w:rFonts w:eastAsia="Calibri" w:cs="Myriad Pro"/>
          <w:bCs/>
          <w:color w:val="000000"/>
        </w:rPr>
        <w:t xml:space="preserve"> </w:t>
      </w:r>
    </w:p>
    <w:p w14:paraId="69402F0B" w14:textId="76A9693D" w:rsidR="00E227E6" w:rsidRPr="00074B05" w:rsidRDefault="00A36EE8" w:rsidP="00A36EE8">
      <w:pPr>
        <w:tabs>
          <w:tab w:val="left" w:pos="1155"/>
        </w:tabs>
      </w:pPr>
      <w:r w:rsidRPr="00074B05">
        <w:tab/>
      </w:r>
    </w:p>
    <w:p w14:paraId="5E59B0F4" w14:textId="77777777" w:rsidR="00E227E6" w:rsidRPr="00074B05" w:rsidRDefault="00E227E6" w:rsidP="00E227E6">
      <w:pPr>
        <w:pStyle w:val="Heading2"/>
        <w:numPr>
          <w:ilvl w:val="0"/>
          <w:numId w:val="0"/>
        </w:numPr>
        <w:spacing w:before="120" w:after="120"/>
        <w:rPr>
          <w:rFonts w:asciiTheme="minorHAnsi" w:hAnsiTheme="minorHAnsi"/>
        </w:rPr>
      </w:pPr>
      <w:bookmarkStart w:id="105" w:name="_Toc76385895"/>
      <w:r w:rsidRPr="00074B05">
        <w:rPr>
          <w:rFonts w:asciiTheme="minorHAnsi" w:hAnsiTheme="minorHAnsi"/>
        </w:rPr>
        <w:t>5.3 Fund management arrangements</w:t>
      </w:r>
      <w:bookmarkEnd w:id="105"/>
    </w:p>
    <w:p w14:paraId="31E6796D" w14:textId="77777777" w:rsidR="00E227E6" w:rsidRPr="00074B05" w:rsidRDefault="00E227E6" w:rsidP="00E227E6">
      <w:pPr>
        <w:spacing w:before="120" w:after="120"/>
        <w:rPr>
          <w:szCs w:val="22"/>
        </w:rPr>
      </w:pPr>
      <w:r w:rsidRPr="00074B05">
        <w:rPr>
          <w:szCs w:val="22"/>
        </w:rPr>
        <w:t xml:space="preserve">The UNDP Multi-Partner Trust Fund (MPTF) Office serves as the </w:t>
      </w:r>
      <w:r w:rsidRPr="00074B05">
        <w:rPr>
          <w:b/>
          <w:szCs w:val="22"/>
        </w:rPr>
        <w:t>Administrative Agent (AA)</w:t>
      </w:r>
      <w:r w:rsidRPr="00074B05">
        <w:rPr>
          <w:szCs w:val="22"/>
        </w:rPr>
        <w:t xml:space="preserve"> and is responsible for the receipt of the donor contributions, the transfer of funds to Recipient UN Organizations, the consolidation of narrative and financial reports and the submission of these to the Swiss Development Cooperation (SDC). As the Administrative Agent of the PBF, MPTF Office transfers funds to PUNOS based on the signed Memorandum of Understanding between each PUNO and the MPTF Office.</w:t>
      </w:r>
    </w:p>
    <w:p w14:paraId="71CD1CF1" w14:textId="77777777" w:rsidR="00E227E6" w:rsidRPr="00074B05" w:rsidRDefault="00E227E6" w:rsidP="00E227E6">
      <w:pPr>
        <w:spacing w:before="240" w:after="120"/>
        <w:rPr>
          <w:b/>
          <w:i/>
          <w:szCs w:val="22"/>
          <w:u w:val="single"/>
        </w:rPr>
      </w:pPr>
      <w:r w:rsidRPr="00074B05">
        <w:rPr>
          <w:b/>
          <w:i/>
          <w:szCs w:val="22"/>
          <w:u w:val="single"/>
        </w:rPr>
        <w:t>AA Functions</w:t>
      </w:r>
    </w:p>
    <w:p w14:paraId="64DC3B4A" w14:textId="77777777" w:rsidR="00E227E6" w:rsidRPr="00074B05" w:rsidRDefault="00E227E6" w:rsidP="00E227E6">
      <w:pPr>
        <w:spacing w:before="120" w:after="120"/>
        <w:rPr>
          <w:szCs w:val="22"/>
        </w:rPr>
      </w:pPr>
      <w:r w:rsidRPr="00074B05">
        <w:rPr>
          <w:szCs w:val="22"/>
        </w:rPr>
        <w:t>On behalf of the Participating UN Organizations (PUNOs), and in accordance with the UNDG-approved “Protocol on the Administrative Agent for Multi Donor Trust Funds and Joint Programmes, and One UN funds” (2015), the MPTF Office as the AA of the Programme will:</w:t>
      </w:r>
    </w:p>
    <w:p w14:paraId="6FDB7BE4" w14:textId="77777777" w:rsidR="00E227E6" w:rsidRPr="00074B05" w:rsidRDefault="00E227E6" w:rsidP="00E227E6">
      <w:pPr>
        <w:pStyle w:val="ListParagraph"/>
        <w:numPr>
          <w:ilvl w:val="0"/>
          <w:numId w:val="13"/>
        </w:numPr>
        <w:spacing w:before="120" w:after="120"/>
        <w:rPr>
          <w:szCs w:val="22"/>
        </w:rPr>
      </w:pPr>
      <w:r w:rsidRPr="00074B05">
        <w:rPr>
          <w:szCs w:val="22"/>
        </w:rPr>
        <w:t xml:space="preserve">Sign </w:t>
      </w:r>
      <w:hyperlink r:id="rId69" w:history="1">
        <w:r w:rsidRPr="00074B05">
          <w:rPr>
            <w:rStyle w:val="Hyperlink"/>
            <w:szCs w:val="22"/>
          </w:rPr>
          <w:t>Standard Administrative Arrangement</w:t>
        </w:r>
      </w:hyperlink>
      <w:r w:rsidRPr="00074B05">
        <w:rPr>
          <w:szCs w:val="22"/>
        </w:rPr>
        <w:t xml:space="preserve"> SAAs with donor and receive contributions from donor that wish to provide financial support to the Fund/Programme through the AA. It is noted that the AA cannot enter into any other agreements with donors that would impose responsibilities on PUNOs without their prior written </w:t>
      </w:r>
      <w:proofErr w:type="gramStart"/>
      <w:r w:rsidRPr="00074B05">
        <w:rPr>
          <w:szCs w:val="22"/>
        </w:rPr>
        <w:t>consent;</w:t>
      </w:r>
      <w:proofErr w:type="gramEnd"/>
      <w:r w:rsidRPr="00074B05">
        <w:rPr>
          <w:szCs w:val="22"/>
        </w:rPr>
        <w:t xml:space="preserve"> </w:t>
      </w:r>
    </w:p>
    <w:p w14:paraId="522CDD40" w14:textId="77777777" w:rsidR="00E227E6" w:rsidRPr="00074B05" w:rsidRDefault="00E227E6" w:rsidP="00E227E6">
      <w:pPr>
        <w:pStyle w:val="ListParagraph"/>
        <w:numPr>
          <w:ilvl w:val="0"/>
          <w:numId w:val="13"/>
        </w:numPr>
        <w:spacing w:before="120" w:after="120"/>
        <w:rPr>
          <w:szCs w:val="22"/>
        </w:rPr>
      </w:pPr>
      <w:r w:rsidRPr="00074B05">
        <w:rPr>
          <w:szCs w:val="22"/>
        </w:rPr>
        <w:t xml:space="preserve">Administer such funds received in accordance with its regulations, policies and procedures, as well as the relevant </w:t>
      </w:r>
      <w:hyperlink r:id="rId70" w:history="1">
        <w:r w:rsidRPr="00074B05">
          <w:rPr>
            <w:rStyle w:val="Hyperlink"/>
            <w:szCs w:val="22"/>
          </w:rPr>
          <w:t>Memorandum of Understanding (MOU)</w:t>
        </w:r>
      </w:hyperlink>
      <w:r w:rsidRPr="00074B05">
        <w:rPr>
          <w:szCs w:val="22"/>
        </w:rPr>
        <w:t xml:space="preserve">and Fund Terms of Reference (TOR) and SAA, including the provisions relating to winding up the Fund account and related matters; </w:t>
      </w:r>
    </w:p>
    <w:p w14:paraId="1E30D12B" w14:textId="77777777" w:rsidR="00E227E6" w:rsidRPr="00074B05" w:rsidRDefault="00E227E6" w:rsidP="00E227E6">
      <w:pPr>
        <w:pStyle w:val="ListParagraph"/>
        <w:numPr>
          <w:ilvl w:val="0"/>
          <w:numId w:val="13"/>
        </w:numPr>
        <w:spacing w:before="120" w:after="120"/>
        <w:rPr>
          <w:szCs w:val="22"/>
        </w:rPr>
      </w:pPr>
      <w:r w:rsidRPr="00074B05">
        <w:rPr>
          <w:szCs w:val="22"/>
        </w:rPr>
        <w:t xml:space="preserve">Subject to availability of funds, disburse such funds to each of the PUNOs in accordance with decisions from the Steering Committee (SC), taking into account the budget set out in the approved TOR/JP </w:t>
      </w:r>
      <w:proofErr w:type="gramStart"/>
      <w:r w:rsidRPr="00074B05">
        <w:rPr>
          <w:szCs w:val="22"/>
        </w:rPr>
        <w:t>documents;</w:t>
      </w:r>
      <w:proofErr w:type="gramEnd"/>
      <w:r w:rsidRPr="00074B05">
        <w:rPr>
          <w:szCs w:val="22"/>
        </w:rPr>
        <w:t xml:space="preserve"> </w:t>
      </w:r>
    </w:p>
    <w:p w14:paraId="51D52E32" w14:textId="77777777" w:rsidR="00E227E6" w:rsidRPr="00074B05" w:rsidRDefault="00E227E6" w:rsidP="00E227E6">
      <w:pPr>
        <w:pStyle w:val="ListParagraph"/>
        <w:numPr>
          <w:ilvl w:val="0"/>
          <w:numId w:val="13"/>
        </w:numPr>
        <w:spacing w:before="120" w:after="120"/>
        <w:rPr>
          <w:szCs w:val="22"/>
        </w:rPr>
      </w:pPr>
      <w:r w:rsidRPr="00074B05">
        <w:rPr>
          <w:szCs w:val="22"/>
        </w:rPr>
        <w:t xml:space="preserve">Ensure consolidation of statements and reports, based on submissions provided by each PUNO, as set forth in the TOR/JP document and provide these to donor that has contributed to the Fund/Programme account and to the </w:t>
      </w:r>
      <w:proofErr w:type="gramStart"/>
      <w:r w:rsidRPr="00074B05">
        <w:rPr>
          <w:szCs w:val="22"/>
        </w:rPr>
        <w:t>SC;</w:t>
      </w:r>
      <w:proofErr w:type="gramEnd"/>
      <w:r w:rsidRPr="00074B05">
        <w:rPr>
          <w:szCs w:val="22"/>
        </w:rPr>
        <w:t xml:space="preserve"> </w:t>
      </w:r>
    </w:p>
    <w:p w14:paraId="7A5A0A41" w14:textId="77777777" w:rsidR="00E227E6" w:rsidRPr="00074B05" w:rsidRDefault="00E227E6" w:rsidP="00E227E6">
      <w:pPr>
        <w:pStyle w:val="ListParagraph"/>
        <w:numPr>
          <w:ilvl w:val="0"/>
          <w:numId w:val="13"/>
        </w:numPr>
        <w:spacing w:before="120" w:after="120"/>
        <w:rPr>
          <w:szCs w:val="22"/>
        </w:rPr>
      </w:pPr>
      <w:r w:rsidRPr="00074B05">
        <w:rPr>
          <w:szCs w:val="22"/>
        </w:rPr>
        <w:t xml:space="preserve">Provide final reporting, including notification that the Fund/Programme has been operationally </w:t>
      </w:r>
      <w:proofErr w:type="gramStart"/>
      <w:r w:rsidRPr="00074B05">
        <w:rPr>
          <w:szCs w:val="22"/>
        </w:rPr>
        <w:t>completed;</w:t>
      </w:r>
      <w:proofErr w:type="gramEnd"/>
      <w:r w:rsidRPr="00074B05">
        <w:rPr>
          <w:szCs w:val="22"/>
        </w:rPr>
        <w:t xml:space="preserve"> </w:t>
      </w:r>
    </w:p>
    <w:p w14:paraId="6B485480" w14:textId="77777777" w:rsidR="00E227E6" w:rsidRPr="00074B05" w:rsidRDefault="00E227E6" w:rsidP="00E227E6">
      <w:pPr>
        <w:pStyle w:val="ListParagraph"/>
        <w:numPr>
          <w:ilvl w:val="0"/>
          <w:numId w:val="13"/>
        </w:numPr>
        <w:spacing w:before="120" w:after="120"/>
        <w:rPr>
          <w:szCs w:val="22"/>
        </w:rPr>
      </w:pPr>
      <w:r w:rsidRPr="00074B05">
        <w:rPr>
          <w:szCs w:val="22"/>
        </w:rPr>
        <w:t>Disburse funds to any PUNO for any additional costs of the task that the SC may decide in accordance with the programmatic document/JP document.</w:t>
      </w:r>
    </w:p>
    <w:p w14:paraId="50DE9A20" w14:textId="77777777" w:rsidR="00E227E6" w:rsidRPr="00074B05" w:rsidRDefault="00E227E6" w:rsidP="00E227E6">
      <w:pPr>
        <w:spacing w:before="240" w:after="120"/>
        <w:rPr>
          <w:b/>
          <w:i/>
          <w:szCs w:val="22"/>
          <w:u w:val="single"/>
        </w:rPr>
      </w:pPr>
      <w:r w:rsidRPr="00074B05">
        <w:rPr>
          <w:b/>
          <w:i/>
          <w:szCs w:val="22"/>
          <w:u w:val="single"/>
        </w:rPr>
        <w:t xml:space="preserve">Accountability, </w:t>
      </w:r>
      <w:proofErr w:type="gramStart"/>
      <w:r w:rsidRPr="00074B05">
        <w:rPr>
          <w:b/>
          <w:i/>
          <w:szCs w:val="22"/>
          <w:u w:val="single"/>
        </w:rPr>
        <w:t>transparency</w:t>
      </w:r>
      <w:proofErr w:type="gramEnd"/>
      <w:r w:rsidRPr="00074B05">
        <w:rPr>
          <w:b/>
          <w:i/>
          <w:szCs w:val="22"/>
          <w:u w:val="single"/>
        </w:rPr>
        <w:t xml:space="preserve"> and reporting of the Participating United Nations Organizations </w:t>
      </w:r>
    </w:p>
    <w:p w14:paraId="06CB9F8F" w14:textId="77777777" w:rsidR="00E227E6" w:rsidRPr="00074B05" w:rsidRDefault="00E227E6" w:rsidP="00E227E6">
      <w:pPr>
        <w:spacing w:before="120" w:after="120"/>
        <w:rPr>
          <w:szCs w:val="22"/>
        </w:rPr>
      </w:pPr>
      <w:r w:rsidRPr="00074B05">
        <w:rPr>
          <w:szCs w:val="22"/>
        </w:rPr>
        <w:t>Participating United Nations Organizations will assume full programmatic and financial accountability for the funds disbursed to them by the Administrative Agent. Such funds will be administered by each Participating UN organization (PUNO) in accordance with its own regulations, rules, directives, and procedures.</w:t>
      </w:r>
    </w:p>
    <w:p w14:paraId="2E245B63" w14:textId="7BA055ED" w:rsidR="005B1E3D" w:rsidRPr="001708C9" w:rsidRDefault="00E227E6" w:rsidP="00E227E6">
      <w:pPr>
        <w:spacing w:before="120" w:after="120"/>
        <w:rPr>
          <w:spacing w:val="-2"/>
          <w:szCs w:val="22"/>
        </w:rPr>
      </w:pPr>
      <w:r w:rsidRPr="00074B05">
        <w:rPr>
          <w:spacing w:val="-2"/>
          <w:szCs w:val="22"/>
        </w:rPr>
        <w:t xml:space="preserve">Each PUNO shall establish a separate ledger account for the receipt and administration of the funds disbursed to it by the Administrative Agent. This separate ledger account shall be administered by each </w:t>
      </w:r>
      <w:r w:rsidRPr="00074B05">
        <w:rPr>
          <w:spacing w:val="-2"/>
          <w:szCs w:val="22"/>
        </w:rPr>
        <w:lastRenderedPageBreak/>
        <w:t>PUNO in accordance with its own regulations, rules, directives, and procedures, including those relating to interest. The separate ledger account shall be subject exclusively to the internal and external au</w:t>
      </w:r>
      <w:r w:rsidRPr="001708C9">
        <w:rPr>
          <w:spacing w:val="-2"/>
          <w:szCs w:val="22"/>
        </w:rPr>
        <w:t>diting procedures laid down in the financial regulations, rules, directives, and procedures applicable to the PUNO.</w:t>
      </w:r>
    </w:p>
    <w:p w14:paraId="54FF0080" w14:textId="37A505FE" w:rsidR="00E227E6" w:rsidRPr="001708C9" w:rsidRDefault="005B1E3D" w:rsidP="00E227E6">
      <w:pPr>
        <w:spacing w:before="120" w:after="120"/>
        <w:rPr>
          <w:szCs w:val="22"/>
        </w:rPr>
      </w:pPr>
      <w:r w:rsidRPr="001708C9">
        <w:t>The</w:t>
      </w:r>
      <w:r w:rsidRPr="001708C9">
        <w:rPr>
          <w:lang w:eastAsia="ja-JP"/>
        </w:rPr>
        <w:t xml:space="preserve"> Administrative Agent</w:t>
      </w:r>
      <w:r w:rsidRPr="001708C9">
        <w:t xml:space="preserve"> will provide the </w:t>
      </w:r>
      <w:r w:rsidRPr="001708C9">
        <w:rPr>
          <w:lang w:eastAsia="ja-JP"/>
        </w:rPr>
        <w:t>D</w:t>
      </w:r>
      <w:r w:rsidRPr="001708C9">
        <w:t xml:space="preserve">onor and the Steering Committee </w:t>
      </w:r>
      <w:r w:rsidRPr="001708C9">
        <w:rPr>
          <w:lang w:eastAsia="ja-JP"/>
        </w:rPr>
        <w:t>wi</w:t>
      </w:r>
      <w:r w:rsidRPr="001708C9">
        <w:t>th the following statements and reports, based on submissions provided to the Administrative Agent by each Participating UN Organization and the Convening Agent prepared in accordance with the accounting and reporting procedures</w:t>
      </w:r>
      <w:r w:rsidRPr="001708C9">
        <w:rPr>
          <w:lang w:eastAsia="ja-JP"/>
        </w:rPr>
        <w:t xml:space="preserve"> applicable to it, as set forth in the Joint Programme Document</w:t>
      </w:r>
      <w:r w:rsidRPr="001708C9">
        <w:t xml:space="preserve">: </w:t>
      </w:r>
    </w:p>
    <w:p w14:paraId="6C08039A" w14:textId="5DE6AD98" w:rsidR="00D6509A" w:rsidRPr="001708C9" w:rsidRDefault="00D6509A" w:rsidP="00D6509A">
      <w:pPr>
        <w:numPr>
          <w:ilvl w:val="0"/>
          <w:numId w:val="27"/>
        </w:numPr>
        <w:spacing w:after="0"/>
      </w:pPr>
      <w:r w:rsidRPr="001708C9">
        <w:rPr>
          <w:lang w:eastAsia="ja-JP"/>
        </w:rPr>
        <w:t>Annual consolidated n</w:t>
      </w:r>
      <w:r w:rsidRPr="001708C9">
        <w:rPr>
          <w:rFonts w:hint="eastAsia"/>
          <w:lang w:eastAsia="ja-JP"/>
        </w:rPr>
        <w:t xml:space="preserve">arrative progress </w:t>
      </w:r>
      <w:r w:rsidRPr="001708C9">
        <w:t>reports</w:t>
      </w:r>
      <w:r w:rsidRPr="001708C9">
        <w:rPr>
          <w:lang w:eastAsia="ja-JP"/>
        </w:rPr>
        <w:t xml:space="preserve">, to be provided no later than five months (31 May) after the end of the calendar </w:t>
      </w:r>
      <w:proofErr w:type="gramStart"/>
      <w:r w:rsidRPr="001708C9">
        <w:rPr>
          <w:lang w:eastAsia="ja-JP"/>
        </w:rPr>
        <w:t>year;</w:t>
      </w:r>
      <w:proofErr w:type="gramEnd"/>
      <w:r w:rsidRPr="001708C9">
        <w:rPr>
          <w:rFonts w:hint="eastAsia"/>
          <w:lang w:eastAsia="ja-JP"/>
        </w:rPr>
        <w:t xml:space="preserve">  </w:t>
      </w:r>
    </w:p>
    <w:p w14:paraId="49908625" w14:textId="46B5A056" w:rsidR="00D6509A" w:rsidRPr="001708C9" w:rsidRDefault="00D6509A" w:rsidP="00D6509A">
      <w:pPr>
        <w:numPr>
          <w:ilvl w:val="0"/>
          <w:numId w:val="27"/>
        </w:numPr>
        <w:spacing w:after="0"/>
        <w:rPr>
          <w:lang w:eastAsia="ja-JP"/>
        </w:rPr>
      </w:pPr>
      <w:r w:rsidRPr="001708C9">
        <w:t xml:space="preserve">Annual consolidated financial reports, as of 31 December with respect to the funds disbursed from the Programme Account, to be provided no later than five months (31 May) after the end of the calendar </w:t>
      </w:r>
      <w:proofErr w:type="gramStart"/>
      <w:r w:rsidRPr="001708C9">
        <w:t>year;</w:t>
      </w:r>
      <w:proofErr w:type="gramEnd"/>
    </w:p>
    <w:p w14:paraId="1BE09AAF" w14:textId="16406639" w:rsidR="00D6509A" w:rsidRPr="001708C9" w:rsidRDefault="00D6509A" w:rsidP="00D6509A">
      <w:pPr>
        <w:numPr>
          <w:ilvl w:val="0"/>
          <w:numId w:val="27"/>
        </w:numPr>
        <w:spacing w:after="0"/>
        <w:rPr>
          <w:lang w:eastAsia="ja-JP"/>
        </w:rPr>
      </w:pPr>
      <w:r w:rsidRPr="001708C9">
        <w:rPr>
          <w:lang w:eastAsia="ja-JP"/>
        </w:rPr>
        <w:t xml:space="preserve">Final consolidated narrative report, after the completion of the activities in the </w:t>
      </w:r>
      <w:r w:rsidRPr="001708C9">
        <w:t xml:space="preserve">Joint Programme Document, </w:t>
      </w:r>
      <w:r w:rsidRPr="001708C9">
        <w:rPr>
          <w:lang w:eastAsia="ja-JP"/>
        </w:rPr>
        <w:t xml:space="preserve">including the final year of the activities in the Joint Programme Document, to be provided no later than six months (30 June) after the end of the calendar year in which the operational closure of the Programme </w:t>
      </w:r>
      <w:proofErr w:type="gramStart"/>
      <w:r w:rsidRPr="001708C9">
        <w:t>occurs</w:t>
      </w:r>
      <w:r w:rsidRPr="001708C9">
        <w:rPr>
          <w:lang w:eastAsia="ja-JP"/>
        </w:rPr>
        <w:t>;</w:t>
      </w:r>
      <w:proofErr w:type="gramEnd"/>
      <w:r w:rsidRPr="001708C9">
        <w:rPr>
          <w:lang w:eastAsia="ja-JP"/>
        </w:rPr>
        <w:t xml:space="preserve"> </w:t>
      </w:r>
    </w:p>
    <w:p w14:paraId="129AE785" w14:textId="77777777" w:rsidR="00D6509A" w:rsidRPr="001708C9" w:rsidRDefault="00D6509A" w:rsidP="00D6509A">
      <w:pPr>
        <w:numPr>
          <w:ilvl w:val="0"/>
          <w:numId w:val="27"/>
        </w:numPr>
        <w:spacing w:after="0"/>
        <w:rPr>
          <w:lang w:eastAsia="ja-JP"/>
        </w:rPr>
      </w:pPr>
      <w:r w:rsidRPr="001708C9">
        <w:rPr>
          <w:lang w:eastAsia="ja-JP"/>
        </w:rPr>
        <w:t xml:space="preserve">Final consolidated </w:t>
      </w:r>
      <w:r w:rsidRPr="001708C9">
        <w:rPr>
          <w:rFonts w:hint="eastAsia"/>
          <w:lang w:eastAsia="ja-JP"/>
        </w:rPr>
        <w:t>financi</w:t>
      </w:r>
      <w:r w:rsidRPr="001708C9">
        <w:rPr>
          <w:lang w:eastAsia="ja-JP"/>
        </w:rPr>
        <w:t>al</w:t>
      </w:r>
      <w:r w:rsidRPr="001708C9">
        <w:rPr>
          <w:rFonts w:hint="eastAsia"/>
          <w:lang w:eastAsia="ja-JP"/>
        </w:rPr>
        <w:t xml:space="preserve"> </w:t>
      </w:r>
      <w:r w:rsidRPr="001708C9">
        <w:rPr>
          <w:lang w:eastAsia="ja-JP"/>
        </w:rPr>
        <w:t xml:space="preserve">report, based on certified final financial statements and final financial reports received from Participating UN Organizations after the completion of the activities in the </w:t>
      </w:r>
      <w:r w:rsidRPr="001708C9">
        <w:t>approved programmatic document/</w:t>
      </w:r>
      <w:r w:rsidRPr="001708C9">
        <w:rPr>
          <w:lang w:eastAsia="ja-JP"/>
        </w:rPr>
        <w:t>Joint Programme Document,</w:t>
      </w:r>
      <w:r w:rsidRPr="001708C9">
        <w:t xml:space="preserve"> </w:t>
      </w:r>
      <w:r w:rsidRPr="001708C9">
        <w:rPr>
          <w:lang w:eastAsia="ja-JP"/>
        </w:rPr>
        <w:t xml:space="preserve">including the final year of the activities in the </w:t>
      </w:r>
      <w:r w:rsidRPr="001708C9">
        <w:t>approved programmatic document/</w:t>
      </w:r>
      <w:r w:rsidRPr="001708C9">
        <w:rPr>
          <w:lang w:eastAsia="ja-JP"/>
        </w:rPr>
        <w:t xml:space="preserve">Joint Programme Document, to be provided no later than five months (31 May) after the end of the calendar year in which the financial closing of the Programme </w:t>
      </w:r>
      <w:r w:rsidRPr="001708C9">
        <w:t>occurs</w:t>
      </w:r>
      <w:r w:rsidRPr="001708C9">
        <w:rPr>
          <w:lang w:eastAsia="ja-JP"/>
        </w:rPr>
        <w:t>.</w:t>
      </w:r>
    </w:p>
    <w:p w14:paraId="5BB098C8" w14:textId="77777777" w:rsidR="00D6509A" w:rsidRPr="001708C9" w:rsidRDefault="00D6509A" w:rsidP="00D6509A">
      <w:pPr>
        <w:pStyle w:val="ListParagraph"/>
        <w:rPr>
          <w:lang w:eastAsia="ja-JP"/>
        </w:rPr>
      </w:pPr>
    </w:p>
    <w:p w14:paraId="20E204BA" w14:textId="73338EBB" w:rsidR="00D6509A" w:rsidRPr="001708C9" w:rsidRDefault="00D6509A" w:rsidP="00D6509A">
      <w:pPr>
        <w:rPr>
          <w:lang w:eastAsia="ja-JP"/>
        </w:rPr>
      </w:pPr>
      <w:r w:rsidRPr="001708C9">
        <w:rPr>
          <w:lang w:eastAsia="ja-JP"/>
        </w:rPr>
        <w:t>Annual and final reporting will be results-oriented, and evidence based. Annual and final narrative reports will compare actual results with expected results at the output and outcome level and explain the reasons for over or underachievement. The final narrative report will also contain an analysis of how the outputs and outcomes have contributed to the overall impact of the Programme. The financial reports will provide information on the use of financial resources against the outputs and outcomes in the agreed upon results framework.</w:t>
      </w:r>
    </w:p>
    <w:p w14:paraId="06491ADC" w14:textId="6E846981" w:rsidR="00D6509A" w:rsidRPr="001708C9" w:rsidRDefault="00D6509A" w:rsidP="00D6509A">
      <w:pPr>
        <w:rPr>
          <w:lang w:eastAsia="ja-JP"/>
        </w:rPr>
      </w:pPr>
      <w:r w:rsidRPr="001708C9">
        <w:rPr>
          <w:lang w:eastAsia="ja-JP"/>
        </w:rPr>
        <w:t xml:space="preserve">The Administrative Agent will provide the Donor, </w:t>
      </w:r>
      <w:r w:rsidRPr="001708C9">
        <w:t>Steering Committee</w:t>
      </w:r>
      <w:r w:rsidRPr="001708C9">
        <w:rPr>
          <w:lang w:eastAsia="ja-JP"/>
        </w:rPr>
        <w:t xml:space="preserve"> and Participating UN Organizations with the following reports on its activities as Administrative Agent: </w:t>
      </w:r>
    </w:p>
    <w:p w14:paraId="01324DC0" w14:textId="1076868E" w:rsidR="00D6509A" w:rsidRPr="001708C9" w:rsidRDefault="00D6509A" w:rsidP="00D6509A">
      <w:pPr>
        <w:ind w:left="1440" w:hanging="720"/>
        <w:rPr>
          <w:lang w:eastAsia="ja-JP"/>
        </w:rPr>
      </w:pPr>
      <w:r w:rsidRPr="001708C9">
        <w:rPr>
          <w:lang w:eastAsia="ja-JP"/>
        </w:rPr>
        <w:t>(a)</w:t>
      </w:r>
      <w:r w:rsidRPr="001708C9">
        <w:rPr>
          <w:lang w:eastAsia="ja-JP"/>
        </w:rPr>
        <w:tab/>
        <w:t xml:space="preserve">Certified annual financial statement (“Source and Use of Funds” as defined by UNDG guidelines) to be provided no later than five months (31 May) after the end of the calendar year; and </w:t>
      </w:r>
    </w:p>
    <w:p w14:paraId="1BF78270" w14:textId="207A74D7" w:rsidR="00D6509A" w:rsidRPr="001708C9" w:rsidRDefault="00D6509A" w:rsidP="00D6509A">
      <w:pPr>
        <w:ind w:left="1440" w:hanging="720"/>
        <w:rPr>
          <w:lang w:eastAsia="ja-JP"/>
        </w:rPr>
      </w:pPr>
      <w:r w:rsidRPr="001708C9">
        <w:rPr>
          <w:lang w:eastAsia="ja-JP"/>
        </w:rPr>
        <w:t>(b)</w:t>
      </w:r>
      <w:r w:rsidRPr="001708C9">
        <w:rPr>
          <w:lang w:eastAsia="ja-JP"/>
        </w:rPr>
        <w:tab/>
        <w:t xml:space="preserve">Certified final financial statement (“Source and Use of Funds”) to be provided no later than five months (31 May) after the end of the calendar year in which the financial closing of the </w:t>
      </w:r>
      <w:r w:rsidRPr="001708C9">
        <w:t>Programme occurs</w:t>
      </w:r>
      <w:r w:rsidRPr="001708C9">
        <w:rPr>
          <w:lang w:eastAsia="ja-JP"/>
        </w:rPr>
        <w:t>.</w:t>
      </w:r>
    </w:p>
    <w:p w14:paraId="4286D5F6" w14:textId="2099F0AC" w:rsidR="00D6509A" w:rsidRPr="001708C9" w:rsidRDefault="00D6509A" w:rsidP="00D6509A">
      <w:r w:rsidRPr="001708C9">
        <w:t xml:space="preserve">Consolidated reports and related documents will be posted on the websites of the UN in Bosnia and Herzegovina [htttp://ba.one.un.org] and the Administrative Agent [http://mptf.undp.org/factsheet/country/BIH]. </w:t>
      </w:r>
    </w:p>
    <w:p w14:paraId="1C8D3521" w14:textId="23B70F43" w:rsidR="00E227E6" w:rsidRPr="001708C9" w:rsidRDefault="00487442" w:rsidP="00E227E6">
      <w:pPr>
        <w:spacing w:before="240" w:after="120"/>
        <w:rPr>
          <w:b/>
          <w:i/>
          <w:szCs w:val="22"/>
          <w:u w:val="single"/>
        </w:rPr>
      </w:pPr>
      <w:r w:rsidRPr="001708C9">
        <w:rPr>
          <w:b/>
          <w:i/>
          <w:szCs w:val="22"/>
          <w:u w:val="single"/>
        </w:rPr>
        <w:t>Ownership of Equipment</w:t>
      </w:r>
      <w:r w:rsidR="00E227E6" w:rsidRPr="001708C9">
        <w:rPr>
          <w:b/>
          <w:i/>
          <w:szCs w:val="22"/>
          <w:u w:val="single"/>
        </w:rPr>
        <w:t xml:space="preserve"> Supplies and Other Property</w:t>
      </w:r>
    </w:p>
    <w:p w14:paraId="703BEC4E" w14:textId="77777777" w:rsidR="00E227E6" w:rsidRPr="001708C9" w:rsidRDefault="00E227E6" w:rsidP="00E227E6">
      <w:pPr>
        <w:spacing w:before="120" w:after="120"/>
        <w:rPr>
          <w:szCs w:val="22"/>
        </w:rPr>
      </w:pPr>
      <w:r w:rsidRPr="001708C9">
        <w:rPr>
          <w:szCs w:val="22"/>
        </w:rPr>
        <w:t xml:space="preserve">Ownership of equipment, supplies and other property financed from the SDC shall vest in the PUNO undertaking the activities. Matters relating to the transfer of ownership by the PUNO shall be determined in accordance with its own applicable policies and procedures. </w:t>
      </w:r>
    </w:p>
    <w:p w14:paraId="45E56AD1" w14:textId="77777777" w:rsidR="00E227E6" w:rsidRPr="001708C9" w:rsidRDefault="00E227E6" w:rsidP="00E227E6">
      <w:pPr>
        <w:spacing w:before="240" w:after="120"/>
        <w:rPr>
          <w:b/>
          <w:i/>
          <w:szCs w:val="22"/>
          <w:u w:val="single"/>
        </w:rPr>
      </w:pPr>
      <w:r w:rsidRPr="001708C9">
        <w:rPr>
          <w:b/>
          <w:i/>
          <w:szCs w:val="22"/>
          <w:u w:val="single"/>
        </w:rPr>
        <w:t>Public Disclosure</w:t>
      </w:r>
    </w:p>
    <w:p w14:paraId="0D3F9EC8" w14:textId="77777777" w:rsidR="00E227E6" w:rsidRPr="001708C9" w:rsidRDefault="00E227E6" w:rsidP="00E227E6">
      <w:pPr>
        <w:spacing w:before="120" w:after="120"/>
        <w:rPr>
          <w:szCs w:val="22"/>
        </w:rPr>
      </w:pPr>
      <w:r w:rsidRPr="001708C9">
        <w:rPr>
          <w:szCs w:val="22"/>
        </w:rPr>
        <w:lastRenderedPageBreak/>
        <w:t>The Administrative Agent will ensure that the Programme operations are publicly disclosed on the Administrative Agent’s website (</w:t>
      </w:r>
      <w:hyperlink r:id="rId71" w:history="1">
        <w:r w:rsidRPr="001708C9">
          <w:rPr>
            <w:rStyle w:val="Hyperlink"/>
            <w:szCs w:val="22"/>
          </w:rPr>
          <w:t>http://mptf.undp.org</w:t>
        </w:r>
      </w:hyperlink>
      <w:r w:rsidRPr="001708C9">
        <w:rPr>
          <w:szCs w:val="22"/>
        </w:rPr>
        <w:t>).</w:t>
      </w:r>
    </w:p>
    <w:p w14:paraId="5CBB23BD" w14:textId="77777777" w:rsidR="00E227E6" w:rsidRPr="001708C9" w:rsidRDefault="00E227E6" w:rsidP="00E227E6">
      <w:pPr>
        <w:spacing w:before="240" w:after="120"/>
        <w:rPr>
          <w:b/>
          <w:i/>
          <w:szCs w:val="22"/>
          <w:u w:val="single"/>
        </w:rPr>
      </w:pPr>
      <w:r w:rsidRPr="001708C9">
        <w:rPr>
          <w:b/>
          <w:i/>
          <w:szCs w:val="22"/>
          <w:u w:val="single"/>
        </w:rPr>
        <w:t>Programme steering</w:t>
      </w:r>
    </w:p>
    <w:p w14:paraId="1256F5A3" w14:textId="77777777" w:rsidR="00E227E6" w:rsidRPr="001708C9" w:rsidRDefault="00E227E6" w:rsidP="00E227E6">
      <w:pPr>
        <w:spacing w:before="120" w:after="120"/>
        <w:rPr>
          <w:szCs w:val="22"/>
        </w:rPr>
      </w:pPr>
      <w:bookmarkStart w:id="106" w:name="_Toc501382886"/>
      <w:bookmarkStart w:id="107" w:name="_Toc76381640"/>
      <w:bookmarkStart w:id="108" w:name="_Toc76385896"/>
      <w:r w:rsidRPr="001708C9">
        <w:rPr>
          <w:rStyle w:val="Heading2Char"/>
          <w:rFonts w:asciiTheme="minorHAnsi" w:eastAsia="Calibri" w:hAnsiTheme="minorHAnsi"/>
          <w:b w:val="0"/>
        </w:rPr>
        <w:t>UNDP will act as the Convening Agency of the Joint Programme responsible for the strategic and programmatic leadership of the Programme and ensuring cohesive and coordinated approach of the participating UN agencies – UNICEF, FAO, UNFPA, UNESCO. The overall programmatic and financial accountability for the Programme implementation will be assumed in close cooperation with the</w:t>
      </w:r>
      <w:bookmarkEnd w:id="106"/>
      <w:bookmarkEnd w:id="107"/>
      <w:bookmarkEnd w:id="108"/>
      <w:r w:rsidRPr="001708C9">
        <w:rPr>
          <w:rStyle w:val="Heading2Char"/>
          <w:rFonts w:asciiTheme="minorHAnsi" w:eastAsia="Calibri" w:hAnsiTheme="minorHAnsi"/>
          <w:b w:val="0"/>
        </w:rPr>
        <w:t xml:space="preserve"> </w:t>
      </w:r>
      <w:r w:rsidRPr="001708C9">
        <w:rPr>
          <w:szCs w:val="22"/>
        </w:rPr>
        <w:t xml:space="preserve">Swiss Cooperation in Bosnia and Herzegovina. </w:t>
      </w:r>
    </w:p>
    <w:p w14:paraId="2D1A17E0" w14:textId="09A0A3B3" w:rsidR="00E227E6" w:rsidRPr="001708C9" w:rsidRDefault="00E227E6" w:rsidP="00E227E6">
      <w:pPr>
        <w:spacing w:before="120" w:after="120"/>
        <w:rPr>
          <w:spacing w:val="-4"/>
          <w:szCs w:val="22"/>
        </w:rPr>
      </w:pPr>
      <w:r w:rsidRPr="001708C9">
        <w:rPr>
          <w:spacing w:val="-4"/>
          <w:szCs w:val="22"/>
        </w:rPr>
        <w:t xml:space="preserve">While holding the overall Programme coordination responsibility, UNDP will be particularly in charge of leading the implementation of activities under the Programme Outcomes 1 and 2. UNDP, UNICEF, FAO, UNFPA and UNESCO will jointly contribute to implementation of activities under the Programme Outcome 2. Hence, UNDP, UNICEF, FAO and UNFPA will closely interact and coordinate activities in the implementation process, together with the Ministry of Security of Bosnia and Herzegovina and other Programme </w:t>
      </w:r>
      <w:r w:rsidR="00C10325" w:rsidRPr="001708C9">
        <w:rPr>
          <w:rStyle w:val="Heading2Char"/>
          <w:rFonts w:asciiTheme="minorHAnsi" w:eastAsia="Calibri" w:hAnsiTheme="minorHAnsi"/>
          <w:b w:val="0"/>
          <w:spacing w:val="-4"/>
        </w:rPr>
        <w:t>Steering Committee</w:t>
      </w:r>
      <w:r w:rsidRPr="001708C9">
        <w:rPr>
          <w:spacing w:val="-4"/>
          <w:szCs w:val="22"/>
        </w:rPr>
        <w:t xml:space="preserve"> Members. Programme technical and financial reporting to the Swiss Cooperation / Embassy of Switzerland will be conducted by MPTF Office based on inputs by UNDP, UNICEF, FAO, UNFPA and UNESCO.  </w:t>
      </w:r>
    </w:p>
    <w:p w14:paraId="5D12C5EA" w14:textId="192A82CF" w:rsidR="00E227E6" w:rsidRPr="001708C9" w:rsidRDefault="00E227E6" w:rsidP="00E227E6">
      <w:pPr>
        <w:spacing w:before="120" w:after="120"/>
        <w:rPr>
          <w:szCs w:val="22"/>
        </w:rPr>
      </w:pPr>
      <w:r w:rsidRPr="001708C9">
        <w:rPr>
          <w:szCs w:val="22"/>
        </w:rPr>
        <w:t xml:space="preserve">The </w:t>
      </w:r>
      <w:r w:rsidRPr="001708C9">
        <w:rPr>
          <w:b/>
          <w:szCs w:val="22"/>
        </w:rPr>
        <w:t>Ministry of Security of Bosnia and Herzegovina</w:t>
      </w:r>
      <w:r w:rsidRPr="001708C9">
        <w:rPr>
          <w:szCs w:val="22"/>
        </w:rPr>
        <w:t xml:space="preserve"> as the lead agency in government on disaster risk management will be the Programme partner, and as such will designate a senior government focal point for the Programme, who will represent the Ministry in the Joint Programme </w:t>
      </w:r>
      <w:r w:rsidR="00C10325" w:rsidRPr="001708C9">
        <w:rPr>
          <w:rStyle w:val="Heading2Char"/>
          <w:rFonts w:asciiTheme="minorHAnsi" w:eastAsia="Calibri" w:hAnsiTheme="minorHAnsi"/>
          <w:b w:val="0"/>
          <w:spacing w:val="-4"/>
        </w:rPr>
        <w:t>Steering Committee</w:t>
      </w:r>
      <w:r w:rsidRPr="001708C9">
        <w:rPr>
          <w:szCs w:val="22"/>
        </w:rPr>
        <w:t xml:space="preserve">. </w:t>
      </w:r>
    </w:p>
    <w:p w14:paraId="343F7E2C" w14:textId="08CD5A46" w:rsidR="00E227E6" w:rsidRPr="001708C9" w:rsidRDefault="00E227E6" w:rsidP="00E227E6">
      <w:pPr>
        <w:spacing w:before="120" w:after="120"/>
        <w:rPr>
          <w:spacing w:val="-4"/>
        </w:rPr>
      </w:pPr>
      <w:r w:rsidRPr="001708C9">
        <w:t xml:space="preserve">The </w:t>
      </w:r>
      <w:r w:rsidRPr="001708C9">
        <w:rPr>
          <w:b/>
          <w:bCs/>
        </w:rPr>
        <w:t xml:space="preserve">Joint Programme </w:t>
      </w:r>
      <w:r w:rsidR="00C10325" w:rsidRPr="001708C9">
        <w:rPr>
          <w:rStyle w:val="Heading2Char"/>
          <w:rFonts w:asciiTheme="minorHAnsi" w:eastAsia="Calibri" w:hAnsiTheme="minorHAnsi"/>
          <w:spacing w:val="-4"/>
        </w:rPr>
        <w:t>Steering Committee</w:t>
      </w:r>
      <w:r w:rsidR="00C10325" w:rsidRPr="001708C9">
        <w:t xml:space="preserve"> </w:t>
      </w:r>
      <w:r w:rsidRPr="001708C9">
        <w:t xml:space="preserve">will be the group responsible for making, by consensus, management decisions for the Programme when guidance is required by the joint Programme Coordinator, including recommendation for approval of Programme plans and revisions. Based on the approved annual work plan, the Joint Programme </w:t>
      </w:r>
      <w:r w:rsidR="00C10325" w:rsidRPr="001708C9">
        <w:rPr>
          <w:rStyle w:val="Heading2Char"/>
          <w:rFonts w:asciiTheme="minorHAnsi" w:eastAsia="Calibri" w:hAnsiTheme="minorHAnsi"/>
          <w:b w:val="0"/>
          <w:spacing w:val="-4"/>
        </w:rPr>
        <w:t>Steering Committee</w:t>
      </w:r>
      <w:r w:rsidR="00C10325" w:rsidRPr="001708C9">
        <w:rPr>
          <w:spacing w:val="-2"/>
        </w:rPr>
        <w:t xml:space="preserve"> </w:t>
      </w:r>
      <w:r w:rsidRPr="001708C9">
        <w:rPr>
          <w:spacing w:val="-2"/>
        </w:rPr>
        <w:t>supervises the overall implementation progress</w:t>
      </w:r>
      <w:r w:rsidRPr="001708C9">
        <w:t xml:space="preserve"> and authorizes any major deviation therefrom. </w:t>
      </w:r>
      <w:r w:rsidRPr="001708C9">
        <w:rPr>
          <w:spacing w:val="-2"/>
        </w:rPr>
        <w:t xml:space="preserve">It provides strategic guidance, as well as give final approval to selected strategic and operational issues. </w:t>
      </w:r>
      <w:r w:rsidRPr="001708C9">
        <w:t xml:space="preserve">It ensures that required resources are committed and arbitrates on any conflicts within the Programme or negotiates a solution to any problems between the Programme and </w:t>
      </w:r>
      <w:r w:rsidRPr="001708C9">
        <w:rPr>
          <w:spacing w:val="-4"/>
        </w:rPr>
        <w:t xml:space="preserve">external bodies. The Joint Programme </w:t>
      </w:r>
      <w:r w:rsidR="00C10325" w:rsidRPr="001708C9">
        <w:rPr>
          <w:rStyle w:val="Heading2Char"/>
          <w:rFonts w:asciiTheme="minorHAnsi" w:eastAsia="Calibri" w:hAnsiTheme="minorHAnsi"/>
          <w:b w:val="0"/>
          <w:spacing w:val="-4"/>
        </w:rPr>
        <w:t>Steering Committee</w:t>
      </w:r>
      <w:r w:rsidR="00C10325" w:rsidRPr="001708C9">
        <w:rPr>
          <w:spacing w:val="-4"/>
        </w:rPr>
        <w:t xml:space="preserve"> </w:t>
      </w:r>
      <w:r w:rsidRPr="001708C9">
        <w:rPr>
          <w:spacing w:val="-4"/>
        </w:rPr>
        <w:t xml:space="preserve">will meet at least twice per year, or as necessary when raised by Joint Programme </w:t>
      </w:r>
      <w:r w:rsidR="009A2D58" w:rsidRPr="001708C9">
        <w:rPr>
          <w:spacing w:val="-4"/>
        </w:rPr>
        <w:t>Coordinator</w:t>
      </w:r>
      <w:r w:rsidRPr="001708C9">
        <w:rPr>
          <w:spacing w:val="-4"/>
        </w:rPr>
        <w:t xml:space="preserve">. Members of the Joint Programme </w:t>
      </w:r>
      <w:r w:rsidR="00C10325" w:rsidRPr="001708C9">
        <w:rPr>
          <w:rStyle w:val="Heading2Char"/>
          <w:rFonts w:asciiTheme="minorHAnsi" w:eastAsia="Calibri" w:hAnsiTheme="minorHAnsi"/>
          <w:b w:val="0"/>
          <w:spacing w:val="-4"/>
        </w:rPr>
        <w:t>Steering Committee</w:t>
      </w:r>
      <w:r w:rsidR="00C10325" w:rsidRPr="001708C9">
        <w:rPr>
          <w:spacing w:val="-4"/>
        </w:rPr>
        <w:t xml:space="preserve"> </w:t>
      </w:r>
      <w:r w:rsidRPr="001708C9">
        <w:rPr>
          <w:spacing w:val="-4"/>
        </w:rPr>
        <w:t xml:space="preserve">will be senior representatives of the Ministry of Security and other partner ministries and bodies (as indicated in the graph), the Embassy of Switzerland in Bosnia and Herzegovina, UNDP, UNICEF, FAO, UNFPA and UNESCO. </w:t>
      </w:r>
      <w:r w:rsidRPr="001708C9">
        <w:rPr>
          <w:color w:val="000000"/>
          <w:spacing w:val="-4"/>
        </w:rPr>
        <w:t xml:space="preserve">UNDP will serve as the secretariat to the Joint Programme Management Board, responsible for sending out invitation for Programme </w:t>
      </w:r>
      <w:r w:rsidR="00C10325" w:rsidRPr="001708C9">
        <w:rPr>
          <w:rStyle w:val="Heading2Char"/>
          <w:rFonts w:asciiTheme="minorHAnsi" w:eastAsia="Calibri" w:hAnsiTheme="minorHAnsi"/>
          <w:b w:val="0"/>
          <w:spacing w:val="-4"/>
        </w:rPr>
        <w:t>Steering Committee</w:t>
      </w:r>
      <w:r w:rsidR="00C10325" w:rsidRPr="001708C9">
        <w:rPr>
          <w:color w:val="000000"/>
          <w:spacing w:val="-4"/>
        </w:rPr>
        <w:t xml:space="preserve"> </w:t>
      </w:r>
      <w:r w:rsidRPr="001708C9">
        <w:rPr>
          <w:color w:val="000000"/>
          <w:spacing w:val="-4"/>
        </w:rPr>
        <w:t xml:space="preserve">meetings, preparing meeting agenda and </w:t>
      </w:r>
      <w:r w:rsidRPr="001708C9">
        <w:rPr>
          <w:color w:val="000000"/>
          <w:spacing w:val="-4"/>
          <w:szCs w:val="22"/>
        </w:rPr>
        <w:t>materials, as well as drafting minutes from the meetings.</w:t>
      </w:r>
      <w:r w:rsidRPr="001708C9">
        <w:rPr>
          <w:color w:val="000000"/>
          <w:szCs w:val="22"/>
        </w:rPr>
        <w:t xml:space="preserve"> </w:t>
      </w:r>
    </w:p>
    <w:p w14:paraId="02D82180" w14:textId="08C2501C" w:rsidR="00E227E6" w:rsidRPr="001708C9" w:rsidRDefault="00E227E6" w:rsidP="00E227E6">
      <w:pPr>
        <w:tabs>
          <w:tab w:val="left" w:pos="270"/>
        </w:tabs>
        <w:spacing w:before="120" w:after="120"/>
        <w:rPr>
          <w:szCs w:val="22"/>
        </w:rPr>
      </w:pPr>
      <w:r w:rsidRPr="001708C9">
        <w:rPr>
          <w:szCs w:val="22"/>
        </w:rPr>
        <w:t xml:space="preserve">The </w:t>
      </w:r>
      <w:r w:rsidRPr="001708C9">
        <w:rPr>
          <w:b/>
          <w:szCs w:val="22"/>
        </w:rPr>
        <w:t>Joint Programme Assurance</w:t>
      </w:r>
      <w:r w:rsidRPr="001708C9">
        <w:rPr>
          <w:szCs w:val="22"/>
        </w:rPr>
        <w:t xml:space="preserve"> role supports the Programme </w:t>
      </w:r>
      <w:r w:rsidR="00C10325" w:rsidRPr="001708C9">
        <w:rPr>
          <w:rStyle w:val="Heading2Char"/>
          <w:rFonts w:asciiTheme="minorHAnsi" w:eastAsia="Calibri" w:hAnsiTheme="minorHAnsi"/>
          <w:b w:val="0"/>
          <w:spacing w:val="-4"/>
        </w:rPr>
        <w:t>Steering Committee</w:t>
      </w:r>
      <w:r w:rsidR="00C10325" w:rsidRPr="001708C9">
        <w:rPr>
          <w:szCs w:val="22"/>
        </w:rPr>
        <w:t xml:space="preserve"> </w:t>
      </w:r>
      <w:r w:rsidRPr="001708C9">
        <w:rPr>
          <w:szCs w:val="22"/>
        </w:rPr>
        <w:t>by carrying out objective project oversight and monitoring functions. This role ensures appropriate project management milestones are managed and completed. The role of Programme Assurance will be performed by the UNDP Energy and Environment Sector Leader and other designated senior staff of the RUNOs.</w:t>
      </w:r>
    </w:p>
    <w:p w14:paraId="3889D1DD" w14:textId="77777777" w:rsidR="00E227E6" w:rsidRPr="001708C9" w:rsidRDefault="00E227E6" w:rsidP="00E227E6">
      <w:pPr>
        <w:tabs>
          <w:tab w:val="left" w:pos="270"/>
        </w:tabs>
        <w:spacing w:before="120" w:after="120"/>
        <w:rPr>
          <w:szCs w:val="22"/>
        </w:rPr>
      </w:pPr>
      <w:r w:rsidRPr="001708C9">
        <w:rPr>
          <w:szCs w:val="22"/>
        </w:rPr>
        <w:t>At a technical level, representatives from the UNDP, UNICEF, FAO, UNFPA and UNESCO, the Ministry of Security of Bosnia and Herzegovina and other institutional partners will have regular (monthly) meetings, to ensure exchange of progress, developments, discuss concrete synergies and ideas.</w:t>
      </w:r>
    </w:p>
    <w:p w14:paraId="1A44E521" w14:textId="77777777" w:rsidR="00E227E6" w:rsidRPr="001708C9" w:rsidRDefault="00E227E6" w:rsidP="00E227E6">
      <w:pPr>
        <w:spacing w:before="240" w:after="120"/>
        <w:rPr>
          <w:b/>
          <w:i/>
          <w:szCs w:val="22"/>
          <w:u w:val="single"/>
        </w:rPr>
      </w:pPr>
      <w:r w:rsidRPr="001708C9">
        <w:rPr>
          <w:b/>
          <w:i/>
          <w:szCs w:val="22"/>
          <w:u w:val="single"/>
        </w:rPr>
        <w:t>Joint Programme team structure</w:t>
      </w:r>
    </w:p>
    <w:p w14:paraId="69678B4B" w14:textId="49596A83" w:rsidR="00E227E6" w:rsidRPr="008C556A" w:rsidRDefault="00E227E6" w:rsidP="008C556A">
      <w:pPr>
        <w:spacing w:before="120" w:after="120"/>
        <w:rPr>
          <w:spacing w:val="-2"/>
          <w:szCs w:val="22"/>
        </w:rPr>
      </w:pPr>
      <w:r w:rsidRPr="001708C9">
        <w:rPr>
          <w:spacing w:val="-2"/>
          <w:szCs w:val="22"/>
        </w:rPr>
        <w:t xml:space="preserve">The </w:t>
      </w:r>
      <w:r w:rsidRPr="001708C9">
        <w:rPr>
          <w:b/>
          <w:bCs/>
          <w:spacing w:val="-2"/>
          <w:szCs w:val="22"/>
        </w:rPr>
        <w:t>Joint Programme Team</w:t>
      </w:r>
      <w:r w:rsidRPr="001708C9">
        <w:rPr>
          <w:spacing w:val="-2"/>
          <w:szCs w:val="22"/>
        </w:rPr>
        <w:t xml:space="preserve"> will be led by the </w:t>
      </w:r>
      <w:r w:rsidRPr="001708C9">
        <w:rPr>
          <w:b/>
          <w:spacing w:val="-2"/>
          <w:szCs w:val="22"/>
        </w:rPr>
        <w:t xml:space="preserve">Joint </w:t>
      </w:r>
      <w:r w:rsidRPr="001708C9">
        <w:rPr>
          <w:b/>
          <w:color w:val="000000"/>
          <w:spacing w:val="-2"/>
          <w:szCs w:val="22"/>
        </w:rPr>
        <w:t xml:space="preserve">Programme Coordinator </w:t>
      </w:r>
      <w:r w:rsidRPr="001708C9">
        <w:rPr>
          <w:color w:val="000000"/>
          <w:spacing w:val="-2"/>
          <w:szCs w:val="22"/>
        </w:rPr>
        <w:t xml:space="preserve">who </w:t>
      </w:r>
      <w:r w:rsidRPr="001708C9">
        <w:rPr>
          <w:spacing w:val="-2"/>
          <w:szCs w:val="22"/>
        </w:rPr>
        <w:t xml:space="preserve">will be responsible for overall Programme coordination and day-to-day management and will ensure that the Programme </w:t>
      </w:r>
      <w:r w:rsidRPr="001708C9">
        <w:rPr>
          <w:color w:val="000000"/>
          <w:spacing w:val="-2"/>
          <w:szCs w:val="22"/>
        </w:rPr>
        <w:t>pro</w:t>
      </w:r>
      <w:r w:rsidRPr="00074B05">
        <w:rPr>
          <w:color w:val="000000"/>
          <w:spacing w:val="-2"/>
          <w:szCs w:val="22"/>
        </w:rPr>
        <w:t xml:space="preserve">duces the results specified, to the required corporate standards and within the constraints of time and cost. Regular communication and interaction will be ensured between the </w:t>
      </w:r>
      <w:r w:rsidRPr="00074B05">
        <w:rPr>
          <w:b/>
          <w:color w:val="000000"/>
          <w:spacing w:val="-2"/>
          <w:szCs w:val="22"/>
        </w:rPr>
        <w:t>Joint Programme team</w:t>
      </w:r>
      <w:r w:rsidRPr="00074B05">
        <w:rPr>
          <w:color w:val="000000"/>
          <w:spacing w:val="-2"/>
          <w:szCs w:val="22"/>
        </w:rPr>
        <w:t xml:space="preserve">, particularly among the staff based within the UNDP, UNICEF, FAO, UNFPA and UNESCO offices. </w:t>
      </w:r>
      <w:r w:rsidRPr="00074B05">
        <w:rPr>
          <w:spacing w:val="-2"/>
          <w:szCs w:val="22"/>
        </w:rPr>
        <w:t xml:space="preserve">Main responsibilities will also </w:t>
      </w:r>
      <w:proofErr w:type="gramStart"/>
      <w:r w:rsidRPr="00074B05">
        <w:rPr>
          <w:spacing w:val="-2"/>
          <w:szCs w:val="22"/>
        </w:rPr>
        <w:t>include;</w:t>
      </w:r>
      <w:proofErr w:type="gramEnd"/>
      <w:r w:rsidRPr="00074B05">
        <w:rPr>
          <w:spacing w:val="-2"/>
          <w:szCs w:val="22"/>
        </w:rPr>
        <w:t xml:space="preserve"> preparing inputs for the Programme </w:t>
      </w:r>
      <w:r w:rsidR="00C10325" w:rsidRPr="00074B05">
        <w:rPr>
          <w:rStyle w:val="Heading2Char"/>
          <w:rFonts w:asciiTheme="minorHAnsi" w:eastAsia="Calibri" w:hAnsiTheme="minorHAnsi"/>
          <w:b w:val="0"/>
          <w:spacing w:val="-4"/>
        </w:rPr>
        <w:t>Steering Committee</w:t>
      </w:r>
      <w:r w:rsidR="00C10325" w:rsidRPr="00074B05">
        <w:rPr>
          <w:spacing w:val="-2"/>
          <w:szCs w:val="22"/>
        </w:rPr>
        <w:t xml:space="preserve"> </w:t>
      </w:r>
      <w:r w:rsidRPr="00074B05">
        <w:rPr>
          <w:spacing w:val="-2"/>
          <w:szCs w:val="22"/>
        </w:rPr>
        <w:t>meetings; developing reports.</w:t>
      </w:r>
      <w:r w:rsidRPr="00074B05">
        <w:rPr>
          <w:color w:val="000000"/>
          <w:spacing w:val="-2"/>
          <w:sz w:val="20"/>
          <w:szCs w:val="22"/>
        </w:rPr>
        <w:br w:type="page"/>
      </w:r>
    </w:p>
    <w:p w14:paraId="73476C12" w14:textId="77777777" w:rsidR="00E227E6" w:rsidRPr="00074B05" w:rsidRDefault="00E227E6" w:rsidP="00E227E6">
      <w:pPr>
        <w:pStyle w:val="Heading1"/>
        <w:numPr>
          <w:ilvl w:val="0"/>
          <w:numId w:val="2"/>
        </w:numPr>
        <w:pBdr>
          <w:top w:val="none" w:sz="0" w:space="0" w:color="auto"/>
          <w:bottom w:val="single" w:sz="4" w:space="1" w:color="auto"/>
        </w:pBdr>
        <w:spacing w:before="120" w:after="120"/>
        <w:rPr>
          <w:rFonts w:asciiTheme="minorHAnsi" w:hAnsiTheme="minorHAnsi"/>
          <w:caps/>
          <w:smallCaps w:val="0"/>
          <w:szCs w:val="28"/>
        </w:rPr>
      </w:pPr>
      <w:bookmarkStart w:id="109" w:name="_Toc76385897"/>
      <w:r w:rsidRPr="00074B05">
        <w:rPr>
          <w:rFonts w:asciiTheme="minorHAnsi" w:hAnsiTheme="minorHAnsi"/>
          <w:caps/>
          <w:smallCaps w:val="0"/>
          <w:szCs w:val="28"/>
        </w:rPr>
        <w:lastRenderedPageBreak/>
        <w:t>PROJECT MONITORING, EVALUATION AND REPORTING</w:t>
      </w:r>
      <w:bookmarkEnd w:id="109"/>
    </w:p>
    <w:p w14:paraId="1609D9EA" w14:textId="38C14698" w:rsidR="00E227E6" w:rsidRPr="001708C9" w:rsidRDefault="00E227E6" w:rsidP="00E227E6">
      <w:pPr>
        <w:pStyle w:val="ListParagraph"/>
        <w:spacing w:before="120" w:after="120"/>
        <w:ind w:left="0"/>
      </w:pPr>
      <w:r w:rsidRPr="00074B05">
        <w:t>The Programme will follow the monitoring and evaluation procedures of Joint Programmes in Bosnia a</w:t>
      </w:r>
      <w:r w:rsidRPr="001708C9">
        <w:t>nd Herzegovina and the specific requirements of the Swiss</w:t>
      </w:r>
      <w:r w:rsidR="003D0951" w:rsidRPr="001708C9">
        <w:t xml:space="preserve"> Agency for</w:t>
      </w:r>
      <w:r w:rsidRPr="001708C9">
        <w:t xml:space="preserve"> Development</w:t>
      </w:r>
      <w:r w:rsidR="003D0951" w:rsidRPr="001708C9">
        <w:t xml:space="preserve"> and</w:t>
      </w:r>
      <w:r w:rsidRPr="001708C9">
        <w:t xml:space="preserve"> Cooperation. The Joint Programme Coordinator is responsible for the </w:t>
      </w:r>
      <w:r w:rsidR="003650F2" w:rsidRPr="001708C9">
        <w:t>day-to-day</w:t>
      </w:r>
      <w:r w:rsidRPr="001708C9">
        <w:t xml:space="preserve"> monitoring of the programme under the overall guidance of the Joint Programme </w:t>
      </w:r>
      <w:r w:rsidR="00C10325" w:rsidRPr="001708C9">
        <w:rPr>
          <w:rStyle w:val="Heading2Char"/>
          <w:rFonts w:asciiTheme="minorHAnsi" w:eastAsia="Calibri" w:hAnsiTheme="minorHAnsi"/>
          <w:b w:val="0"/>
          <w:spacing w:val="-4"/>
        </w:rPr>
        <w:t>Steering Committee</w:t>
      </w:r>
      <w:r w:rsidRPr="001708C9">
        <w:t>.</w:t>
      </w:r>
    </w:p>
    <w:p w14:paraId="12F9A4BA" w14:textId="77777777" w:rsidR="00E227E6" w:rsidRPr="001708C9" w:rsidRDefault="00E227E6" w:rsidP="00E227E6">
      <w:pPr>
        <w:spacing w:before="120" w:after="120"/>
      </w:pPr>
      <w:r w:rsidRPr="001708C9">
        <w:t>Programme monitoring will be characterised by a gender and vulnerability-sensitive approach. The main tools for organising the Programme monitoring system encompass:</w:t>
      </w:r>
    </w:p>
    <w:p w14:paraId="0E312853" w14:textId="77777777" w:rsidR="00E227E6" w:rsidRPr="00074B05" w:rsidRDefault="00E227E6" w:rsidP="00E227E6">
      <w:pPr>
        <w:pStyle w:val="ListParagraph"/>
        <w:numPr>
          <w:ilvl w:val="0"/>
          <w:numId w:val="10"/>
        </w:numPr>
        <w:spacing w:before="120" w:after="120"/>
      </w:pPr>
      <w:r w:rsidRPr="001708C9">
        <w:t>The gender and vulnerability-sensitive Logical Framework (as described within Annex 1 of t</w:t>
      </w:r>
      <w:r w:rsidRPr="00074B05">
        <w:t>he Programme document</w:t>
      </w:r>
      <w:proofErr w:type="gramStart"/>
      <w:r w:rsidRPr="00074B05">
        <w:t>);</w:t>
      </w:r>
      <w:proofErr w:type="gramEnd"/>
    </w:p>
    <w:p w14:paraId="0EE4A6D6" w14:textId="77777777" w:rsidR="00E227E6" w:rsidRPr="00074B05" w:rsidRDefault="00E227E6" w:rsidP="00E227E6">
      <w:pPr>
        <w:pStyle w:val="ListParagraph"/>
        <w:numPr>
          <w:ilvl w:val="0"/>
          <w:numId w:val="10"/>
        </w:numPr>
        <w:spacing w:before="120" w:after="120"/>
      </w:pPr>
      <w:r w:rsidRPr="00074B05">
        <w:t xml:space="preserve">The Programme risk analysis.  </w:t>
      </w:r>
    </w:p>
    <w:p w14:paraId="74E1196F" w14:textId="77777777" w:rsidR="00E227E6" w:rsidRPr="00074B05" w:rsidRDefault="00E227E6" w:rsidP="00E227E6">
      <w:pPr>
        <w:spacing w:before="240" w:after="120"/>
        <w:rPr>
          <w:b/>
          <w:i/>
          <w:u w:val="single"/>
        </w:rPr>
      </w:pPr>
      <w:r w:rsidRPr="00074B05">
        <w:rPr>
          <w:b/>
          <w:i/>
          <w:u w:val="single"/>
        </w:rPr>
        <w:t>Mid-term review and Evaluation</w:t>
      </w:r>
    </w:p>
    <w:p w14:paraId="7A99B247" w14:textId="77777777" w:rsidR="00E227E6" w:rsidRPr="00074B05" w:rsidRDefault="00E227E6" w:rsidP="00E227E6">
      <w:pPr>
        <w:spacing w:before="120" w:after="120"/>
      </w:pPr>
      <w:r w:rsidRPr="00074B05">
        <w:t>The Programme envisages internal and participatory mid-term Programme review, to capture progress and identify corrective measures, as needed.</w:t>
      </w:r>
    </w:p>
    <w:p w14:paraId="755950D7" w14:textId="77777777" w:rsidR="00E227E6" w:rsidRPr="00074B05" w:rsidRDefault="00E227E6" w:rsidP="00E227E6">
      <w:pPr>
        <w:spacing w:before="120" w:after="120"/>
      </w:pPr>
      <w:r w:rsidRPr="00074B05">
        <w:t>The Programme will be subject to a final evaluation in the last quarter of the four-year cycle.</w:t>
      </w:r>
    </w:p>
    <w:p w14:paraId="7E7F3C77" w14:textId="77777777" w:rsidR="00E227E6" w:rsidRPr="00074B05" w:rsidRDefault="00E227E6" w:rsidP="00E227E6">
      <w:pPr>
        <w:spacing w:before="120" w:after="120"/>
      </w:pPr>
      <w:r w:rsidRPr="00074B05">
        <w:t>Terms of reference for the evaluation and selection of the evaluation will be developed by UNDP jointly with UNICEF, FAO, UNFPA, UNESCO and the Embassy of Switzerland in Bosnia and Herzegovina.</w:t>
      </w:r>
    </w:p>
    <w:p w14:paraId="723FA4E0" w14:textId="77777777" w:rsidR="00E227E6" w:rsidRPr="00074B05" w:rsidRDefault="00E227E6" w:rsidP="00E227E6">
      <w:pPr>
        <w:spacing w:before="240" w:after="120"/>
        <w:rPr>
          <w:b/>
          <w:i/>
          <w:u w:val="single"/>
        </w:rPr>
      </w:pPr>
      <w:r w:rsidRPr="00074B05">
        <w:rPr>
          <w:b/>
          <w:i/>
          <w:u w:val="single"/>
        </w:rPr>
        <w:t>Reporting</w:t>
      </w:r>
    </w:p>
    <w:p w14:paraId="0EA52B20" w14:textId="77777777" w:rsidR="00E227E6" w:rsidRPr="00074B05" w:rsidRDefault="00E227E6" w:rsidP="00E227E6">
      <w:pPr>
        <w:spacing w:before="120" w:after="120"/>
      </w:pPr>
      <w:r w:rsidRPr="00074B05">
        <w:t>The Project will produce the following reports towards the Embassy of Switzerland:</w:t>
      </w:r>
    </w:p>
    <w:p w14:paraId="05DAD96D" w14:textId="5F0F7980" w:rsidR="00D6509A" w:rsidRPr="002F09F4" w:rsidRDefault="00D6509A" w:rsidP="00D6509A">
      <w:pPr>
        <w:numPr>
          <w:ilvl w:val="0"/>
          <w:numId w:val="11"/>
        </w:numPr>
        <w:spacing w:after="0"/>
      </w:pPr>
      <w:r w:rsidRPr="002F09F4">
        <w:rPr>
          <w:lang w:eastAsia="ja-JP"/>
        </w:rPr>
        <w:t>Annual consolidated n</w:t>
      </w:r>
      <w:r w:rsidRPr="002F09F4">
        <w:rPr>
          <w:rFonts w:hint="eastAsia"/>
          <w:lang w:eastAsia="ja-JP"/>
        </w:rPr>
        <w:t xml:space="preserve">arrative progress </w:t>
      </w:r>
      <w:r w:rsidRPr="002F09F4">
        <w:t>reports</w:t>
      </w:r>
      <w:r w:rsidR="008C556A" w:rsidRPr="002F09F4">
        <w:t xml:space="preserve">, from the UNDP/MPTF </w:t>
      </w:r>
      <w:proofErr w:type="gramStart"/>
      <w:r w:rsidR="008C556A" w:rsidRPr="002F09F4">
        <w:t>Office</w:t>
      </w:r>
      <w:r w:rsidRPr="002F09F4">
        <w:rPr>
          <w:lang w:eastAsia="ja-JP"/>
        </w:rPr>
        <w:t>;</w:t>
      </w:r>
      <w:proofErr w:type="gramEnd"/>
      <w:r w:rsidRPr="002F09F4">
        <w:rPr>
          <w:rFonts w:hint="eastAsia"/>
          <w:lang w:eastAsia="ja-JP"/>
        </w:rPr>
        <w:t xml:space="preserve">  </w:t>
      </w:r>
    </w:p>
    <w:p w14:paraId="37D3CB91" w14:textId="6EC98A7B" w:rsidR="00D6509A" w:rsidRPr="002F09F4" w:rsidRDefault="00D6509A" w:rsidP="00D6509A">
      <w:pPr>
        <w:numPr>
          <w:ilvl w:val="0"/>
          <w:numId w:val="11"/>
        </w:numPr>
        <w:tabs>
          <w:tab w:val="left" w:pos="1440"/>
        </w:tabs>
        <w:spacing w:after="0"/>
        <w:rPr>
          <w:lang w:eastAsia="ja-JP"/>
        </w:rPr>
      </w:pPr>
      <w:r w:rsidRPr="002F09F4">
        <w:t>Annual consolidated financial reports, as of 31 December with respect to the funds disbursed from the Programme Account</w:t>
      </w:r>
      <w:r w:rsidR="008C556A" w:rsidRPr="002F09F4">
        <w:t xml:space="preserve">, from the UNDP/MPTF </w:t>
      </w:r>
      <w:proofErr w:type="gramStart"/>
      <w:r w:rsidR="008C556A" w:rsidRPr="002F09F4">
        <w:t>Office</w:t>
      </w:r>
      <w:r w:rsidRPr="002F09F4">
        <w:t>;</w:t>
      </w:r>
      <w:proofErr w:type="gramEnd"/>
    </w:p>
    <w:p w14:paraId="44D295C2" w14:textId="767A1B45" w:rsidR="008C556A" w:rsidRPr="002F09F4" w:rsidRDefault="008C556A" w:rsidP="00D6509A">
      <w:pPr>
        <w:numPr>
          <w:ilvl w:val="0"/>
          <w:numId w:val="11"/>
        </w:numPr>
        <w:tabs>
          <w:tab w:val="left" w:pos="1440"/>
        </w:tabs>
        <w:spacing w:after="0"/>
        <w:rPr>
          <w:lang w:eastAsia="ja-JP"/>
        </w:rPr>
      </w:pPr>
      <w:r w:rsidRPr="002F09F4">
        <w:t xml:space="preserve">Annual consolidated detailed financial reports, as of 31 December with respect to the funds disbursed from the Programme Account, from the UNDP Country </w:t>
      </w:r>
      <w:proofErr w:type="gramStart"/>
      <w:r w:rsidRPr="002F09F4">
        <w:t>Office;</w:t>
      </w:r>
      <w:proofErr w:type="gramEnd"/>
    </w:p>
    <w:p w14:paraId="53355084" w14:textId="0E34A91F" w:rsidR="00D6509A" w:rsidRPr="002F09F4" w:rsidRDefault="00D6509A" w:rsidP="00D6509A">
      <w:pPr>
        <w:numPr>
          <w:ilvl w:val="0"/>
          <w:numId w:val="11"/>
        </w:numPr>
        <w:spacing w:after="0"/>
        <w:rPr>
          <w:lang w:eastAsia="ja-JP"/>
        </w:rPr>
      </w:pPr>
      <w:r w:rsidRPr="002F09F4">
        <w:rPr>
          <w:lang w:eastAsia="ja-JP"/>
        </w:rPr>
        <w:t xml:space="preserve">Final consolidated narrative report, after the completion of the activities in the </w:t>
      </w:r>
      <w:r w:rsidRPr="002F09F4">
        <w:t xml:space="preserve">Joint Programme Document, </w:t>
      </w:r>
      <w:r w:rsidRPr="002F09F4">
        <w:rPr>
          <w:lang w:eastAsia="ja-JP"/>
        </w:rPr>
        <w:t xml:space="preserve">including the final year of the activities in the Joint Programme Document, </w:t>
      </w:r>
      <w:r w:rsidR="008C556A" w:rsidRPr="002F09F4">
        <w:t xml:space="preserve">from the UNDP/MPTF </w:t>
      </w:r>
      <w:proofErr w:type="gramStart"/>
      <w:r w:rsidR="008C556A" w:rsidRPr="002F09F4">
        <w:t>Office;</w:t>
      </w:r>
      <w:proofErr w:type="gramEnd"/>
    </w:p>
    <w:p w14:paraId="3F5EC5CC" w14:textId="2E9A4158" w:rsidR="00D6509A" w:rsidRPr="002F09F4" w:rsidRDefault="00D6509A" w:rsidP="00D6509A">
      <w:pPr>
        <w:numPr>
          <w:ilvl w:val="0"/>
          <w:numId w:val="11"/>
        </w:numPr>
        <w:spacing w:after="0"/>
        <w:rPr>
          <w:lang w:eastAsia="ja-JP"/>
        </w:rPr>
      </w:pPr>
      <w:r w:rsidRPr="002F09F4">
        <w:rPr>
          <w:lang w:eastAsia="ja-JP"/>
        </w:rPr>
        <w:t xml:space="preserve">Final consolidated </w:t>
      </w:r>
      <w:r w:rsidRPr="002F09F4">
        <w:rPr>
          <w:rFonts w:hint="eastAsia"/>
          <w:lang w:eastAsia="ja-JP"/>
        </w:rPr>
        <w:t>financi</w:t>
      </w:r>
      <w:r w:rsidRPr="002F09F4">
        <w:rPr>
          <w:lang w:eastAsia="ja-JP"/>
        </w:rPr>
        <w:t>al</w:t>
      </w:r>
      <w:r w:rsidRPr="002F09F4">
        <w:rPr>
          <w:rFonts w:hint="eastAsia"/>
          <w:lang w:eastAsia="ja-JP"/>
        </w:rPr>
        <w:t xml:space="preserve"> </w:t>
      </w:r>
      <w:r w:rsidRPr="002F09F4">
        <w:rPr>
          <w:lang w:eastAsia="ja-JP"/>
        </w:rPr>
        <w:t xml:space="preserve">report, based on certified final financial statements and final financial reports received from Participating UN Organizations after the completion of the activities in the </w:t>
      </w:r>
      <w:r w:rsidRPr="002F09F4">
        <w:t>approved programmatic document/</w:t>
      </w:r>
      <w:r w:rsidRPr="002F09F4">
        <w:rPr>
          <w:lang w:eastAsia="ja-JP"/>
        </w:rPr>
        <w:t>Joint Programme Document,</w:t>
      </w:r>
      <w:r w:rsidRPr="002F09F4">
        <w:t xml:space="preserve"> </w:t>
      </w:r>
      <w:r w:rsidRPr="002F09F4">
        <w:rPr>
          <w:lang w:eastAsia="ja-JP"/>
        </w:rPr>
        <w:t xml:space="preserve">including the final year of the activities in the </w:t>
      </w:r>
      <w:r w:rsidRPr="002F09F4">
        <w:t>approved programmatic document/</w:t>
      </w:r>
      <w:r w:rsidRPr="002F09F4">
        <w:rPr>
          <w:lang w:eastAsia="ja-JP"/>
        </w:rPr>
        <w:t xml:space="preserve">Joint Programme Document, </w:t>
      </w:r>
      <w:r w:rsidR="008C556A" w:rsidRPr="002F09F4">
        <w:t>from the UNDP/MPTF Office.</w:t>
      </w:r>
    </w:p>
    <w:p w14:paraId="51911A09" w14:textId="77777777" w:rsidR="00E227E6" w:rsidRPr="00074B05" w:rsidRDefault="00E227E6" w:rsidP="00E227E6">
      <w:pPr>
        <w:spacing w:before="120" w:after="120"/>
        <w:jc w:val="left"/>
      </w:pPr>
      <w:r w:rsidRPr="00074B05">
        <w:br w:type="page"/>
      </w:r>
    </w:p>
    <w:p w14:paraId="46A09D9E" w14:textId="77777777" w:rsidR="00E227E6" w:rsidRPr="0089556A" w:rsidRDefault="00E227E6" w:rsidP="00E227E6">
      <w:pPr>
        <w:pStyle w:val="Heading1"/>
        <w:numPr>
          <w:ilvl w:val="0"/>
          <w:numId w:val="2"/>
        </w:numPr>
        <w:pBdr>
          <w:top w:val="none" w:sz="0" w:space="0" w:color="auto"/>
          <w:bottom w:val="single" w:sz="4" w:space="1" w:color="auto"/>
        </w:pBdr>
        <w:spacing w:before="120" w:after="120"/>
        <w:rPr>
          <w:rFonts w:asciiTheme="minorHAnsi" w:hAnsiTheme="minorHAnsi"/>
          <w:caps/>
          <w:smallCaps w:val="0"/>
          <w:szCs w:val="28"/>
        </w:rPr>
      </w:pPr>
      <w:bookmarkStart w:id="110" w:name="_Toc76385898"/>
      <w:r w:rsidRPr="0089556A">
        <w:rPr>
          <w:rFonts w:asciiTheme="minorHAnsi" w:hAnsiTheme="minorHAnsi"/>
          <w:caps/>
          <w:smallCaps w:val="0"/>
          <w:szCs w:val="28"/>
        </w:rPr>
        <w:lastRenderedPageBreak/>
        <w:t>RESOURCES</w:t>
      </w:r>
      <w:bookmarkEnd w:id="110"/>
    </w:p>
    <w:p w14:paraId="3553DC17" w14:textId="1BC4F3BB" w:rsidR="006A3A6E" w:rsidRPr="00B17948" w:rsidRDefault="00E227E6" w:rsidP="00E227E6">
      <w:pPr>
        <w:spacing w:before="120" w:after="120"/>
        <w:rPr>
          <w:szCs w:val="22"/>
        </w:rPr>
      </w:pPr>
      <w:r w:rsidRPr="00B17948">
        <w:rPr>
          <w:szCs w:val="22"/>
        </w:rPr>
        <w:t xml:space="preserve">The total Programme budget amounts to USD </w:t>
      </w:r>
      <w:r w:rsidR="00EC0C4B" w:rsidRPr="00B17948">
        <w:rPr>
          <w:szCs w:val="22"/>
        </w:rPr>
        <w:t>4.</w:t>
      </w:r>
      <w:r w:rsidR="00E56E04" w:rsidRPr="00B17948">
        <w:rPr>
          <w:szCs w:val="22"/>
        </w:rPr>
        <w:t>321</w:t>
      </w:r>
      <w:r w:rsidR="00EC0C4B" w:rsidRPr="00B17948">
        <w:rPr>
          <w:szCs w:val="22"/>
        </w:rPr>
        <w:t>.</w:t>
      </w:r>
      <w:r w:rsidR="00E56E04" w:rsidRPr="00B17948">
        <w:rPr>
          <w:szCs w:val="22"/>
        </w:rPr>
        <w:t>94</w:t>
      </w:r>
      <w:r w:rsidR="00CD7321" w:rsidRPr="00B17948">
        <w:rPr>
          <w:szCs w:val="22"/>
        </w:rPr>
        <w:t>8</w:t>
      </w:r>
      <w:r w:rsidRPr="00B17948">
        <w:rPr>
          <w:szCs w:val="22"/>
        </w:rPr>
        <w:t xml:space="preserve">. The financial contribution by the Government of Switzerland amounts to USD 2,4 million. UNDP, UNICEF, FAO, UNFPA and UNESCO will ensure </w:t>
      </w:r>
      <w:r w:rsidR="002E2B6F" w:rsidRPr="00B17948">
        <w:rPr>
          <w:szCs w:val="22"/>
        </w:rPr>
        <w:t>4</w:t>
      </w:r>
      <w:r w:rsidR="00063908" w:rsidRPr="00B17948">
        <w:rPr>
          <w:szCs w:val="22"/>
        </w:rPr>
        <w:t>2</w:t>
      </w:r>
      <w:r w:rsidR="002E2B6F" w:rsidRPr="00B17948">
        <w:rPr>
          <w:szCs w:val="22"/>
        </w:rPr>
        <w:t xml:space="preserve"> </w:t>
      </w:r>
      <w:r w:rsidRPr="00B17948">
        <w:rPr>
          <w:szCs w:val="22"/>
        </w:rPr>
        <w:t>% co-funding against the contribution by the Government of Switzerland</w:t>
      </w:r>
      <w:r w:rsidR="00EC0C4B" w:rsidRPr="00B17948">
        <w:rPr>
          <w:szCs w:val="22"/>
        </w:rPr>
        <w:t xml:space="preserve"> and beneficiary municipalities </w:t>
      </w:r>
      <w:r w:rsidR="002E2B6F" w:rsidRPr="00B17948">
        <w:rPr>
          <w:szCs w:val="22"/>
        </w:rPr>
        <w:t>3%</w:t>
      </w:r>
      <w:r w:rsidRPr="00B17948">
        <w:rPr>
          <w:szCs w:val="22"/>
        </w:rPr>
        <w:t xml:space="preserve">. </w:t>
      </w:r>
    </w:p>
    <w:p w14:paraId="1ACB81C7" w14:textId="05F5C0DD" w:rsidR="00E227E6" w:rsidRPr="00B17948" w:rsidRDefault="006A3A6E" w:rsidP="00E227E6">
      <w:pPr>
        <w:spacing w:before="120" w:after="120"/>
        <w:rPr>
          <w:szCs w:val="22"/>
        </w:rPr>
      </w:pPr>
      <w:r w:rsidRPr="00B17948">
        <w:rPr>
          <w:szCs w:val="22"/>
        </w:rPr>
        <w:t>Contributions from the UN Participating organizations will be provided in monetary terms and will be used to finance Programme activities. Activities of other projects implemented by UN Participating Agencies will not in any way be presented as contribution to this Programme.</w:t>
      </w:r>
    </w:p>
    <w:p w14:paraId="3FF49489" w14:textId="4884500A" w:rsidR="001B1FF1" w:rsidRPr="00B17948" w:rsidRDefault="001B1FF1" w:rsidP="00E227E6">
      <w:pPr>
        <w:spacing w:before="120" w:after="120"/>
        <w:rPr>
          <w:szCs w:val="22"/>
        </w:rPr>
      </w:pPr>
      <w:r w:rsidRPr="00B17948">
        <w:rPr>
          <w:szCs w:val="22"/>
        </w:rPr>
        <w:t>UNDP, through cost-sharing agreement modality</w:t>
      </w:r>
      <w:r w:rsidR="00FF103B" w:rsidRPr="00B17948">
        <w:rPr>
          <w:szCs w:val="22"/>
        </w:rPr>
        <w:t xml:space="preserve"> with all 10 partner communities</w:t>
      </w:r>
      <w:r w:rsidRPr="00B17948">
        <w:rPr>
          <w:szCs w:val="22"/>
        </w:rPr>
        <w:t xml:space="preserve">, will conduct administration of BiH Government contribution.   </w:t>
      </w:r>
    </w:p>
    <w:p w14:paraId="0C3E7ECC" w14:textId="77777777" w:rsidR="00E227E6" w:rsidRPr="00B17948" w:rsidRDefault="00E227E6" w:rsidP="00E227E6">
      <w:pPr>
        <w:spacing w:before="120" w:after="120"/>
      </w:pPr>
      <w:r w:rsidRPr="00B17948">
        <w:t>The general budget is presented in the table below:</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0"/>
        <w:gridCol w:w="1080"/>
        <w:gridCol w:w="1260"/>
        <w:gridCol w:w="1265"/>
        <w:gridCol w:w="1260"/>
      </w:tblGrid>
      <w:tr w:rsidR="006A3A6E" w:rsidRPr="00B17948" w14:paraId="466B3D48" w14:textId="754D2896" w:rsidTr="00C21E9B">
        <w:trPr>
          <w:trHeight w:val="163"/>
        </w:trPr>
        <w:tc>
          <w:tcPr>
            <w:tcW w:w="5390" w:type="dxa"/>
            <w:shd w:val="clear" w:color="auto" w:fill="D9D9D9" w:themeFill="background1" w:themeFillShade="D9"/>
            <w:vAlign w:val="center"/>
            <w:hideMark/>
          </w:tcPr>
          <w:p w14:paraId="549300DF" w14:textId="77777777" w:rsidR="006A3A6E" w:rsidRPr="00B17948" w:rsidRDefault="006A3A6E" w:rsidP="006A3A6E">
            <w:pPr>
              <w:spacing w:after="0"/>
              <w:jc w:val="center"/>
              <w:rPr>
                <w:rFonts w:cstheme="minorHAnsi"/>
                <w:b/>
                <w:bCs/>
                <w:sz w:val="20"/>
                <w:szCs w:val="20"/>
              </w:rPr>
            </w:pPr>
            <w:r w:rsidRPr="00B17948">
              <w:rPr>
                <w:rFonts w:cstheme="minorHAnsi"/>
                <w:b/>
                <w:bCs/>
                <w:sz w:val="20"/>
                <w:szCs w:val="20"/>
              </w:rPr>
              <w:t>OUTCOME AND OUTPUTS</w:t>
            </w:r>
          </w:p>
        </w:tc>
        <w:tc>
          <w:tcPr>
            <w:tcW w:w="4865" w:type="dxa"/>
            <w:gridSpan w:val="4"/>
            <w:shd w:val="clear" w:color="auto" w:fill="D9D9D9" w:themeFill="background1" w:themeFillShade="D9"/>
            <w:vAlign w:val="center"/>
            <w:hideMark/>
          </w:tcPr>
          <w:p w14:paraId="2C1B089E" w14:textId="34384AFA" w:rsidR="006A3A6E" w:rsidRPr="00B17948" w:rsidRDefault="006A3A6E" w:rsidP="006A3A6E">
            <w:pPr>
              <w:spacing w:after="0"/>
              <w:jc w:val="center"/>
              <w:rPr>
                <w:rFonts w:cstheme="minorHAnsi"/>
                <w:b/>
                <w:bCs/>
                <w:sz w:val="20"/>
                <w:szCs w:val="20"/>
              </w:rPr>
            </w:pPr>
            <w:r w:rsidRPr="00B17948">
              <w:rPr>
                <w:rFonts w:cstheme="minorHAnsi"/>
                <w:b/>
                <w:bCs/>
                <w:sz w:val="20"/>
                <w:szCs w:val="20"/>
              </w:rPr>
              <w:t>Budget (USD)</w:t>
            </w:r>
          </w:p>
        </w:tc>
      </w:tr>
      <w:tr w:rsidR="006A3A6E" w:rsidRPr="00B17948" w14:paraId="33EFB3E2" w14:textId="77777777" w:rsidTr="00C21E9B">
        <w:trPr>
          <w:trHeight w:val="488"/>
        </w:trPr>
        <w:tc>
          <w:tcPr>
            <w:tcW w:w="5390" w:type="dxa"/>
            <w:tcBorders>
              <w:bottom w:val="single" w:sz="4" w:space="0" w:color="auto"/>
            </w:tcBorders>
            <w:shd w:val="clear" w:color="auto" w:fill="D9D9D9" w:themeFill="background1" w:themeFillShade="D9"/>
            <w:vAlign w:val="center"/>
            <w:hideMark/>
          </w:tcPr>
          <w:p w14:paraId="1B1AD889" w14:textId="415E0253" w:rsidR="006A3A6E" w:rsidRPr="00B17948" w:rsidRDefault="006A3A6E" w:rsidP="006A3A6E">
            <w:pPr>
              <w:spacing w:after="0"/>
              <w:rPr>
                <w:rFonts w:cstheme="minorHAnsi"/>
                <w:b/>
                <w:bCs/>
                <w:sz w:val="20"/>
                <w:szCs w:val="20"/>
              </w:rPr>
            </w:pPr>
            <w:r w:rsidRPr="00B17948">
              <w:rPr>
                <w:rFonts w:cstheme="minorHAnsi"/>
                <w:b/>
                <w:sz w:val="20"/>
                <w:szCs w:val="20"/>
              </w:rPr>
              <w:t>OUTCOME 1: AT LEAST 10 LOCAL GOVERNMENTS HAVE ADOPTED DRR-FEATURING STRATEGIES, ESTABLISHED PARTNERSHIPS FOR EFFECTIVE DRR INTERVENTIONS, AND FINANCED ACTIONS THAT BUILD COMMUNITY RESILIENCE THUS ARE BETTER EQUIPPED TO PREVENT AND RESPOND TO DISASTERS.</w:t>
            </w:r>
          </w:p>
        </w:tc>
        <w:tc>
          <w:tcPr>
            <w:tcW w:w="1080" w:type="dxa"/>
            <w:tcBorders>
              <w:bottom w:val="single" w:sz="4" w:space="0" w:color="auto"/>
            </w:tcBorders>
            <w:shd w:val="clear" w:color="auto" w:fill="D9D9D9" w:themeFill="background1" w:themeFillShade="D9"/>
            <w:vAlign w:val="center"/>
            <w:hideMark/>
          </w:tcPr>
          <w:p w14:paraId="6FF1D064" w14:textId="77777777" w:rsidR="006A3A6E" w:rsidRPr="00B17948" w:rsidRDefault="006A3A6E" w:rsidP="006A3A6E">
            <w:pPr>
              <w:spacing w:after="0"/>
              <w:jc w:val="center"/>
              <w:rPr>
                <w:rFonts w:cstheme="minorHAnsi"/>
                <w:b/>
                <w:bCs/>
                <w:sz w:val="20"/>
                <w:szCs w:val="20"/>
              </w:rPr>
            </w:pPr>
            <w:r w:rsidRPr="00B17948">
              <w:rPr>
                <w:rFonts w:cstheme="minorHAnsi"/>
                <w:b/>
                <w:bCs/>
                <w:sz w:val="20"/>
                <w:szCs w:val="20"/>
              </w:rPr>
              <w:t>SDC</w:t>
            </w:r>
          </w:p>
        </w:tc>
        <w:tc>
          <w:tcPr>
            <w:tcW w:w="1260" w:type="dxa"/>
            <w:tcBorders>
              <w:bottom w:val="single" w:sz="4" w:space="0" w:color="auto"/>
            </w:tcBorders>
            <w:shd w:val="clear" w:color="auto" w:fill="D9D9D9" w:themeFill="background1" w:themeFillShade="D9"/>
            <w:vAlign w:val="center"/>
          </w:tcPr>
          <w:p w14:paraId="74276002" w14:textId="18A7DDCA" w:rsidR="006A3A6E" w:rsidRPr="00B17948" w:rsidRDefault="00C21E9B" w:rsidP="006A3A6E">
            <w:pPr>
              <w:spacing w:after="0"/>
              <w:jc w:val="center"/>
              <w:rPr>
                <w:rFonts w:cstheme="minorHAnsi"/>
                <w:b/>
                <w:bCs/>
                <w:sz w:val="20"/>
                <w:szCs w:val="20"/>
              </w:rPr>
            </w:pPr>
            <w:r w:rsidRPr="00B17948">
              <w:rPr>
                <w:rFonts w:cstheme="minorHAnsi"/>
                <w:b/>
                <w:bCs/>
                <w:sz w:val="20"/>
                <w:szCs w:val="20"/>
              </w:rPr>
              <w:t>UN</w:t>
            </w:r>
          </w:p>
        </w:tc>
        <w:tc>
          <w:tcPr>
            <w:tcW w:w="1265" w:type="dxa"/>
            <w:tcBorders>
              <w:bottom w:val="single" w:sz="4" w:space="0" w:color="auto"/>
            </w:tcBorders>
            <w:shd w:val="clear" w:color="auto" w:fill="D9D9D9" w:themeFill="background1" w:themeFillShade="D9"/>
            <w:vAlign w:val="center"/>
          </w:tcPr>
          <w:p w14:paraId="259B2789" w14:textId="07BBEBE6" w:rsidR="006A3A6E" w:rsidRPr="00B17948" w:rsidRDefault="006A3A6E" w:rsidP="006A3A6E">
            <w:pPr>
              <w:spacing w:after="0"/>
              <w:jc w:val="center"/>
              <w:rPr>
                <w:rFonts w:cstheme="minorHAnsi"/>
                <w:b/>
                <w:bCs/>
                <w:sz w:val="20"/>
                <w:szCs w:val="20"/>
              </w:rPr>
            </w:pPr>
            <w:r w:rsidRPr="00B17948">
              <w:rPr>
                <w:rFonts w:cstheme="minorHAnsi"/>
                <w:b/>
                <w:bCs/>
                <w:sz w:val="20"/>
                <w:szCs w:val="20"/>
              </w:rPr>
              <w:t>BiH Government contribution</w:t>
            </w:r>
          </w:p>
        </w:tc>
        <w:tc>
          <w:tcPr>
            <w:tcW w:w="1260" w:type="dxa"/>
            <w:tcBorders>
              <w:bottom w:val="single" w:sz="4" w:space="0" w:color="auto"/>
            </w:tcBorders>
            <w:shd w:val="clear" w:color="auto" w:fill="D9D9D9" w:themeFill="background1" w:themeFillShade="D9"/>
            <w:vAlign w:val="center"/>
            <w:hideMark/>
          </w:tcPr>
          <w:p w14:paraId="2AD47741" w14:textId="381C2094" w:rsidR="006A3A6E" w:rsidRPr="00B17948" w:rsidRDefault="006A3A6E" w:rsidP="006A3A6E">
            <w:pPr>
              <w:spacing w:after="0"/>
              <w:jc w:val="center"/>
              <w:rPr>
                <w:rFonts w:cstheme="minorHAnsi"/>
                <w:b/>
                <w:bCs/>
                <w:sz w:val="20"/>
                <w:szCs w:val="20"/>
              </w:rPr>
            </w:pPr>
            <w:r w:rsidRPr="00B17948">
              <w:rPr>
                <w:rFonts w:cstheme="minorHAnsi"/>
                <w:b/>
                <w:bCs/>
                <w:sz w:val="20"/>
                <w:szCs w:val="20"/>
              </w:rPr>
              <w:t>Total</w:t>
            </w:r>
          </w:p>
        </w:tc>
      </w:tr>
      <w:tr w:rsidR="006A3A6E" w:rsidRPr="00B17948" w14:paraId="5CF48CD9" w14:textId="77777777" w:rsidTr="00C21E9B">
        <w:trPr>
          <w:trHeight w:val="20"/>
        </w:trPr>
        <w:tc>
          <w:tcPr>
            <w:tcW w:w="5390" w:type="dxa"/>
            <w:shd w:val="clear" w:color="auto" w:fill="auto"/>
            <w:vAlign w:val="center"/>
            <w:hideMark/>
          </w:tcPr>
          <w:p w14:paraId="0DD4B295" w14:textId="77777777" w:rsidR="006A3A6E" w:rsidRPr="00B17948" w:rsidRDefault="006A3A6E" w:rsidP="006A3A6E">
            <w:pPr>
              <w:spacing w:after="0"/>
              <w:rPr>
                <w:rFonts w:cstheme="minorHAnsi"/>
                <w:bCs/>
                <w:sz w:val="20"/>
                <w:szCs w:val="20"/>
              </w:rPr>
            </w:pPr>
            <w:r w:rsidRPr="00B17948">
              <w:rPr>
                <w:rFonts w:eastAsia="Calibri" w:cstheme="minorHAnsi"/>
                <w:sz w:val="20"/>
                <w:szCs w:val="20"/>
              </w:rPr>
              <w:t xml:space="preserve">Output 1.1 Local DRR Platforms are established to serve as </w:t>
            </w:r>
            <w:proofErr w:type="gramStart"/>
            <w:r w:rsidRPr="00B17948">
              <w:rPr>
                <w:rFonts w:eastAsia="Calibri" w:cstheme="minorHAnsi"/>
                <w:sz w:val="20"/>
                <w:szCs w:val="20"/>
              </w:rPr>
              <w:t>locally-owned</w:t>
            </w:r>
            <w:proofErr w:type="gramEnd"/>
            <w:r w:rsidRPr="00B17948">
              <w:rPr>
                <w:rFonts w:eastAsia="Calibri" w:cstheme="minorHAnsi"/>
                <w:sz w:val="20"/>
                <w:szCs w:val="20"/>
              </w:rPr>
              <w:t xml:space="preserve"> DRR coordination mechanisms and capacitated to mainstream DRR into local policies and strategies, and support community resilience-building</w:t>
            </w:r>
          </w:p>
        </w:tc>
        <w:tc>
          <w:tcPr>
            <w:tcW w:w="1080" w:type="dxa"/>
            <w:shd w:val="clear" w:color="auto" w:fill="auto"/>
            <w:vAlign w:val="center"/>
          </w:tcPr>
          <w:p w14:paraId="33D3AA90" w14:textId="77777777" w:rsidR="006A3A6E" w:rsidRPr="00B17948" w:rsidRDefault="006A3A6E" w:rsidP="006A3A6E">
            <w:pPr>
              <w:spacing w:after="0"/>
              <w:jc w:val="center"/>
              <w:rPr>
                <w:rFonts w:cstheme="minorHAnsi"/>
                <w:bCs/>
                <w:sz w:val="20"/>
                <w:szCs w:val="20"/>
              </w:rPr>
            </w:pPr>
            <w:r w:rsidRPr="00B17948">
              <w:rPr>
                <w:rFonts w:cstheme="minorHAnsi"/>
                <w:bCs/>
                <w:sz w:val="20"/>
                <w:szCs w:val="20"/>
              </w:rPr>
              <w:t>135,480</w:t>
            </w:r>
          </w:p>
        </w:tc>
        <w:tc>
          <w:tcPr>
            <w:tcW w:w="1260" w:type="dxa"/>
            <w:vAlign w:val="center"/>
          </w:tcPr>
          <w:p w14:paraId="4DE77CA3" w14:textId="29E9F83A" w:rsidR="006A3A6E" w:rsidRPr="00B17948" w:rsidRDefault="00C21E9B" w:rsidP="006A3A6E">
            <w:pPr>
              <w:spacing w:after="0"/>
              <w:jc w:val="center"/>
              <w:rPr>
                <w:rFonts w:cstheme="minorHAnsi"/>
                <w:bCs/>
                <w:sz w:val="20"/>
                <w:szCs w:val="20"/>
              </w:rPr>
            </w:pPr>
            <w:r w:rsidRPr="00B17948">
              <w:rPr>
                <w:rFonts w:cstheme="minorHAnsi"/>
                <w:bCs/>
                <w:sz w:val="20"/>
                <w:szCs w:val="20"/>
              </w:rPr>
              <w:t>28,200</w:t>
            </w:r>
          </w:p>
        </w:tc>
        <w:tc>
          <w:tcPr>
            <w:tcW w:w="1265" w:type="dxa"/>
            <w:vAlign w:val="center"/>
          </w:tcPr>
          <w:p w14:paraId="44A55B72" w14:textId="541380E6" w:rsidR="006A3A6E" w:rsidRPr="00B17948" w:rsidRDefault="006A3A6E" w:rsidP="006A3A6E">
            <w:pPr>
              <w:spacing w:after="0"/>
              <w:jc w:val="center"/>
              <w:rPr>
                <w:rFonts w:cstheme="minorHAnsi"/>
                <w:bCs/>
                <w:sz w:val="20"/>
                <w:szCs w:val="20"/>
              </w:rPr>
            </w:pPr>
          </w:p>
        </w:tc>
        <w:tc>
          <w:tcPr>
            <w:tcW w:w="1260" w:type="dxa"/>
            <w:shd w:val="clear" w:color="auto" w:fill="auto"/>
            <w:vAlign w:val="center"/>
          </w:tcPr>
          <w:p w14:paraId="5A432523" w14:textId="5B48EFCA" w:rsidR="006A3A6E" w:rsidRPr="00B17948" w:rsidRDefault="00C21E9B" w:rsidP="006A3A6E">
            <w:pPr>
              <w:spacing w:after="0"/>
              <w:jc w:val="center"/>
              <w:rPr>
                <w:rFonts w:cstheme="minorHAnsi"/>
                <w:bCs/>
                <w:sz w:val="20"/>
                <w:szCs w:val="20"/>
              </w:rPr>
            </w:pPr>
            <w:r w:rsidRPr="00B17948">
              <w:rPr>
                <w:rFonts w:cstheme="minorHAnsi"/>
                <w:bCs/>
                <w:sz w:val="20"/>
                <w:szCs w:val="20"/>
              </w:rPr>
              <w:t>163,680</w:t>
            </w:r>
          </w:p>
        </w:tc>
      </w:tr>
      <w:tr w:rsidR="006A3A6E" w:rsidRPr="00B17948" w14:paraId="53B5C1DD" w14:textId="77777777" w:rsidTr="00C21E9B">
        <w:trPr>
          <w:trHeight w:val="20"/>
        </w:trPr>
        <w:tc>
          <w:tcPr>
            <w:tcW w:w="5390" w:type="dxa"/>
            <w:shd w:val="clear" w:color="auto" w:fill="auto"/>
            <w:vAlign w:val="center"/>
            <w:hideMark/>
          </w:tcPr>
          <w:p w14:paraId="2CCC5892" w14:textId="77777777" w:rsidR="006A3A6E" w:rsidRPr="00B17948" w:rsidRDefault="006A3A6E" w:rsidP="006A3A6E">
            <w:pPr>
              <w:spacing w:after="0"/>
              <w:rPr>
                <w:rFonts w:cstheme="minorHAnsi"/>
                <w:bCs/>
                <w:sz w:val="20"/>
                <w:szCs w:val="20"/>
              </w:rPr>
            </w:pPr>
            <w:r w:rsidRPr="00B17948">
              <w:rPr>
                <w:rFonts w:eastAsia="Calibri" w:cstheme="minorHAnsi"/>
                <w:sz w:val="20"/>
                <w:szCs w:val="20"/>
              </w:rPr>
              <w:t>Output 1.2 Local government’s disaster risk assessment capacities are improved based on evidence and innovative technologies, with consideration of vulnerability aspects</w:t>
            </w:r>
          </w:p>
        </w:tc>
        <w:tc>
          <w:tcPr>
            <w:tcW w:w="1080" w:type="dxa"/>
            <w:shd w:val="clear" w:color="auto" w:fill="auto"/>
            <w:vAlign w:val="center"/>
          </w:tcPr>
          <w:p w14:paraId="366E968E" w14:textId="32FB9517" w:rsidR="006A3A6E" w:rsidRPr="00B17948" w:rsidRDefault="006A3A6E" w:rsidP="006A3A6E">
            <w:pPr>
              <w:spacing w:after="0"/>
              <w:jc w:val="center"/>
              <w:rPr>
                <w:rFonts w:cstheme="minorHAnsi"/>
                <w:bCs/>
                <w:sz w:val="20"/>
                <w:szCs w:val="20"/>
              </w:rPr>
            </w:pPr>
            <w:r w:rsidRPr="00B17948">
              <w:rPr>
                <w:rFonts w:cstheme="minorHAnsi"/>
                <w:bCs/>
                <w:sz w:val="20"/>
                <w:szCs w:val="20"/>
              </w:rPr>
              <w:t>310,084</w:t>
            </w:r>
          </w:p>
        </w:tc>
        <w:tc>
          <w:tcPr>
            <w:tcW w:w="1260" w:type="dxa"/>
            <w:vAlign w:val="center"/>
          </w:tcPr>
          <w:p w14:paraId="4ED5F874" w14:textId="3E6B6F68" w:rsidR="006A3A6E" w:rsidRPr="00B17948" w:rsidRDefault="00C21E9B" w:rsidP="006A3A6E">
            <w:pPr>
              <w:spacing w:after="0"/>
              <w:jc w:val="center"/>
              <w:rPr>
                <w:rFonts w:cstheme="minorHAnsi"/>
                <w:bCs/>
                <w:sz w:val="20"/>
                <w:szCs w:val="20"/>
              </w:rPr>
            </w:pPr>
            <w:r w:rsidRPr="00B17948">
              <w:rPr>
                <w:rFonts w:cstheme="minorHAnsi"/>
                <w:bCs/>
                <w:sz w:val="20"/>
                <w:szCs w:val="20"/>
              </w:rPr>
              <w:t>15</w:t>
            </w:r>
            <w:r w:rsidR="00865F8D" w:rsidRPr="00B17948">
              <w:rPr>
                <w:rFonts w:cstheme="minorHAnsi"/>
                <w:bCs/>
                <w:sz w:val="20"/>
                <w:szCs w:val="20"/>
              </w:rPr>
              <w:t>7</w:t>
            </w:r>
            <w:r w:rsidRPr="00B17948">
              <w:rPr>
                <w:rFonts w:cstheme="minorHAnsi"/>
                <w:bCs/>
                <w:sz w:val="20"/>
                <w:szCs w:val="20"/>
              </w:rPr>
              <w:t>,</w:t>
            </w:r>
            <w:r w:rsidR="00865F8D" w:rsidRPr="00B17948">
              <w:rPr>
                <w:rFonts w:cstheme="minorHAnsi"/>
                <w:bCs/>
                <w:sz w:val="20"/>
                <w:szCs w:val="20"/>
              </w:rPr>
              <w:t>371</w:t>
            </w:r>
          </w:p>
        </w:tc>
        <w:tc>
          <w:tcPr>
            <w:tcW w:w="1265" w:type="dxa"/>
            <w:vAlign w:val="center"/>
          </w:tcPr>
          <w:p w14:paraId="01A9667E" w14:textId="6C2FE9B2" w:rsidR="006A3A6E" w:rsidRPr="00B17948" w:rsidRDefault="006A3A6E" w:rsidP="006A3A6E">
            <w:pPr>
              <w:spacing w:after="0"/>
              <w:jc w:val="center"/>
              <w:rPr>
                <w:rFonts w:cstheme="minorHAnsi"/>
                <w:bCs/>
                <w:sz w:val="20"/>
                <w:szCs w:val="20"/>
              </w:rPr>
            </w:pPr>
          </w:p>
        </w:tc>
        <w:tc>
          <w:tcPr>
            <w:tcW w:w="1260" w:type="dxa"/>
            <w:shd w:val="clear" w:color="auto" w:fill="auto"/>
            <w:vAlign w:val="center"/>
          </w:tcPr>
          <w:p w14:paraId="4B92A44B" w14:textId="1BE00834" w:rsidR="006A3A6E" w:rsidRPr="00B17948" w:rsidRDefault="00C21E9B" w:rsidP="006A3A6E">
            <w:pPr>
              <w:spacing w:after="0"/>
              <w:jc w:val="center"/>
              <w:rPr>
                <w:rFonts w:cstheme="minorHAnsi"/>
                <w:bCs/>
                <w:sz w:val="20"/>
                <w:szCs w:val="20"/>
              </w:rPr>
            </w:pPr>
            <w:r w:rsidRPr="00B17948">
              <w:rPr>
                <w:rFonts w:cstheme="minorHAnsi"/>
                <w:bCs/>
                <w:sz w:val="20"/>
                <w:szCs w:val="20"/>
              </w:rPr>
              <w:t>46</w:t>
            </w:r>
            <w:r w:rsidR="003C0AC5" w:rsidRPr="00B17948">
              <w:rPr>
                <w:rFonts w:cstheme="minorHAnsi"/>
                <w:bCs/>
                <w:sz w:val="20"/>
                <w:szCs w:val="20"/>
              </w:rPr>
              <w:t>7</w:t>
            </w:r>
            <w:r w:rsidRPr="00B17948">
              <w:rPr>
                <w:rFonts w:cstheme="minorHAnsi"/>
                <w:bCs/>
                <w:sz w:val="20"/>
                <w:szCs w:val="20"/>
              </w:rPr>
              <w:t>,4</w:t>
            </w:r>
            <w:r w:rsidR="003C0AC5" w:rsidRPr="00B17948">
              <w:rPr>
                <w:rFonts w:cstheme="minorHAnsi"/>
                <w:bCs/>
                <w:sz w:val="20"/>
                <w:szCs w:val="20"/>
              </w:rPr>
              <w:t>55</w:t>
            </w:r>
          </w:p>
        </w:tc>
      </w:tr>
      <w:tr w:rsidR="006A3A6E" w:rsidRPr="00B17948" w14:paraId="6C3D75B4" w14:textId="77777777" w:rsidTr="00C21E9B">
        <w:trPr>
          <w:trHeight w:val="20"/>
        </w:trPr>
        <w:tc>
          <w:tcPr>
            <w:tcW w:w="5390" w:type="dxa"/>
            <w:shd w:val="clear" w:color="auto" w:fill="auto"/>
            <w:vAlign w:val="center"/>
          </w:tcPr>
          <w:p w14:paraId="7EDB1558" w14:textId="77777777" w:rsidR="006A3A6E" w:rsidRPr="00B17948" w:rsidRDefault="006A3A6E" w:rsidP="006A3A6E">
            <w:pPr>
              <w:spacing w:after="0"/>
              <w:rPr>
                <w:rFonts w:eastAsia="Calibri" w:cstheme="minorHAnsi"/>
                <w:sz w:val="20"/>
                <w:szCs w:val="20"/>
              </w:rPr>
            </w:pPr>
            <w:r w:rsidRPr="00B17948">
              <w:rPr>
                <w:rFonts w:eastAsia="Calibri" w:cstheme="minorHAnsi"/>
                <w:sz w:val="20"/>
                <w:szCs w:val="20"/>
              </w:rPr>
              <w:t>Output 1.3 Municipal/city DRR strategic and action planning frameworks are upgraded based on multi-sectoral perspective, with focus on the vulnerable population groups</w:t>
            </w:r>
          </w:p>
        </w:tc>
        <w:tc>
          <w:tcPr>
            <w:tcW w:w="1080" w:type="dxa"/>
            <w:shd w:val="clear" w:color="auto" w:fill="auto"/>
            <w:vAlign w:val="center"/>
          </w:tcPr>
          <w:p w14:paraId="35CEDDE9" w14:textId="77777777" w:rsidR="006A3A6E" w:rsidRPr="00B17948" w:rsidRDefault="006A3A6E" w:rsidP="006A3A6E">
            <w:pPr>
              <w:spacing w:after="0"/>
              <w:jc w:val="center"/>
              <w:rPr>
                <w:rFonts w:cstheme="minorHAnsi"/>
                <w:bCs/>
                <w:sz w:val="20"/>
                <w:szCs w:val="20"/>
              </w:rPr>
            </w:pPr>
            <w:r w:rsidRPr="00B17948">
              <w:rPr>
                <w:rFonts w:cstheme="minorHAnsi"/>
                <w:bCs/>
                <w:sz w:val="20"/>
                <w:szCs w:val="20"/>
              </w:rPr>
              <w:t>67,959</w:t>
            </w:r>
          </w:p>
        </w:tc>
        <w:tc>
          <w:tcPr>
            <w:tcW w:w="1260" w:type="dxa"/>
            <w:vAlign w:val="center"/>
          </w:tcPr>
          <w:p w14:paraId="082373F9" w14:textId="5D177AD7" w:rsidR="006A3A6E" w:rsidRPr="00B17948" w:rsidRDefault="00C21E9B" w:rsidP="006A3A6E">
            <w:pPr>
              <w:spacing w:after="0"/>
              <w:jc w:val="center"/>
              <w:rPr>
                <w:rFonts w:cstheme="minorHAnsi"/>
                <w:bCs/>
                <w:sz w:val="20"/>
                <w:szCs w:val="20"/>
              </w:rPr>
            </w:pPr>
            <w:r w:rsidRPr="00B17948">
              <w:rPr>
                <w:rFonts w:cstheme="minorHAnsi"/>
                <w:bCs/>
                <w:sz w:val="20"/>
                <w:szCs w:val="20"/>
              </w:rPr>
              <w:t>45,800</w:t>
            </w:r>
          </w:p>
        </w:tc>
        <w:tc>
          <w:tcPr>
            <w:tcW w:w="1265" w:type="dxa"/>
            <w:vAlign w:val="center"/>
          </w:tcPr>
          <w:p w14:paraId="5324DF8A" w14:textId="7FE88FAD" w:rsidR="006A3A6E" w:rsidRPr="00B17948" w:rsidRDefault="006A3A6E" w:rsidP="006A3A6E">
            <w:pPr>
              <w:spacing w:after="0"/>
              <w:jc w:val="center"/>
              <w:rPr>
                <w:rFonts w:cstheme="minorHAnsi"/>
                <w:bCs/>
                <w:sz w:val="20"/>
                <w:szCs w:val="20"/>
              </w:rPr>
            </w:pPr>
          </w:p>
        </w:tc>
        <w:tc>
          <w:tcPr>
            <w:tcW w:w="1260" w:type="dxa"/>
            <w:shd w:val="clear" w:color="auto" w:fill="auto"/>
            <w:vAlign w:val="center"/>
          </w:tcPr>
          <w:p w14:paraId="5C2400BF" w14:textId="6888D3F9" w:rsidR="006A3A6E" w:rsidRPr="00B17948" w:rsidRDefault="00C21E9B" w:rsidP="006A3A6E">
            <w:pPr>
              <w:spacing w:after="0"/>
              <w:jc w:val="center"/>
              <w:rPr>
                <w:rFonts w:cstheme="minorHAnsi"/>
                <w:bCs/>
                <w:sz w:val="20"/>
                <w:szCs w:val="20"/>
              </w:rPr>
            </w:pPr>
            <w:r w:rsidRPr="00B17948">
              <w:rPr>
                <w:rFonts w:cstheme="minorHAnsi"/>
                <w:bCs/>
                <w:sz w:val="20"/>
                <w:szCs w:val="20"/>
              </w:rPr>
              <w:t>113,759</w:t>
            </w:r>
          </w:p>
        </w:tc>
      </w:tr>
      <w:tr w:rsidR="006A3A6E" w:rsidRPr="00B17948" w14:paraId="25497C99" w14:textId="77777777" w:rsidTr="00C21E9B">
        <w:trPr>
          <w:trHeight w:val="298"/>
        </w:trPr>
        <w:tc>
          <w:tcPr>
            <w:tcW w:w="5390" w:type="dxa"/>
            <w:shd w:val="clear" w:color="auto" w:fill="F2F2F2" w:themeFill="background1" w:themeFillShade="F2"/>
            <w:vAlign w:val="center"/>
            <w:hideMark/>
          </w:tcPr>
          <w:p w14:paraId="0CD95DD3" w14:textId="77777777" w:rsidR="006A3A6E" w:rsidRPr="00B17948" w:rsidRDefault="006A3A6E" w:rsidP="006A3A6E">
            <w:pPr>
              <w:spacing w:after="0"/>
              <w:jc w:val="left"/>
              <w:rPr>
                <w:rFonts w:cstheme="minorHAnsi"/>
                <w:b/>
                <w:bCs/>
                <w:sz w:val="20"/>
                <w:szCs w:val="20"/>
              </w:rPr>
            </w:pPr>
            <w:r w:rsidRPr="00B17948">
              <w:rPr>
                <w:rFonts w:cstheme="minorHAnsi"/>
                <w:b/>
                <w:bCs/>
                <w:sz w:val="20"/>
                <w:szCs w:val="20"/>
              </w:rPr>
              <w:t>SUBTOTAL OUTCOME 1</w:t>
            </w:r>
          </w:p>
        </w:tc>
        <w:tc>
          <w:tcPr>
            <w:tcW w:w="1080" w:type="dxa"/>
            <w:shd w:val="clear" w:color="auto" w:fill="F2F2F2" w:themeFill="background1" w:themeFillShade="F2"/>
            <w:vAlign w:val="center"/>
          </w:tcPr>
          <w:p w14:paraId="09F11CA1" w14:textId="36AB6E4A" w:rsidR="006A3A6E" w:rsidRPr="00B17948" w:rsidRDefault="006A3A6E" w:rsidP="006A3A6E">
            <w:pPr>
              <w:spacing w:after="0"/>
              <w:jc w:val="center"/>
              <w:rPr>
                <w:rFonts w:cstheme="minorHAnsi"/>
                <w:b/>
                <w:bCs/>
                <w:sz w:val="20"/>
                <w:szCs w:val="20"/>
              </w:rPr>
            </w:pPr>
            <w:r w:rsidRPr="00B17948">
              <w:rPr>
                <w:rFonts w:cstheme="minorHAnsi"/>
                <w:b/>
                <w:bCs/>
                <w:sz w:val="20"/>
                <w:szCs w:val="20"/>
              </w:rPr>
              <w:t>5</w:t>
            </w:r>
            <w:r w:rsidR="00C21E9B" w:rsidRPr="00B17948">
              <w:rPr>
                <w:rFonts w:cstheme="minorHAnsi"/>
                <w:b/>
                <w:bCs/>
                <w:sz w:val="20"/>
                <w:szCs w:val="20"/>
              </w:rPr>
              <w:t>13</w:t>
            </w:r>
            <w:r w:rsidRPr="00B17948">
              <w:rPr>
                <w:rFonts w:cstheme="minorHAnsi"/>
                <w:b/>
                <w:bCs/>
                <w:sz w:val="20"/>
                <w:szCs w:val="20"/>
              </w:rPr>
              <w:t xml:space="preserve">, </w:t>
            </w:r>
            <w:r w:rsidR="00C21E9B" w:rsidRPr="00B17948">
              <w:rPr>
                <w:rFonts w:cstheme="minorHAnsi"/>
                <w:b/>
                <w:bCs/>
                <w:sz w:val="20"/>
                <w:szCs w:val="20"/>
              </w:rPr>
              <w:t>5</w:t>
            </w:r>
            <w:r w:rsidRPr="00B17948">
              <w:rPr>
                <w:rFonts w:cstheme="minorHAnsi"/>
                <w:b/>
                <w:bCs/>
                <w:sz w:val="20"/>
                <w:szCs w:val="20"/>
              </w:rPr>
              <w:t>23</w:t>
            </w:r>
          </w:p>
        </w:tc>
        <w:tc>
          <w:tcPr>
            <w:tcW w:w="1260" w:type="dxa"/>
            <w:shd w:val="clear" w:color="auto" w:fill="F2F2F2" w:themeFill="background1" w:themeFillShade="F2"/>
            <w:vAlign w:val="center"/>
          </w:tcPr>
          <w:p w14:paraId="2B2B7F4B" w14:textId="25ED0D2E" w:rsidR="006A3A6E" w:rsidRPr="00B17948" w:rsidRDefault="00C21E9B" w:rsidP="006A3A6E">
            <w:pPr>
              <w:spacing w:after="0"/>
              <w:jc w:val="center"/>
              <w:rPr>
                <w:rFonts w:cstheme="minorHAnsi"/>
                <w:b/>
                <w:bCs/>
                <w:sz w:val="20"/>
                <w:szCs w:val="20"/>
              </w:rPr>
            </w:pPr>
            <w:r w:rsidRPr="00B17948">
              <w:rPr>
                <w:rFonts w:cstheme="minorHAnsi"/>
                <w:b/>
                <w:bCs/>
                <w:sz w:val="20"/>
                <w:szCs w:val="20"/>
              </w:rPr>
              <w:t>2</w:t>
            </w:r>
            <w:r w:rsidR="004815B5" w:rsidRPr="00B17948">
              <w:rPr>
                <w:rFonts w:cstheme="minorHAnsi"/>
                <w:b/>
                <w:bCs/>
                <w:sz w:val="20"/>
                <w:szCs w:val="20"/>
              </w:rPr>
              <w:t>31</w:t>
            </w:r>
            <w:r w:rsidRPr="00B17948">
              <w:rPr>
                <w:rFonts w:cstheme="minorHAnsi"/>
                <w:b/>
                <w:bCs/>
                <w:sz w:val="20"/>
                <w:szCs w:val="20"/>
              </w:rPr>
              <w:t>,</w:t>
            </w:r>
            <w:r w:rsidR="004815B5" w:rsidRPr="00B17948">
              <w:rPr>
                <w:rFonts w:cstheme="minorHAnsi"/>
                <w:b/>
                <w:bCs/>
                <w:sz w:val="20"/>
                <w:szCs w:val="20"/>
              </w:rPr>
              <w:t>371</w:t>
            </w:r>
          </w:p>
        </w:tc>
        <w:tc>
          <w:tcPr>
            <w:tcW w:w="1265" w:type="dxa"/>
            <w:shd w:val="clear" w:color="auto" w:fill="F2F2F2" w:themeFill="background1" w:themeFillShade="F2"/>
            <w:vAlign w:val="center"/>
          </w:tcPr>
          <w:p w14:paraId="3EBF378A" w14:textId="0E97CF8A" w:rsidR="006A3A6E" w:rsidRPr="00B17948" w:rsidRDefault="006A3A6E" w:rsidP="006A3A6E">
            <w:pPr>
              <w:spacing w:after="0"/>
              <w:jc w:val="center"/>
              <w:rPr>
                <w:rFonts w:cstheme="minorHAnsi"/>
                <w:b/>
                <w:bCs/>
                <w:sz w:val="20"/>
                <w:szCs w:val="20"/>
              </w:rPr>
            </w:pPr>
          </w:p>
        </w:tc>
        <w:tc>
          <w:tcPr>
            <w:tcW w:w="1260" w:type="dxa"/>
            <w:shd w:val="clear" w:color="auto" w:fill="F2F2F2" w:themeFill="background1" w:themeFillShade="F2"/>
            <w:vAlign w:val="center"/>
          </w:tcPr>
          <w:p w14:paraId="01E41014" w14:textId="117D0829" w:rsidR="006A3A6E" w:rsidRPr="00B17948" w:rsidRDefault="00C21E9B" w:rsidP="006A3A6E">
            <w:pPr>
              <w:spacing w:after="0"/>
              <w:jc w:val="center"/>
              <w:rPr>
                <w:rFonts w:cstheme="minorHAnsi"/>
                <w:b/>
                <w:bCs/>
                <w:sz w:val="20"/>
                <w:szCs w:val="20"/>
              </w:rPr>
            </w:pPr>
            <w:r w:rsidRPr="00B17948">
              <w:rPr>
                <w:rFonts w:cstheme="minorHAnsi"/>
                <w:b/>
                <w:bCs/>
                <w:sz w:val="20"/>
                <w:szCs w:val="20"/>
              </w:rPr>
              <w:t>74</w:t>
            </w:r>
            <w:r w:rsidR="00367B8B" w:rsidRPr="00B17948">
              <w:rPr>
                <w:rFonts w:cstheme="minorHAnsi"/>
                <w:b/>
                <w:bCs/>
                <w:sz w:val="20"/>
                <w:szCs w:val="20"/>
              </w:rPr>
              <w:t>4</w:t>
            </w:r>
            <w:r w:rsidRPr="00B17948">
              <w:rPr>
                <w:rFonts w:cstheme="minorHAnsi"/>
                <w:b/>
                <w:bCs/>
                <w:sz w:val="20"/>
                <w:szCs w:val="20"/>
              </w:rPr>
              <w:t>,</w:t>
            </w:r>
            <w:r w:rsidR="00367B8B" w:rsidRPr="00B17948">
              <w:rPr>
                <w:rFonts w:cstheme="minorHAnsi"/>
                <w:b/>
                <w:bCs/>
                <w:sz w:val="20"/>
                <w:szCs w:val="20"/>
              </w:rPr>
              <w:t>894</w:t>
            </w:r>
          </w:p>
        </w:tc>
      </w:tr>
      <w:tr w:rsidR="006A3A6E" w:rsidRPr="00B17948" w14:paraId="1E5C00FC" w14:textId="6D49E722" w:rsidTr="00C21E9B">
        <w:trPr>
          <w:trHeight w:val="20"/>
        </w:trPr>
        <w:tc>
          <w:tcPr>
            <w:tcW w:w="5390" w:type="dxa"/>
            <w:vMerge w:val="restart"/>
            <w:shd w:val="clear" w:color="auto" w:fill="D9D9D9" w:themeFill="background1" w:themeFillShade="D9"/>
            <w:vAlign w:val="center"/>
            <w:hideMark/>
          </w:tcPr>
          <w:p w14:paraId="0F3DCF4E" w14:textId="3D8DF502" w:rsidR="006A3A6E" w:rsidRPr="00B17948" w:rsidRDefault="006A3A6E" w:rsidP="006A3A6E">
            <w:pPr>
              <w:spacing w:after="0"/>
              <w:rPr>
                <w:rFonts w:cstheme="minorHAnsi"/>
                <w:b/>
                <w:bCs/>
                <w:sz w:val="20"/>
                <w:szCs w:val="20"/>
              </w:rPr>
            </w:pPr>
            <w:r w:rsidRPr="00B17948">
              <w:rPr>
                <w:rFonts w:cstheme="minorHAnsi"/>
                <w:b/>
                <w:sz w:val="20"/>
                <w:szCs w:val="20"/>
              </w:rPr>
              <w:t>OUTCOME 2:  CITIZENS IN PARTNER LOCALITIES, PARTICULARLY THE MOST VULNERABLE POPULATION GROUPS, HAVE BECOME MORE RESILIENT TO DISASTERS.</w:t>
            </w:r>
          </w:p>
        </w:tc>
        <w:tc>
          <w:tcPr>
            <w:tcW w:w="4865" w:type="dxa"/>
            <w:gridSpan w:val="4"/>
            <w:shd w:val="clear" w:color="auto" w:fill="D9D9D9" w:themeFill="background1" w:themeFillShade="D9"/>
            <w:vAlign w:val="center"/>
            <w:hideMark/>
          </w:tcPr>
          <w:p w14:paraId="4734FA1D" w14:textId="64DFEA58" w:rsidR="006A3A6E" w:rsidRPr="00B17948" w:rsidRDefault="006A3A6E" w:rsidP="006A3A6E">
            <w:pPr>
              <w:spacing w:after="0"/>
              <w:jc w:val="center"/>
              <w:rPr>
                <w:rFonts w:cstheme="minorHAnsi"/>
                <w:sz w:val="20"/>
                <w:szCs w:val="20"/>
              </w:rPr>
            </w:pPr>
            <w:r w:rsidRPr="00B17948">
              <w:rPr>
                <w:rFonts w:cstheme="minorHAnsi"/>
                <w:b/>
                <w:bCs/>
                <w:sz w:val="20"/>
                <w:szCs w:val="20"/>
              </w:rPr>
              <w:t>Budget (USD)</w:t>
            </w:r>
          </w:p>
        </w:tc>
      </w:tr>
      <w:tr w:rsidR="00C21E9B" w:rsidRPr="00B17948" w14:paraId="2CED6193" w14:textId="77777777" w:rsidTr="00C21E9B">
        <w:trPr>
          <w:trHeight w:val="20"/>
        </w:trPr>
        <w:tc>
          <w:tcPr>
            <w:tcW w:w="5390" w:type="dxa"/>
            <w:vMerge/>
            <w:shd w:val="clear" w:color="auto" w:fill="D9D9D9" w:themeFill="background1" w:themeFillShade="D9"/>
            <w:vAlign w:val="center"/>
          </w:tcPr>
          <w:p w14:paraId="4A9E7DFE" w14:textId="77777777" w:rsidR="00C21E9B" w:rsidRPr="00B17948" w:rsidRDefault="00C21E9B" w:rsidP="00C21E9B">
            <w:pPr>
              <w:spacing w:after="0"/>
              <w:rPr>
                <w:rFonts w:cstheme="minorHAnsi"/>
                <w:b/>
                <w:sz w:val="20"/>
                <w:szCs w:val="20"/>
              </w:rPr>
            </w:pPr>
          </w:p>
        </w:tc>
        <w:tc>
          <w:tcPr>
            <w:tcW w:w="1080" w:type="dxa"/>
            <w:shd w:val="clear" w:color="auto" w:fill="D9D9D9" w:themeFill="background1" w:themeFillShade="D9"/>
            <w:vAlign w:val="center"/>
          </w:tcPr>
          <w:p w14:paraId="3D5446D3" w14:textId="77777777" w:rsidR="00C21E9B" w:rsidRPr="00B17948" w:rsidRDefault="00C21E9B" w:rsidP="00C21E9B">
            <w:pPr>
              <w:spacing w:after="0"/>
              <w:jc w:val="center"/>
              <w:rPr>
                <w:rFonts w:cstheme="minorHAnsi"/>
                <w:b/>
                <w:bCs/>
                <w:sz w:val="20"/>
                <w:szCs w:val="20"/>
              </w:rPr>
            </w:pPr>
            <w:r w:rsidRPr="00B17948">
              <w:rPr>
                <w:rFonts w:cstheme="minorHAnsi"/>
                <w:b/>
                <w:bCs/>
                <w:sz w:val="20"/>
                <w:szCs w:val="20"/>
              </w:rPr>
              <w:t>SDC</w:t>
            </w:r>
          </w:p>
        </w:tc>
        <w:tc>
          <w:tcPr>
            <w:tcW w:w="1260" w:type="dxa"/>
            <w:shd w:val="clear" w:color="auto" w:fill="D9D9D9" w:themeFill="background1" w:themeFillShade="D9"/>
            <w:vAlign w:val="center"/>
          </w:tcPr>
          <w:p w14:paraId="14DC70A0" w14:textId="469067E3" w:rsidR="00C21E9B" w:rsidRPr="00B17948" w:rsidRDefault="00C21E9B" w:rsidP="00C21E9B">
            <w:pPr>
              <w:spacing w:after="0"/>
              <w:jc w:val="center"/>
              <w:rPr>
                <w:rFonts w:cstheme="minorHAnsi"/>
                <w:b/>
                <w:bCs/>
                <w:sz w:val="20"/>
                <w:szCs w:val="20"/>
              </w:rPr>
            </w:pPr>
            <w:r w:rsidRPr="00B17948">
              <w:rPr>
                <w:rFonts w:cstheme="minorHAnsi"/>
                <w:b/>
                <w:bCs/>
                <w:sz w:val="20"/>
                <w:szCs w:val="20"/>
              </w:rPr>
              <w:t>UN</w:t>
            </w:r>
          </w:p>
        </w:tc>
        <w:tc>
          <w:tcPr>
            <w:tcW w:w="1265" w:type="dxa"/>
            <w:shd w:val="clear" w:color="auto" w:fill="D9D9D9" w:themeFill="background1" w:themeFillShade="D9"/>
            <w:vAlign w:val="center"/>
          </w:tcPr>
          <w:p w14:paraId="67D9708E" w14:textId="61E11922" w:rsidR="00C21E9B" w:rsidRPr="00B17948" w:rsidRDefault="00C21E9B" w:rsidP="00C21E9B">
            <w:pPr>
              <w:spacing w:after="0"/>
              <w:jc w:val="center"/>
              <w:rPr>
                <w:rFonts w:cstheme="minorHAnsi"/>
                <w:b/>
                <w:bCs/>
                <w:sz w:val="20"/>
                <w:szCs w:val="20"/>
              </w:rPr>
            </w:pPr>
            <w:r w:rsidRPr="00B17948">
              <w:rPr>
                <w:rFonts w:cstheme="minorHAnsi"/>
                <w:b/>
                <w:bCs/>
                <w:sz w:val="20"/>
                <w:szCs w:val="20"/>
              </w:rPr>
              <w:t>BiH Government contribution</w:t>
            </w:r>
          </w:p>
        </w:tc>
        <w:tc>
          <w:tcPr>
            <w:tcW w:w="1260" w:type="dxa"/>
            <w:shd w:val="clear" w:color="auto" w:fill="D9D9D9" w:themeFill="background1" w:themeFillShade="D9"/>
            <w:vAlign w:val="center"/>
          </w:tcPr>
          <w:p w14:paraId="652DE66A" w14:textId="4EFDE333" w:rsidR="00C21E9B" w:rsidRPr="00B17948" w:rsidRDefault="00C21E9B" w:rsidP="00C21E9B">
            <w:pPr>
              <w:spacing w:after="0"/>
              <w:jc w:val="center"/>
              <w:rPr>
                <w:rFonts w:cstheme="minorHAnsi"/>
                <w:b/>
                <w:bCs/>
                <w:sz w:val="20"/>
                <w:szCs w:val="20"/>
              </w:rPr>
            </w:pPr>
            <w:r w:rsidRPr="00B17948">
              <w:rPr>
                <w:rFonts w:cstheme="minorHAnsi"/>
                <w:b/>
                <w:bCs/>
                <w:sz w:val="20"/>
                <w:szCs w:val="20"/>
              </w:rPr>
              <w:t>Total</w:t>
            </w:r>
          </w:p>
        </w:tc>
      </w:tr>
      <w:tr w:rsidR="006A3A6E" w:rsidRPr="00B17948" w14:paraId="1D5C9CC0" w14:textId="77777777" w:rsidTr="00C21E9B">
        <w:trPr>
          <w:trHeight w:val="846"/>
        </w:trPr>
        <w:tc>
          <w:tcPr>
            <w:tcW w:w="5390" w:type="dxa"/>
            <w:shd w:val="clear" w:color="auto" w:fill="auto"/>
            <w:vAlign w:val="center"/>
            <w:hideMark/>
          </w:tcPr>
          <w:p w14:paraId="29C521EA" w14:textId="1F7A2B38" w:rsidR="006A3A6E" w:rsidRPr="00B17948" w:rsidRDefault="006A3A6E" w:rsidP="006A3A6E">
            <w:pPr>
              <w:spacing w:before="120" w:after="120"/>
              <w:rPr>
                <w:rFonts w:cstheme="minorHAnsi"/>
                <w:sz w:val="20"/>
                <w:szCs w:val="20"/>
              </w:rPr>
            </w:pPr>
            <w:r w:rsidRPr="00B17948">
              <w:rPr>
                <w:rFonts w:cstheme="minorHAnsi"/>
                <w:sz w:val="20"/>
                <w:szCs w:val="20"/>
              </w:rPr>
              <w:t xml:space="preserve">Output 2.1. Local level capacities for floods and landslides prevention and preparedness are enhanced through capacity development, </w:t>
            </w:r>
            <w:r w:rsidR="005C341F" w:rsidRPr="00B17948">
              <w:rPr>
                <w:rFonts w:cstheme="minorHAnsi"/>
                <w:sz w:val="20"/>
                <w:szCs w:val="20"/>
              </w:rPr>
              <w:t>prevention measures</w:t>
            </w:r>
            <w:r w:rsidRPr="00B17948">
              <w:rPr>
                <w:rFonts w:cstheme="minorHAnsi"/>
                <w:sz w:val="20"/>
                <w:szCs w:val="20"/>
              </w:rPr>
              <w:t xml:space="preserve"> and awareness raising</w:t>
            </w:r>
          </w:p>
        </w:tc>
        <w:tc>
          <w:tcPr>
            <w:tcW w:w="1080" w:type="dxa"/>
            <w:shd w:val="clear" w:color="auto" w:fill="auto"/>
            <w:vAlign w:val="center"/>
            <w:hideMark/>
          </w:tcPr>
          <w:p w14:paraId="0AB2DBDD" w14:textId="77777777" w:rsidR="006A3A6E" w:rsidRPr="00B17948" w:rsidRDefault="006A3A6E" w:rsidP="006A3A6E">
            <w:pPr>
              <w:spacing w:after="0"/>
              <w:jc w:val="center"/>
              <w:rPr>
                <w:rFonts w:cstheme="minorHAnsi"/>
                <w:bCs/>
                <w:sz w:val="20"/>
                <w:szCs w:val="20"/>
              </w:rPr>
            </w:pPr>
            <w:r w:rsidRPr="00B17948">
              <w:rPr>
                <w:rFonts w:cstheme="minorHAnsi"/>
                <w:bCs/>
                <w:sz w:val="20"/>
                <w:szCs w:val="20"/>
              </w:rPr>
              <w:t>260,482</w:t>
            </w:r>
          </w:p>
        </w:tc>
        <w:tc>
          <w:tcPr>
            <w:tcW w:w="1260" w:type="dxa"/>
            <w:vAlign w:val="center"/>
          </w:tcPr>
          <w:p w14:paraId="5AA787C7" w14:textId="6D0539A9" w:rsidR="006A3A6E" w:rsidRPr="00B17948" w:rsidRDefault="004C6B18" w:rsidP="006A3A6E">
            <w:pPr>
              <w:spacing w:after="0"/>
              <w:jc w:val="center"/>
              <w:rPr>
                <w:rFonts w:cstheme="minorHAnsi"/>
                <w:bCs/>
                <w:sz w:val="20"/>
                <w:szCs w:val="20"/>
              </w:rPr>
            </w:pPr>
            <w:r w:rsidRPr="00B17948">
              <w:rPr>
                <w:rFonts w:cstheme="minorHAnsi"/>
                <w:bCs/>
                <w:sz w:val="20"/>
                <w:szCs w:val="20"/>
              </w:rPr>
              <w:t>632,300</w:t>
            </w:r>
          </w:p>
        </w:tc>
        <w:tc>
          <w:tcPr>
            <w:tcW w:w="1265" w:type="dxa"/>
            <w:vAlign w:val="center"/>
          </w:tcPr>
          <w:p w14:paraId="6810D3E7" w14:textId="70C5FB13" w:rsidR="006A3A6E" w:rsidRPr="00B17948" w:rsidRDefault="004C6B18" w:rsidP="006A3A6E">
            <w:pPr>
              <w:spacing w:after="0"/>
              <w:jc w:val="center"/>
              <w:rPr>
                <w:rFonts w:cstheme="minorHAnsi"/>
                <w:bCs/>
                <w:sz w:val="20"/>
                <w:szCs w:val="20"/>
              </w:rPr>
            </w:pPr>
            <w:r w:rsidRPr="00B17948">
              <w:rPr>
                <w:rFonts w:cstheme="minorHAnsi"/>
                <w:bCs/>
                <w:sz w:val="20"/>
                <w:szCs w:val="20"/>
              </w:rPr>
              <w:t>120,000</w:t>
            </w:r>
          </w:p>
        </w:tc>
        <w:tc>
          <w:tcPr>
            <w:tcW w:w="1260" w:type="dxa"/>
            <w:shd w:val="clear" w:color="auto" w:fill="auto"/>
            <w:vAlign w:val="center"/>
          </w:tcPr>
          <w:p w14:paraId="0AA95633" w14:textId="584FF851" w:rsidR="006A3A6E" w:rsidRPr="00B17948" w:rsidRDefault="004C6B18" w:rsidP="006A3A6E">
            <w:pPr>
              <w:spacing w:after="0"/>
              <w:jc w:val="center"/>
              <w:rPr>
                <w:rFonts w:cstheme="minorHAnsi"/>
                <w:bCs/>
                <w:sz w:val="20"/>
                <w:szCs w:val="20"/>
              </w:rPr>
            </w:pPr>
            <w:r w:rsidRPr="00B17948">
              <w:rPr>
                <w:rFonts w:cstheme="minorHAnsi"/>
                <w:bCs/>
                <w:sz w:val="20"/>
                <w:szCs w:val="20"/>
              </w:rPr>
              <w:t>1,012,782</w:t>
            </w:r>
          </w:p>
        </w:tc>
      </w:tr>
      <w:tr w:rsidR="006A3A6E" w:rsidRPr="00B17948" w14:paraId="0670E3E1" w14:textId="77777777" w:rsidTr="00C21E9B">
        <w:trPr>
          <w:trHeight w:val="20"/>
        </w:trPr>
        <w:tc>
          <w:tcPr>
            <w:tcW w:w="5390" w:type="dxa"/>
            <w:shd w:val="clear" w:color="auto" w:fill="auto"/>
            <w:vAlign w:val="center"/>
            <w:hideMark/>
          </w:tcPr>
          <w:p w14:paraId="04F62A66" w14:textId="44FA5B14" w:rsidR="006A3A6E" w:rsidRPr="00B17948" w:rsidRDefault="006A3A6E" w:rsidP="006A3A6E">
            <w:pPr>
              <w:rPr>
                <w:rFonts w:cstheme="minorHAnsi"/>
                <w:sz w:val="20"/>
                <w:szCs w:val="20"/>
              </w:rPr>
            </w:pPr>
            <w:r w:rsidRPr="00B17948">
              <w:rPr>
                <w:rFonts w:cstheme="minorHAnsi"/>
                <w:sz w:val="20"/>
                <w:szCs w:val="20"/>
              </w:rPr>
              <w:t>Output 2.2. Safe school environments in partner localities are established through strengthening school capacities for disaster management and risk reduction</w:t>
            </w:r>
          </w:p>
        </w:tc>
        <w:tc>
          <w:tcPr>
            <w:tcW w:w="1080" w:type="dxa"/>
            <w:shd w:val="clear" w:color="auto" w:fill="auto"/>
            <w:vAlign w:val="center"/>
          </w:tcPr>
          <w:p w14:paraId="72C54AD1" w14:textId="77777777" w:rsidR="006A3A6E" w:rsidRPr="00B17948" w:rsidRDefault="006A3A6E" w:rsidP="006A3A6E">
            <w:pPr>
              <w:spacing w:after="0"/>
              <w:jc w:val="center"/>
              <w:rPr>
                <w:rFonts w:cstheme="minorHAnsi"/>
                <w:bCs/>
                <w:sz w:val="20"/>
                <w:szCs w:val="20"/>
              </w:rPr>
            </w:pPr>
            <w:r w:rsidRPr="00B17948">
              <w:rPr>
                <w:rFonts w:cstheme="minorHAnsi"/>
                <w:bCs/>
                <w:sz w:val="20"/>
                <w:szCs w:val="20"/>
              </w:rPr>
              <w:t>137,800</w:t>
            </w:r>
          </w:p>
        </w:tc>
        <w:tc>
          <w:tcPr>
            <w:tcW w:w="1260" w:type="dxa"/>
            <w:vAlign w:val="center"/>
          </w:tcPr>
          <w:p w14:paraId="662B8D26" w14:textId="7B76526E" w:rsidR="006A3A6E" w:rsidRPr="00B17948" w:rsidRDefault="004C6B18" w:rsidP="006A3A6E">
            <w:pPr>
              <w:spacing w:after="0"/>
              <w:jc w:val="center"/>
              <w:rPr>
                <w:rFonts w:cstheme="minorHAnsi"/>
                <w:bCs/>
                <w:sz w:val="20"/>
                <w:szCs w:val="20"/>
              </w:rPr>
            </w:pPr>
            <w:r w:rsidRPr="00B17948">
              <w:rPr>
                <w:rFonts w:cstheme="minorHAnsi"/>
                <w:bCs/>
                <w:sz w:val="20"/>
                <w:szCs w:val="20"/>
              </w:rPr>
              <w:t>80,000</w:t>
            </w:r>
          </w:p>
        </w:tc>
        <w:tc>
          <w:tcPr>
            <w:tcW w:w="1265" w:type="dxa"/>
            <w:vAlign w:val="center"/>
          </w:tcPr>
          <w:p w14:paraId="2FD2D38E" w14:textId="14819B50" w:rsidR="006A3A6E" w:rsidRPr="00B17948" w:rsidRDefault="006A3A6E" w:rsidP="006A3A6E">
            <w:pPr>
              <w:spacing w:after="0"/>
              <w:jc w:val="center"/>
              <w:rPr>
                <w:rFonts w:cstheme="minorHAnsi"/>
                <w:bCs/>
                <w:sz w:val="20"/>
                <w:szCs w:val="20"/>
              </w:rPr>
            </w:pPr>
          </w:p>
        </w:tc>
        <w:tc>
          <w:tcPr>
            <w:tcW w:w="1260" w:type="dxa"/>
            <w:shd w:val="clear" w:color="auto" w:fill="auto"/>
            <w:vAlign w:val="center"/>
          </w:tcPr>
          <w:p w14:paraId="15D423DF" w14:textId="7A90D811" w:rsidR="006A3A6E" w:rsidRPr="00B17948" w:rsidRDefault="004C6B18" w:rsidP="006A3A6E">
            <w:pPr>
              <w:spacing w:after="0"/>
              <w:jc w:val="center"/>
              <w:rPr>
                <w:rFonts w:cstheme="minorHAnsi"/>
                <w:bCs/>
                <w:sz w:val="20"/>
                <w:szCs w:val="20"/>
              </w:rPr>
            </w:pPr>
            <w:r w:rsidRPr="00B17948">
              <w:rPr>
                <w:rFonts w:cstheme="minorHAnsi"/>
                <w:bCs/>
                <w:sz w:val="20"/>
                <w:szCs w:val="20"/>
              </w:rPr>
              <w:t>217,800</w:t>
            </w:r>
          </w:p>
        </w:tc>
      </w:tr>
      <w:tr w:rsidR="006A3A6E" w:rsidRPr="00B17948" w14:paraId="67196B98" w14:textId="77777777" w:rsidTr="00C21E9B">
        <w:trPr>
          <w:trHeight w:val="20"/>
        </w:trPr>
        <w:tc>
          <w:tcPr>
            <w:tcW w:w="5390" w:type="dxa"/>
            <w:shd w:val="clear" w:color="auto" w:fill="auto"/>
            <w:vAlign w:val="center"/>
            <w:hideMark/>
          </w:tcPr>
          <w:p w14:paraId="33E2D541" w14:textId="507718B1" w:rsidR="006A3A6E" w:rsidRPr="00B17948" w:rsidRDefault="006A3A6E" w:rsidP="006A3A6E">
            <w:pPr>
              <w:spacing w:before="120" w:after="120"/>
              <w:rPr>
                <w:rFonts w:cstheme="minorHAnsi"/>
                <w:sz w:val="20"/>
                <w:szCs w:val="20"/>
              </w:rPr>
            </w:pPr>
            <w:r w:rsidRPr="00B17948">
              <w:rPr>
                <w:rFonts w:cstheme="minorHAnsi"/>
                <w:sz w:val="20"/>
                <w:szCs w:val="20"/>
              </w:rPr>
              <w:t>Output 2.3. Institutional preparedness and DRR capacities of social and child protection systems in partner localities are strengthened</w:t>
            </w:r>
          </w:p>
        </w:tc>
        <w:tc>
          <w:tcPr>
            <w:tcW w:w="1080" w:type="dxa"/>
            <w:shd w:val="clear" w:color="auto" w:fill="auto"/>
          </w:tcPr>
          <w:p w14:paraId="201BE007" w14:textId="77777777" w:rsidR="006A3A6E" w:rsidRPr="00B17948" w:rsidRDefault="006A3A6E" w:rsidP="006A3A6E">
            <w:pPr>
              <w:spacing w:after="0"/>
              <w:jc w:val="center"/>
              <w:rPr>
                <w:rFonts w:cstheme="minorHAnsi"/>
                <w:bCs/>
                <w:sz w:val="20"/>
                <w:szCs w:val="20"/>
              </w:rPr>
            </w:pPr>
            <w:r w:rsidRPr="00B17948">
              <w:rPr>
                <w:rFonts w:cstheme="minorHAnsi"/>
                <w:sz w:val="20"/>
                <w:szCs w:val="20"/>
              </w:rPr>
              <w:t>141,100</w:t>
            </w:r>
          </w:p>
        </w:tc>
        <w:tc>
          <w:tcPr>
            <w:tcW w:w="1260" w:type="dxa"/>
          </w:tcPr>
          <w:p w14:paraId="7EACA6D5" w14:textId="76589F46" w:rsidR="006A3A6E" w:rsidRPr="00B17948" w:rsidRDefault="004C6B18" w:rsidP="006A3A6E">
            <w:pPr>
              <w:spacing w:after="0"/>
              <w:jc w:val="center"/>
              <w:rPr>
                <w:rFonts w:cstheme="minorHAnsi"/>
                <w:sz w:val="20"/>
                <w:szCs w:val="20"/>
              </w:rPr>
            </w:pPr>
            <w:r w:rsidRPr="00B17948">
              <w:rPr>
                <w:rFonts w:cstheme="minorHAnsi"/>
                <w:sz w:val="20"/>
                <w:szCs w:val="20"/>
              </w:rPr>
              <w:t>92,900</w:t>
            </w:r>
          </w:p>
        </w:tc>
        <w:tc>
          <w:tcPr>
            <w:tcW w:w="1265" w:type="dxa"/>
          </w:tcPr>
          <w:p w14:paraId="40893024" w14:textId="0DE3865B" w:rsidR="006A3A6E" w:rsidRPr="00B17948" w:rsidRDefault="006A3A6E" w:rsidP="006A3A6E">
            <w:pPr>
              <w:spacing w:after="0"/>
              <w:jc w:val="center"/>
              <w:rPr>
                <w:rFonts w:cstheme="minorHAnsi"/>
                <w:sz w:val="20"/>
                <w:szCs w:val="20"/>
              </w:rPr>
            </w:pPr>
          </w:p>
        </w:tc>
        <w:tc>
          <w:tcPr>
            <w:tcW w:w="1260" w:type="dxa"/>
            <w:shd w:val="clear" w:color="auto" w:fill="auto"/>
          </w:tcPr>
          <w:p w14:paraId="686E35F8" w14:textId="40A1AEE6" w:rsidR="006A3A6E" w:rsidRPr="00B17948" w:rsidRDefault="004C6B18" w:rsidP="006A3A6E">
            <w:pPr>
              <w:spacing w:after="0"/>
              <w:jc w:val="center"/>
              <w:rPr>
                <w:rFonts w:cstheme="minorHAnsi"/>
                <w:bCs/>
                <w:sz w:val="20"/>
                <w:szCs w:val="20"/>
              </w:rPr>
            </w:pPr>
            <w:r w:rsidRPr="00B17948">
              <w:rPr>
                <w:rFonts w:cstheme="minorHAnsi"/>
                <w:bCs/>
                <w:sz w:val="20"/>
                <w:szCs w:val="20"/>
              </w:rPr>
              <w:t>234,000</w:t>
            </w:r>
          </w:p>
        </w:tc>
      </w:tr>
      <w:tr w:rsidR="006A3A6E" w:rsidRPr="00B17948" w14:paraId="5043D938" w14:textId="77777777" w:rsidTr="00C21E9B">
        <w:trPr>
          <w:trHeight w:val="20"/>
        </w:trPr>
        <w:tc>
          <w:tcPr>
            <w:tcW w:w="5390" w:type="dxa"/>
            <w:shd w:val="clear" w:color="auto" w:fill="auto"/>
            <w:vAlign w:val="center"/>
          </w:tcPr>
          <w:p w14:paraId="554193C3" w14:textId="243B5CFB" w:rsidR="006A3A6E" w:rsidRPr="00B17948" w:rsidRDefault="006A3A6E" w:rsidP="006A3A6E">
            <w:pPr>
              <w:rPr>
                <w:rFonts w:cstheme="minorHAnsi"/>
                <w:sz w:val="20"/>
                <w:szCs w:val="20"/>
              </w:rPr>
            </w:pPr>
            <w:r w:rsidRPr="00B17948">
              <w:rPr>
                <w:rFonts w:cstheme="minorHAnsi"/>
                <w:sz w:val="20"/>
                <w:szCs w:val="20"/>
              </w:rPr>
              <w:t>Output 2.4. Preparedness and DRR capacities of local governments and healthcare institutions in partner localities to effectively address specific healthcare needs of children, youth and adolescents, and women in emergency settings enhanced</w:t>
            </w:r>
          </w:p>
        </w:tc>
        <w:tc>
          <w:tcPr>
            <w:tcW w:w="1080" w:type="dxa"/>
            <w:shd w:val="clear" w:color="auto" w:fill="auto"/>
          </w:tcPr>
          <w:p w14:paraId="4FCE8F1C" w14:textId="77777777" w:rsidR="006A3A6E" w:rsidRPr="00B17948" w:rsidRDefault="006A3A6E" w:rsidP="006A3A6E">
            <w:pPr>
              <w:spacing w:after="0"/>
              <w:jc w:val="center"/>
              <w:rPr>
                <w:rFonts w:cstheme="minorHAnsi"/>
                <w:bCs/>
                <w:sz w:val="20"/>
                <w:szCs w:val="20"/>
              </w:rPr>
            </w:pPr>
            <w:r w:rsidRPr="00B17948">
              <w:rPr>
                <w:rFonts w:cstheme="minorHAnsi"/>
                <w:sz w:val="20"/>
                <w:szCs w:val="20"/>
              </w:rPr>
              <w:t>234,995</w:t>
            </w:r>
          </w:p>
        </w:tc>
        <w:tc>
          <w:tcPr>
            <w:tcW w:w="1260" w:type="dxa"/>
          </w:tcPr>
          <w:p w14:paraId="3BC9940D" w14:textId="32AD84B5" w:rsidR="006A3A6E" w:rsidRPr="00B17948" w:rsidRDefault="004C6B18" w:rsidP="006A3A6E">
            <w:pPr>
              <w:spacing w:after="0"/>
              <w:jc w:val="center"/>
              <w:rPr>
                <w:rFonts w:cstheme="minorHAnsi"/>
                <w:sz w:val="20"/>
                <w:szCs w:val="20"/>
              </w:rPr>
            </w:pPr>
            <w:r w:rsidRPr="00B17948">
              <w:rPr>
                <w:rFonts w:cstheme="minorHAnsi"/>
                <w:sz w:val="20"/>
                <w:szCs w:val="20"/>
              </w:rPr>
              <w:t>138,445</w:t>
            </w:r>
          </w:p>
        </w:tc>
        <w:tc>
          <w:tcPr>
            <w:tcW w:w="1265" w:type="dxa"/>
          </w:tcPr>
          <w:p w14:paraId="3F41991B" w14:textId="3A13F5E8" w:rsidR="006A3A6E" w:rsidRPr="00B17948" w:rsidRDefault="006A3A6E" w:rsidP="006A3A6E">
            <w:pPr>
              <w:spacing w:after="0"/>
              <w:jc w:val="center"/>
              <w:rPr>
                <w:rFonts w:cstheme="minorHAnsi"/>
                <w:sz w:val="20"/>
                <w:szCs w:val="20"/>
              </w:rPr>
            </w:pPr>
          </w:p>
        </w:tc>
        <w:tc>
          <w:tcPr>
            <w:tcW w:w="1260" w:type="dxa"/>
            <w:shd w:val="clear" w:color="auto" w:fill="auto"/>
          </w:tcPr>
          <w:p w14:paraId="4254F4E5" w14:textId="2F68A916" w:rsidR="006A3A6E" w:rsidRPr="00B17948" w:rsidRDefault="004C6B18" w:rsidP="006A3A6E">
            <w:pPr>
              <w:spacing w:after="0"/>
              <w:jc w:val="center"/>
              <w:rPr>
                <w:rFonts w:cstheme="minorHAnsi"/>
                <w:bCs/>
                <w:sz w:val="20"/>
                <w:szCs w:val="20"/>
              </w:rPr>
            </w:pPr>
            <w:r w:rsidRPr="00B17948">
              <w:rPr>
                <w:rFonts w:cstheme="minorHAnsi"/>
                <w:bCs/>
                <w:sz w:val="20"/>
                <w:szCs w:val="20"/>
              </w:rPr>
              <w:t>373,440</w:t>
            </w:r>
          </w:p>
        </w:tc>
      </w:tr>
      <w:tr w:rsidR="006A3A6E" w:rsidRPr="00B17948" w14:paraId="1A6EF66A" w14:textId="77777777" w:rsidTr="00C21E9B">
        <w:trPr>
          <w:trHeight w:val="20"/>
        </w:trPr>
        <w:tc>
          <w:tcPr>
            <w:tcW w:w="5390" w:type="dxa"/>
            <w:shd w:val="clear" w:color="auto" w:fill="auto"/>
            <w:vAlign w:val="center"/>
          </w:tcPr>
          <w:p w14:paraId="55F125FD" w14:textId="24E7FF83" w:rsidR="006A3A6E" w:rsidRPr="00B17948" w:rsidRDefault="006A3A6E" w:rsidP="006A3A6E">
            <w:pPr>
              <w:rPr>
                <w:rFonts w:cstheme="minorHAnsi"/>
                <w:sz w:val="20"/>
                <w:szCs w:val="20"/>
              </w:rPr>
            </w:pPr>
            <w:r w:rsidRPr="00B17948">
              <w:rPr>
                <w:rFonts w:cstheme="minorHAnsi"/>
                <w:sz w:val="20"/>
                <w:szCs w:val="20"/>
              </w:rPr>
              <w:t>Output 2.5. Capacities of agriculture sector and vulnerable farmers in partner localities to increase disaster preparedness and reduce disaster losses are strengthened.</w:t>
            </w:r>
          </w:p>
        </w:tc>
        <w:tc>
          <w:tcPr>
            <w:tcW w:w="1080" w:type="dxa"/>
            <w:shd w:val="clear" w:color="auto" w:fill="auto"/>
          </w:tcPr>
          <w:p w14:paraId="1F4B434A" w14:textId="0C402964" w:rsidR="006A3A6E" w:rsidRPr="00B17948" w:rsidRDefault="006A3A6E" w:rsidP="006A3A6E">
            <w:pPr>
              <w:spacing w:after="0"/>
              <w:jc w:val="center"/>
              <w:rPr>
                <w:rFonts w:cstheme="minorHAnsi"/>
                <w:bCs/>
                <w:sz w:val="20"/>
                <w:szCs w:val="20"/>
              </w:rPr>
            </w:pPr>
            <w:r w:rsidRPr="00B17948">
              <w:rPr>
                <w:rFonts w:cstheme="minorHAnsi"/>
                <w:sz w:val="20"/>
                <w:szCs w:val="20"/>
              </w:rPr>
              <w:t>86,835</w:t>
            </w:r>
          </w:p>
        </w:tc>
        <w:tc>
          <w:tcPr>
            <w:tcW w:w="1260" w:type="dxa"/>
          </w:tcPr>
          <w:p w14:paraId="73A52C53" w14:textId="2EB61771" w:rsidR="006A3A6E" w:rsidRPr="00B17948" w:rsidRDefault="009939D9" w:rsidP="006A3A6E">
            <w:pPr>
              <w:spacing w:after="0"/>
              <w:jc w:val="center"/>
              <w:rPr>
                <w:rFonts w:cstheme="minorHAnsi"/>
                <w:sz w:val="20"/>
                <w:szCs w:val="20"/>
              </w:rPr>
            </w:pPr>
            <w:r w:rsidRPr="00B17948">
              <w:rPr>
                <w:rFonts w:cstheme="minorHAnsi"/>
                <w:sz w:val="20"/>
                <w:szCs w:val="20"/>
              </w:rPr>
              <w:t>50</w:t>
            </w:r>
            <w:r w:rsidR="004C6B18" w:rsidRPr="00B17948">
              <w:rPr>
                <w:rFonts w:cstheme="minorHAnsi"/>
                <w:sz w:val="20"/>
                <w:szCs w:val="20"/>
              </w:rPr>
              <w:t>,</w:t>
            </w:r>
            <w:r w:rsidRPr="00B17948">
              <w:rPr>
                <w:rFonts w:cstheme="minorHAnsi"/>
                <w:sz w:val="20"/>
                <w:szCs w:val="20"/>
              </w:rPr>
              <w:t>1</w:t>
            </w:r>
            <w:r w:rsidR="004C6B18" w:rsidRPr="00B17948">
              <w:rPr>
                <w:rFonts w:cstheme="minorHAnsi"/>
                <w:sz w:val="20"/>
                <w:szCs w:val="20"/>
              </w:rPr>
              <w:t>00</w:t>
            </w:r>
          </w:p>
        </w:tc>
        <w:tc>
          <w:tcPr>
            <w:tcW w:w="1265" w:type="dxa"/>
          </w:tcPr>
          <w:p w14:paraId="22A255A7" w14:textId="2A225F2E" w:rsidR="006A3A6E" w:rsidRPr="00B17948" w:rsidRDefault="006A3A6E" w:rsidP="006A3A6E">
            <w:pPr>
              <w:spacing w:after="0"/>
              <w:jc w:val="center"/>
              <w:rPr>
                <w:rFonts w:cstheme="minorHAnsi"/>
                <w:sz w:val="20"/>
                <w:szCs w:val="20"/>
              </w:rPr>
            </w:pPr>
          </w:p>
        </w:tc>
        <w:tc>
          <w:tcPr>
            <w:tcW w:w="1260" w:type="dxa"/>
            <w:shd w:val="clear" w:color="auto" w:fill="auto"/>
          </w:tcPr>
          <w:p w14:paraId="25612256" w14:textId="31E95742" w:rsidR="006A3A6E" w:rsidRPr="00B17948" w:rsidRDefault="004C6B18" w:rsidP="006A3A6E">
            <w:pPr>
              <w:spacing w:after="0"/>
              <w:jc w:val="center"/>
              <w:rPr>
                <w:rFonts w:cstheme="minorHAnsi"/>
                <w:bCs/>
                <w:sz w:val="20"/>
                <w:szCs w:val="20"/>
              </w:rPr>
            </w:pPr>
            <w:r w:rsidRPr="00B17948">
              <w:rPr>
                <w:rFonts w:cstheme="minorHAnsi"/>
                <w:bCs/>
                <w:sz w:val="20"/>
                <w:szCs w:val="20"/>
              </w:rPr>
              <w:t>13</w:t>
            </w:r>
            <w:r w:rsidR="002648C8" w:rsidRPr="00B17948">
              <w:rPr>
                <w:rFonts w:cstheme="minorHAnsi"/>
                <w:bCs/>
                <w:sz w:val="20"/>
                <w:szCs w:val="20"/>
              </w:rPr>
              <w:t>6</w:t>
            </w:r>
            <w:r w:rsidRPr="00B17948">
              <w:rPr>
                <w:rFonts w:cstheme="minorHAnsi"/>
                <w:bCs/>
                <w:sz w:val="20"/>
                <w:szCs w:val="20"/>
              </w:rPr>
              <w:t>,</w:t>
            </w:r>
            <w:r w:rsidR="002648C8" w:rsidRPr="00B17948">
              <w:rPr>
                <w:rFonts w:cstheme="minorHAnsi"/>
                <w:bCs/>
                <w:sz w:val="20"/>
                <w:szCs w:val="20"/>
              </w:rPr>
              <w:t>9</w:t>
            </w:r>
            <w:r w:rsidRPr="00B17948">
              <w:rPr>
                <w:rFonts w:cstheme="minorHAnsi"/>
                <w:bCs/>
                <w:sz w:val="20"/>
                <w:szCs w:val="20"/>
              </w:rPr>
              <w:t>35</w:t>
            </w:r>
          </w:p>
        </w:tc>
      </w:tr>
      <w:tr w:rsidR="006A3A6E" w:rsidRPr="00B17948" w14:paraId="0280CCF7" w14:textId="77777777" w:rsidTr="00C21E9B">
        <w:trPr>
          <w:trHeight w:val="20"/>
        </w:trPr>
        <w:tc>
          <w:tcPr>
            <w:tcW w:w="5390" w:type="dxa"/>
            <w:shd w:val="clear" w:color="auto" w:fill="auto"/>
            <w:vAlign w:val="center"/>
          </w:tcPr>
          <w:p w14:paraId="2DF00AB0" w14:textId="77777777" w:rsidR="006A3A6E" w:rsidRPr="00B17948" w:rsidRDefault="006A3A6E" w:rsidP="006A3A6E">
            <w:pPr>
              <w:rPr>
                <w:rFonts w:cstheme="minorHAnsi"/>
                <w:sz w:val="20"/>
                <w:szCs w:val="20"/>
              </w:rPr>
            </w:pPr>
            <w:r w:rsidRPr="00B17948">
              <w:rPr>
                <w:rFonts w:cstheme="minorHAnsi"/>
                <w:sz w:val="20"/>
                <w:szCs w:val="20"/>
              </w:rPr>
              <w:lastRenderedPageBreak/>
              <w:t>Output 2.6. Local level capacities, tools and procedures for disaster preparedness are tested in practice to improve cross-sectoral coordination for effective disaster response</w:t>
            </w:r>
          </w:p>
        </w:tc>
        <w:tc>
          <w:tcPr>
            <w:tcW w:w="1080" w:type="dxa"/>
            <w:shd w:val="clear" w:color="auto" w:fill="auto"/>
          </w:tcPr>
          <w:p w14:paraId="6CD6D508" w14:textId="77777777" w:rsidR="006A3A6E" w:rsidRPr="00B17948" w:rsidRDefault="006A3A6E" w:rsidP="006A3A6E">
            <w:pPr>
              <w:spacing w:after="0"/>
              <w:jc w:val="center"/>
              <w:rPr>
                <w:rFonts w:cstheme="minorHAnsi"/>
                <w:bCs/>
                <w:sz w:val="20"/>
                <w:szCs w:val="20"/>
              </w:rPr>
            </w:pPr>
            <w:r w:rsidRPr="00B17948">
              <w:rPr>
                <w:rFonts w:cstheme="minorHAnsi"/>
                <w:sz w:val="20"/>
                <w:szCs w:val="20"/>
              </w:rPr>
              <w:t>65,000</w:t>
            </w:r>
          </w:p>
        </w:tc>
        <w:tc>
          <w:tcPr>
            <w:tcW w:w="1260" w:type="dxa"/>
          </w:tcPr>
          <w:p w14:paraId="29087930" w14:textId="1035AF72" w:rsidR="006A3A6E" w:rsidRPr="00B17948" w:rsidRDefault="004C6B18" w:rsidP="006A3A6E">
            <w:pPr>
              <w:spacing w:after="0"/>
              <w:jc w:val="center"/>
              <w:rPr>
                <w:rFonts w:cstheme="minorHAnsi"/>
                <w:sz w:val="20"/>
                <w:szCs w:val="20"/>
              </w:rPr>
            </w:pPr>
            <w:r w:rsidRPr="00B17948">
              <w:rPr>
                <w:rFonts w:cstheme="minorHAnsi"/>
                <w:sz w:val="20"/>
                <w:szCs w:val="20"/>
              </w:rPr>
              <w:t>3</w:t>
            </w:r>
            <w:r w:rsidR="00976C65" w:rsidRPr="00B17948">
              <w:rPr>
                <w:rFonts w:cstheme="minorHAnsi"/>
                <w:sz w:val="20"/>
                <w:szCs w:val="20"/>
              </w:rPr>
              <w:t>0</w:t>
            </w:r>
            <w:r w:rsidRPr="00B17948">
              <w:rPr>
                <w:rFonts w:cstheme="minorHAnsi"/>
                <w:sz w:val="20"/>
                <w:szCs w:val="20"/>
              </w:rPr>
              <w:t>,350</w:t>
            </w:r>
          </w:p>
        </w:tc>
        <w:tc>
          <w:tcPr>
            <w:tcW w:w="1265" w:type="dxa"/>
          </w:tcPr>
          <w:p w14:paraId="451DE899" w14:textId="353454CF" w:rsidR="006A3A6E" w:rsidRPr="00B17948" w:rsidRDefault="006A3A6E" w:rsidP="006A3A6E">
            <w:pPr>
              <w:spacing w:after="0"/>
              <w:jc w:val="center"/>
              <w:rPr>
                <w:rFonts w:cstheme="minorHAnsi"/>
                <w:sz w:val="20"/>
                <w:szCs w:val="20"/>
              </w:rPr>
            </w:pPr>
          </w:p>
        </w:tc>
        <w:tc>
          <w:tcPr>
            <w:tcW w:w="1260" w:type="dxa"/>
            <w:shd w:val="clear" w:color="auto" w:fill="auto"/>
          </w:tcPr>
          <w:p w14:paraId="08B77E9C" w14:textId="00D6CE7D" w:rsidR="006A3A6E" w:rsidRPr="00B17948" w:rsidRDefault="004C6B18" w:rsidP="006A3A6E">
            <w:pPr>
              <w:spacing w:after="0"/>
              <w:jc w:val="center"/>
              <w:rPr>
                <w:rFonts w:cstheme="minorHAnsi"/>
                <w:bCs/>
                <w:sz w:val="20"/>
                <w:szCs w:val="20"/>
              </w:rPr>
            </w:pPr>
            <w:r w:rsidRPr="00B17948">
              <w:rPr>
                <w:rFonts w:cstheme="minorHAnsi"/>
                <w:bCs/>
                <w:sz w:val="20"/>
                <w:szCs w:val="20"/>
              </w:rPr>
              <w:t>9</w:t>
            </w:r>
            <w:r w:rsidR="00976C65" w:rsidRPr="00B17948">
              <w:rPr>
                <w:rFonts w:cstheme="minorHAnsi"/>
                <w:bCs/>
                <w:sz w:val="20"/>
                <w:szCs w:val="20"/>
              </w:rPr>
              <w:t>5</w:t>
            </w:r>
            <w:r w:rsidRPr="00B17948">
              <w:rPr>
                <w:rFonts w:cstheme="minorHAnsi"/>
                <w:bCs/>
                <w:sz w:val="20"/>
                <w:szCs w:val="20"/>
              </w:rPr>
              <w:t>,350</w:t>
            </w:r>
          </w:p>
        </w:tc>
      </w:tr>
      <w:tr w:rsidR="006A3A6E" w:rsidRPr="00B17948" w14:paraId="5FEA1913" w14:textId="77777777" w:rsidTr="00C21E9B">
        <w:trPr>
          <w:trHeight w:val="20"/>
        </w:trPr>
        <w:tc>
          <w:tcPr>
            <w:tcW w:w="5390" w:type="dxa"/>
            <w:shd w:val="clear" w:color="auto" w:fill="D9D9D9" w:themeFill="background1" w:themeFillShade="D9"/>
            <w:vAlign w:val="center"/>
          </w:tcPr>
          <w:p w14:paraId="2243CC3D" w14:textId="77777777" w:rsidR="006A3A6E" w:rsidRPr="00B17948" w:rsidRDefault="006A3A6E" w:rsidP="006A3A6E">
            <w:pPr>
              <w:rPr>
                <w:rFonts w:cstheme="minorHAnsi"/>
                <w:b/>
                <w:sz w:val="20"/>
                <w:szCs w:val="20"/>
              </w:rPr>
            </w:pPr>
            <w:r w:rsidRPr="00B17948">
              <w:rPr>
                <w:rFonts w:cstheme="minorHAnsi"/>
                <w:b/>
                <w:bCs/>
                <w:sz w:val="20"/>
                <w:szCs w:val="20"/>
              </w:rPr>
              <w:t>SUBTOTAL OUTCOME 2</w:t>
            </w:r>
          </w:p>
        </w:tc>
        <w:tc>
          <w:tcPr>
            <w:tcW w:w="1080" w:type="dxa"/>
            <w:shd w:val="clear" w:color="auto" w:fill="D9D9D9" w:themeFill="background1" w:themeFillShade="D9"/>
            <w:vAlign w:val="center"/>
          </w:tcPr>
          <w:p w14:paraId="1DFF15F5" w14:textId="035548D6" w:rsidR="006A3A6E" w:rsidRPr="00B17948" w:rsidRDefault="006A3A6E" w:rsidP="006A3A6E">
            <w:pPr>
              <w:spacing w:after="0"/>
              <w:jc w:val="center"/>
              <w:rPr>
                <w:rFonts w:cstheme="minorHAnsi"/>
                <w:b/>
                <w:bCs/>
                <w:sz w:val="20"/>
                <w:szCs w:val="20"/>
              </w:rPr>
            </w:pPr>
            <w:r w:rsidRPr="00B17948">
              <w:rPr>
                <w:rFonts w:cstheme="minorHAnsi"/>
                <w:b/>
                <w:bCs/>
                <w:sz w:val="20"/>
                <w:szCs w:val="20"/>
              </w:rPr>
              <w:t>926,212</w:t>
            </w:r>
          </w:p>
        </w:tc>
        <w:tc>
          <w:tcPr>
            <w:tcW w:w="1260" w:type="dxa"/>
            <w:shd w:val="clear" w:color="auto" w:fill="D9D9D9" w:themeFill="background1" w:themeFillShade="D9"/>
            <w:vAlign w:val="center"/>
          </w:tcPr>
          <w:p w14:paraId="45C5410F" w14:textId="1F66EB6E" w:rsidR="006A3A6E" w:rsidRPr="00B17948" w:rsidRDefault="004C6B18" w:rsidP="006A3A6E">
            <w:pPr>
              <w:spacing w:after="0"/>
              <w:jc w:val="center"/>
              <w:rPr>
                <w:rFonts w:cstheme="minorHAnsi"/>
                <w:b/>
                <w:bCs/>
                <w:sz w:val="20"/>
                <w:szCs w:val="20"/>
              </w:rPr>
            </w:pPr>
            <w:r w:rsidRPr="00B17948">
              <w:rPr>
                <w:rFonts w:cstheme="minorHAnsi"/>
                <w:b/>
                <w:bCs/>
                <w:sz w:val="20"/>
                <w:szCs w:val="20"/>
              </w:rPr>
              <w:t>1,024,995</w:t>
            </w:r>
          </w:p>
        </w:tc>
        <w:tc>
          <w:tcPr>
            <w:tcW w:w="1265" w:type="dxa"/>
            <w:shd w:val="clear" w:color="auto" w:fill="D9D9D9" w:themeFill="background1" w:themeFillShade="D9"/>
            <w:vAlign w:val="center"/>
          </w:tcPr>
          <w:p w14:paraId="3B5DC44D" w14:textId="2960C8A5" w:rsidR="006A3A6E" w:rsidRPr="00B17948" w:rsidRDefault="004C6B18" w:rsidP="006A3A6E">
            <w:pPr>
              <w:spacing w:after="0"/>
              <w:jc w:val="center"/>
              <w:rPr>
                <w:rFonts w:cstheme="minorHAnsi"/>
                <w:b/>
                <w:bCs/>
                <w:sz w:val="20"/>
                <w:szCs w:val="20"/>
              </w:rPr>
            </w:pPr>
            <w:r w:rsidRPr="00B17948">
              <w:rPr>
                <w:rFonts w:cstheme="minorHAnsi"/>
                <w:b/>
                <w:bCs/>
                <w:sz w:val="20"/>
                <w:szCs w:val="20"/>
              </w:rPr>
              <w:t>120,000</w:t>
            </w:r>
          </w:p>
        </w:tc>
        <w:tc>
          <w:tcPr>
            <w:tcW w:w="1260" w:type="dxa"/>
            <w:shd w:val="clear" w:color="auto" w:fill="D9D9D9" w:themeFill="background1" w:themeFillShade="D9"/>
            <w:vAlign w:val="center"/>
          </w:tcPr>
          <w:p w14:paraId="5DFA21A8" w14:textId="2D14F308" w:rsidR="006A3A6E" w:rsidRPr="00B17948" w:rsidRDefault="004C6B18" w:rsidP="006A3A6E">
            <w:pPr>
              <w:spacing w:after="0"/>
              <w:jc w:val="center"/>
              <w:rPr>
                <w:rFonts w:cstheme="minorHAnsi"/>
                <w:b/>
                <w:bCs/>
                <w:sz w:val="20"/>
                <w:szCs w:val="20"/>
              </w:rPr>
            </w:pPr>
            <w:r w:rsidRPr="00B17948">
              <w:rPr>
                <w:rFonts w:cstheme="minorHAnsi"/>
                <w:b/>
                <w:bCs/>
                <w:sz w:val="20"/>
                <w:szCs w:val="20"/>
              </w:rPr>
              <w:t>2,07</w:t>
            </w:r>
            <w:r w:rsidR="005F52AE" w:rsidRPr="00B17948">
              <w:rPr>
                <w:rFonts w:cstheme="minorHAnsi"/>
                <w:b/>
                <w:bCs/>
                <w:sz w:val="20"/>
                <w:szCs w:val="20"/>
              </w:rPr>
              <w:t>0</w:t>
            </w:r>
            <w:r w:rsidRPr="00B17948">
              <w:rPr>
                <w:rFonts w:cstheme="minorHAnsi"/>
                <w:b/>
                <w:bCs/>
                <w:sz w:val="20"/>
                <w:szCs w:val="20"/>
              </w:rPr>
              <w:t>,</w:t>
            </w:r>
            <w:r w:rsidR="005F52AE" w:rsidRPr="00B17948">
              <w:rPr>
                <w:rFonts w:cstheme="minorHAnsi"/>
                <w:b/>
                <w:bCs/>
                <w:sz w:val="20"/>
                <w:szCs w:val="20"/>
              </w:rPr>
              <w:t>3</w:t>
            </w:r>
            <w:r w:rsidRPr="00B17948">
              <w:rPr>
                <w:rFonts w:cstheme="minorHAnsi"/>
                <w:b/>
                <w:bCs/>
                <w:sz w:val="20"/>
                <w:szCs w:val="20"/>
              </w:rPr>
              <w:t>07</w:t>
            </w:r>
          </w:p>
        </w:tc>
      </w:tr>
      <w:tr w:rsidR="006A3A6E" w:rsidRPr="00B17948" w14:paraId="3D1E462F" w14:textId="77777777" w:rsidTr="00C21E9B">
        <w:trPr>
          <w:trHeight w:val="20"/>
        </w:trPr>
        <w:tc>
          <w:tcPr>
            <w:tcW w:w="5390" w:type="dxa"/>
            <w:shd w:val="clear" w:color="auto" w:fill="auto"/>
            <w:vAlign w:val="center"/>
          </w:tcPr>
          <w:p w14:paraId="32D0CF16" w14:textId="77777777" w:rsidR="006A3A6E" w:rsidRPr="00B17948" w:rsidRDefault="006A3A6E" w:rsidP="006A3A6E">
            <w:pPr>
              <w:rPr>
                <w:rFonts w:cstheme="minorHAnsi"/>
                <w:b/>
                <w:bCs/>
                <w:sz w:val="20"/>
                <w:szCs w:val="20"/>
              </w:rPr>
            </w:pPr>
            <w:r w:rsidRPr="00B17948">
              <w:rPr>
                <w:rFonts w:cstheme="minorHAnsi"/>
                <w:b/>
                <w:bCs/>
                <w:sz w:val="20"/>
                <w:szCs w:val="20"/>
              </w:rPr>
              <w:t>INDIRECT COST (7% FOR EACH PUNO AND 1% FOR MPTF)</w:t>
            </w:r>
          </w:p>
        </w:tc>
        <w:tc>
          <w:tcPr>
            <w:tcW w:w="1080" w:type="dxa"/>
            <w:shd w:val="clear" w:color="auto" w:fill="auto"/>
            <w:vAlign w:val="center"/>
          </w:tcPr>
          <w:p w14:paraId="0FA54906" w14:textId="77777777" w:rsidR="006A3A6E" w:rsidRPr="00B17948" w:rsidRDefault="006A3A6E" w:rsidP="006A3A6E">
            <w:pPr>
              <w:spacing w:after="0"/>
              <w:jc w:val="center"/>
              <w:rPr>
                <w:rFonts w:cstheme="minorHAnsi"/>
                <w:b/>
                <w:bCs/>
                <w:sz w:val="20"/>
                <w:szCs w:val="20"/>
              </w:rPr>
            </w:pPr>
            <w:r w:rsidRPr="00B17948">
              <w:rPr>
                <w:rFonts w:cstheme="minorHAnsi"/>
                <w:b/>
                <w:bCs/>
                <w:sz w:val="20"/>
                <w:szCs w:val="20"/>
              </w:rPr>
              <w:t>179,439</w:t>
            </w:r>
          </w:p>
        </w:tc>
        <w:tc>
          <w:tcPr>
            <w:tcW w:w="1260" w:type="dxa"/>
            <w:vAlign w:val="center"/>
          </w:tcPr>
          <w:p w14:paraId="01EB391E" w14:textId="5C95ADF3" w:rsidR="006A3A6E" w:rsidRPr="00B17948" w:rsidRDefault="006A3A6E" w:rsidP="006A3A6E">
            <w:pPr>
              <w:spacing w:after="0"/>
              <w:jc w:val="center"/>
              <w:rPr>
                <w:rFonts w:cstheme="minorHAnsi"/>
                <w:b/>
                <w:bCs/>
                <w:sz w:val="20"/>
                <w:szCs w:val="20"/>
              </w:rPr>
            </w:pPr>
          </w:p>
        </w:tc>
        <w:tc>
          <w:tcPr>
            <w:tcW w:w="1265" w:type="dxa"/>
            <w:vAlign w:val="center"/>
          </w:tcPr>
          <w:p w14:paraId="37FAEF05" w14:textId="77777777" w:rsidR="006A3A6E" w:rsidRPr="00B17948" w:rsidRDefault="006A3A6E" w:rsidP="006A3A6E">
            <w:pPr>
              <w:spacing w:after="0"/>
              <w:jc w:val="center"/>
              <w:rPr>
                <w:rFonts w:cstheme="minorHAnsi"/>
                <w:b/>
                <w:bCs/>
                <w:sz w:val="20"/>
                <w:szCs w:val="20"/>
              </w:rPr>
            </w:pPr>
          </w:p>
        </w:tc>
        <w:tc>
          <w:tcPr>
            <w:tcW w:w="1260" w:type="dxa"/>
            <w:shd w:val="clear" w:color="auto" w:fill="auto"/>
            <w:vAlign w:val="center"/>
          </w:tcPr>
          <w:p w14:paraId="52EF3056" w14:textId="623C46BB" w:rsidR="006A3A6E" w:rsidRPr="00B17948" w:rsidRDefault="00C21E9B" w:rsidP="006A3A6E">
            <w:pPr>
              <w:spacing w:after="0"/>
              <w:jc w:val="center"/>
              <w:rPr>
                <w:rFonts w:cstheme="minorHAnsi"/>
                <w:b/>
                <w:bCs/>
                <w:sz w:val="20"/>
                <w:szCs w:val="20"/>
              </w:rPr>
            </w:pPr>
            <w:r w:rsidRPr="00B17948">
              <w:rPr>
                <w:rFonts w:cstheme="minorHAnsi"/>
                <w:b/>
                <w:bCs/>
                <w:sz w:val="20"/>
                <w:szCs w:val="20"/>
              </w:rPr>
              <w:t>179,439</w:t>
            </w:r>
          </w:p>
        </w:tc>
      </w:tr>
      <w:tr w:rsidR="006A3A6E" w:rsidRPr="00B17948" w14:paraId="7BB46487" w14:textId="77777777" w:rsidTr="00C21E9B">
        <w:trPr>
          <w:trHeight w:val="20"/>
        </w:trPr>
        <w:tc>
          <w:tcPr>
            <w:tcW w:w="5390" w:type="dxa"/>
            <w:shd w:val="clear" w:color="auto" w:fill="auto"/>
            <w:vAlign w:val="center"/>
            <w:hideMark/>
          </w:tcPr>
          <w:p w14:paraId="4D7744FA" w14:textId="00EC2409" w:rsidR="006A3A6E" w:rsidRPr="00B17948" w:rsidRDefault="006A3A6E" w:rsidP="006A3A6E">
            <w:pPr>
              <w:spacing w:after="0"/>
              <w:jc w:val="left"/>
              <w:rPr>
                <w:rFonts w:cstheme="minorHAnsi"/>
                <w:b/>
                <w:bCs/>
                <w:sz w:val="20"/>
                <w:szCs w:val="20"/>
              </w:rPr>
            </w:pPr>
            <w:r w:rsidRPr="00B17948">
              <w:rPr>
                <w:rFonts w:cstheme="minorHAnsi"/>
                <w:b/>
                <w:bCs/>
                <w:sz w:val="20"/>
                <w:szCs w:val="20"/>
              </w:rPr>
              <w:t>GRAND TOTAL</w:t>
            </w:r>
            <w:r w:rsidR="00133907" w:rsidRPr="00B17948">
              <w:rPr>
                <w:rFonts w:cstheme="minorHAnsi"/>
                <w:b/>
                <w:bCs/>
                <w:sz w:val="20"/>
                <w:szCs w:val="20"/>
              </w:rPr>
              <w:t>*</w:t>
            </w:r>
            <w:r w:rsidRPr="00B17948">
              <w:rPr>
                <w:rFonts w:cstheme="minorHAnsi"/>
                <w:b/>
                <w:bCs/>
                <w:sz w:val="20"/>
                <w:szCs w:val="20"/>
              </w:rPr>
              <w:t xml:space="preserve"> </w:t>
            </w:r>
          </w:p>
        </w:tc>
        <w:tc>
          <w:tcPr>
            <w:tcW w:w="1080" w:type="dxa"/>
            <w:shd w:val="clear" w:color="auto" w:fill="auto"/>
            <w:vAlign w:val="center"/>
            <w:hideMark/>
          </w:tcPr>
          <w:p w14:paraId="739E04BB" w14:textId="77777777" w:rsidR="006A3A6E" w:rsidRPr="00B17948" w:rsidRDefault="006A3A6E" w:rsidP="006A3A6E">
            <w:pPr>
              <w:spacing w:after="0"/>
              <w:jc w:val="center"/>
              <w:rPr>
                <w:rFonts w:cstheme="minorHAnsi"/>
                <w:b/>
                <w:bCs/>
                <w:sz w:val="20"/>
                <w:szCs w:val="20"/>
              </w:rPr>
            </w:pPr>
            <w:r w:rsidRPr="00B17948">
              <w:rPr>
                <w:rFonts w:cstheme="minorHAnsi"/>
                <w:b/>
                <w:bCs/>
                <w:sz w:val="20"/>
                <w:szCs w:val="20"/>
              </w:rPr>
              <w:t>2.400.000</w:t>
            </w:r>
          </w:p>
        </w:tc>
        <w:tc>
          <w:tcPr>
            <w:tcW w:w="1260" w:type="dxa"/>
            <w:vAlign w:val="center"/>
          </w:tcPr>
          <w:p w14:paraId="45C9A038" w14:textId="1D536F64" w:rsidR="006A3A6E" w:rsidRPr="00B17948" w:rsidRDefault="00A0438D" w:rsidP="006A3A6E">
            <w:pPr>
              <w:spacing w:after="0"/>
              <w:jc w:val="center"/>
              <w:rPr>
                <w:rFonts w:cstheme="minorHAnsi"/>
                <w:b/>
                <w:bCs/>
                <w:sz w:val="20"/>
                <w:szCs w:val="20"/>
              </w:rPr>
            </w:pPr>
            <w:r w:rsidRPr="00B17948">
              <w:rPr>
                <w:rFonts w:cstheme="minorHAnsi"/>
                <w:b/>
                <w:bCs/>
                <w:sz w:val="20"/>
                <w:szCs w:val="20"/>
              </w:rPr>
              <w:t>1,</w:t>
            </w:r>
            <w:r w:rsidR="00652997" w:rsidRPr="00B17948">
              <w:rPr>
                <w:rFonts w:cstheme="minorHAnsi"/>
                <w:b/>
                <w:bCs/>
                <w:sz w:val="20"/>
                <w:szCs w:val="20"/>
              </w:rPr>
              <w:t>801</w:t>
            </w:r>
            <w:r w:rsidRPr="00B17948">
              <w:rPr>
                <w:rFonts w:cstheme="minorHAnsi"/>
                <w:b/>
                <w:bCs/>
                <w:sz w:val="20"/>
                <w:szCs w:val="20"/>
              </w:rPr>
              <w:t>,</w:t>
            </w:r>
            <w:r w:rsidR="00652997" w:rsidRPr="00B17948">
              <w:rPr>
                <w:rFonts w:cstheme="minorHAnsi"/>
                <w:b/>
                <w:bCs/>
                <w:sz w:val="20"/>
                <w:szCs w:val="20"/>
              </w:rPr>
              <w:t>948</w:t>
            </w:r>
          </w:p>
        </w:tc>
        <w:tc>
          <w:tcPr>
            <w:tcW w:w="1265" w:type="dxa"/>
            <w:vAlign w:val="center"/>
          </w:tcPr>
          <w:p w14:paraId="63145F88" w14:textId="5F439547" w:rsidR="006A3A6E" w:rsidRPr="00B17948" w:rsidRDefault="00A0438D" w:rsidP="006A3A6E">
            <w:pPr>
              <w:spacing w:after="0"/>
              <w:jc w:val="center"/>
              <w:rPr>
                <w:rFonts w:cstheme="minorHAnsi"/>
                <w:b/>
                <w:bCs/>
                <w:sz w:val="20"/>
                <w:szCs w:val="20"/>
              </w:rPr>
            </w:pPr>
            <w:r w:rsidRPr="00B17948">
              <w:rPr>
                <w:rFonts w:cstheme="minorHAnsi"/>
                <w:b/>
                <w:bCs/>
                <w:sz w:val="20"/>
                <w:szCs w:val="20"/>
              </w:rPr>
              <w:t>120,000</w:t>
            </w:r>
          </w:p>
        </w:tc>
        <w:tc>
          <w:tcPr>
            <w:tcW w:w="1260" w:type="dxa"/>
            <w:shd w:val="clear" w:color="auto" w:fill="auto"/>
            <w:vAlign w:val="center"/>
            <w:hideMark/>
          </w:tcPr>
          <w:p w14:paraId="102878F1" w14:textId="0315A992" w:rsidR="006A3A6E" w:rsidRPr="00B17948" w:rsidRDefault="00133907" w:rsidP="006A3A6E">
            <w:pPr>
              <w:spacing w:after="0"/>
              <w:jc w:val="center"/>
              <w:rPr>
                <w:rFonts w:cstheme="minorHAnsi"/>
                <w:b/>
                <w:bCs/>
                <w:sz w:val="20"/>
                <w:szCs w:val="20"/>
              </w:rPr>
            </w:pPr>
            <w:r w:rsidRPr="00B17948">
              <w:rPr>
                <w:rFonts w:cstheme="minorHAnsi"/>
                <w:b/>
                <w:bCs/>
                <w:sz w:val="20"/>
                <w:szCs w:val="20"/>
              </w:rPr>
              <w:t>4,</w:t>
            </w:r>
            <w:r w:rsidR="00901BD4" w:rsidRPr="00B17948">
              <w:rPr>
                <w:rFonts w:cstheme="minorHAnsi"/>
                <w:b/>
                <w:bCs/>
                <w:sz w:val="20"/>
                <w:szCs w:val="20"/>
              </w:rPr>
              <w:t>321</w:t>
            </w:r>
            <w:r w:rsidRPr="00B17948">
              <w:rPr>
                <w:rFonts w:cstheme="minorHAnsi"/>
                <w:b/>
                <w:bCs/>
                <w:sz w:val="20"/>
                <w:szCs w:val="20"/>
              </w:rPr>
              <w:t>,</w:t>
            </w:r>
            <w:r w:rsidR="00901BD4" w:rsidRPr="00B17948">
              <w:rPr>
                <w:rFonts w:cstheme="minorHAnsi"/>
                <w:b/>
                <w:bCs/>
                <w:sz w:val="20"/>
                <w:szCs w:val="20"/>
              </w:rPr>
              <w:t>94</w:t>
            </w:r>
            <w:r w:rsidR="00CD7321" w:rsidRPr="00B17948">
              <w:rPr>
                <w:rFonts w:cstheme="minorHAnsi"/>
                <w:b/>
                <w:bCs/>
                <w:sz w:val="20"/>
                <w:szCs w:val="20"/>
              </w:rPr>
              <w:t>8</w:t>
            </w:r>
          </w:p>
        </w:tc>
      </w:tr>
    </w:tbl>
    <w:p w14:paraId="52818AF9" w14:textId="77777777" w:rsidR="00E227E6" w:rsidRPr="00B17948" w:rsidRDefault="00E227E6" w:rsidP="00E227E6">
      <w:pPr>
        <w:spacing w:before="120" w:after="120"/>
        <w:rPr>
          <w:i/>
          <w:spacing w:val="-4"/>
          <w:sz w:val="20"/>
          <w:szCs w:val="22"/>
        </w:rPr>
      </w:pPr>
      <w:r w:rsidRPr="00B17948">
        <w:rPr>
          <w:i/>
          <w:spacing w:val="-4"/>
          <w:sz w:val="20"/>
          <w:szCs w:val="22"/>
        </w:rPr>
        <w:t>* The budget includes management and joint coordination costs.</w:t>
      </w:r>
    </w:p>
    <w:p w14:paraId="4EBD5D14" w14:textId="6942BF82" w:rsidR="00E227E6" w:rsidRPr="00B17948" w:rsidRDefault="00E227E6" w:rsidP="00E227E6">
      <w:pPr>
        <w:spacing w:before="120" w:after="120"/>
      </w:pPr>
    </w:p>
    <w:p w14:paraId="40B9CFD1" w14:textId="74E2528F" w:rsidR="00C330EE" w:rsidRPr="00B17948" w:rsidRDefault="00C330EE" w:rsidP="00E227E6">
      <w:pPr>
        <w:spacing w:before="120" w:after="120"/>
      </w:pPr>
      <w:r w:rsidRPr="00B17948">
        <w:t xml:space="preserve">Total contribution of </w:t>
      </w:r>
      <w:r w:rsidR="005B3A7F" w:rsidRPr="00B17948">
        <w:t>Embassy of Sw</w:t>
      </w:r>
      <w:r w:rsidR="0062053D" w:rsidRPr="00B17948">
        <w:t>i</w:t>
      </w:r>
      <w:r w:rsidR="005B3A7F" w:rsidRPr="00B17948">
        <w:t>tzerland in BiH/</w:t>
      </w:r>
      <w:r w:rsidR="00084D34" w:rsidRPr="00B17948">
        <w:t>Swiss Agency for Development and Cooperation</w:t>
      </w:r>
      <w:r w:rsidR="00897EC1" w:rsidRPr="00B17948">
        <w:t xml:space="preserve">, UN agencies </w:t>
      </w:r>
      <w:r w:rsidR="00EE7CFE" w:rsidRPr="00B17948">
        <w:t>and Government of BiH are presented in the table below:</w:t>
      </w:r>
    </w:p>
    <w:tbl>
      <w:tblPr>
        <w:tblStyle w:val="TableGrid"/>
        <w:tblW w:w="0" w:type="auto"/>
        <w:tblLook w:val="04A0" w:firstRow="1" w:lastRow="0" w:firstColumn="1" w:lastColumn="0" w:noHBand="0" w:noVBand="1"/>
      </w:tblPr>
      <w:tblGrid>
        <w:gridCol w:w="4675"/>
        <w:gridCol w:w="4675"/>
      </w:tblGrid>
      <w:tr w:rsidR="00EE7CFE" w:rsidRPr="00B17948" w14:paraId="4CCD1F33" w14:textId="77777777" w:rsidTr="00EE7CFE">
        <w:tc>
          <w:tcPr>
            <w:tcW w:w="4675" w:type="dxa"/>
          </w:tcPr>
          <w:p w14:paraId="0ECEFB4F" w14:textId="735C531A" w:rsidR="00EE7CFE" w:rsidRPr="00B17948" w:rsidRDefault="0062053D" w:rsidP="00E227E6">
            <w:pPr>
              <w:spacing w:before="120" w:after="120"/>
              <w:rPr>
                <w:b/>
                <w:bCs/>
              </w:rPr>
            </w:pPr>
            <w:r w:rsidRPr="00B17948">
              <w:rPr>
                <w:b/>
                <w:bCs/>
              </w:rPr>
              <w:t>Embassy of Switzerland in BiH/Swiss Agency for Development and Cooperation</w:t>
            </w:r>
          </w:p>
        </w:tc>
        <w:tc>
          <w:tcPr>
            <w:tcW w:w="4675" w:type="dxa"/>
          </w:tcPr>
          <w:p w14:paraId="358BBC8C" w14:textId="29510287" w:rsidR="00EE7CFE" w:rsidRPr="00B17948" w:rsidRDefault="00E35F5E" w:rsidP="00E227E6">
            <w:pPr>
              <w:spacing w:before="120" w:after="120"/>
            </w:pPr>
            <w:r w:rsidRPr="00B17948">
              <w:t>2,400,000 USD</w:t>
            </w:r>
          </w:p>
        </w:tc>
      </w:tr>
      <w:tr w:rsidR="00EE7CFE" w:rsidRPr="00B17948" w14:paraId="2D4D731E" w14:textId="77777777" w:rsidTr="00EE7CFE">
        <w:tc>
          <w:tcPr>
            <w:tcW w:w="4675" w:type="dxa"/>
          </w:tcPr>
          <w:p w14:paraId="7432C748" w14:textId="3341ACF4" w:rsidR="00EE7CFE" w:rsidRPr="00B17948" w:rsidRDefault="0062053D" w:rsidP="00E227E6">
            <w:pPr>
              <w:spacing w:before="120" w:after="120"/>
              <w:rPr>
                <w:b/>
                <w:bCs/>
              </w:rPr>
            </w:pPr>
            <w:r w:rsidRPr="00B17948">
              <w:rPr>
                <w:b/>
                <w:bCs/>
              </w:rPr>
              <w:t>UNDP</w:t>
            </w:r>
          </w:p>
        </w:tc>
        <w:tc>
          <w:tcPr>
            <w:tcW w:w="4675" w:type="dxa"/>
          </w:tcPr>
          <w:p w14:paraId="5B141A9A" w14:textId="3F3C2211" w:rsidR="00EE7CFE" w:rsidRPr="00B17948" w:rsidRDefault="00D37636" w:rsidP="00E227E6">
            <w:pPr>
              <w:spacing w:before="120" w:after="120"/>
            </w:pPr>
            <w:r w:rsidRPr="00B17948">
              <w:t>785,000</w:t>
            </w:r>
            <w:r w:rsidR="0037537B" w:rsidRPr="00B17948">
              <w:t xml:space="preserve"> USD</w:t>
            </w:r>
          </w:p>
        </w:tc>
      </w:tr>
      <w:tr w:rsidR="00EE7CFE" w:rsidRPr="00B17948" w14:paraId="5D18F6D7" w14:textId="77777777" w:rsidTr="00EE7CFE">
        <w:tc>
          <w:tcPr>
            <w:tcW w:w="4675" w:type="dxa"/>
          </w:tcPr>
          <w:p w14:paraId="0F461254" w14:textId="0B6D1A8C" w:rsidR="00EE7CFE" w:rsidRPr="00B17948" w:rsidRDefault="0062053D" w:rsidP="00E227E6">
            <w:pPr>
              <w:spacing w:before="120" w:after="120"/>
              <w:rPr>
                <w:b/>
                <w:bCs/>
              </w:rPr>
            </w:pPr>
            <w:r w:rsidRPr="00B17948">
              <w:rPr>
                <w:b/>
                <w:bCs/>
              </w:rPr>
              <w:t>UNICEF</w:t>
            </w:r>
          </w:p>
        </w:tc>
        <w:tc>
          <w:tcPr>
            <w:tcW w:w="4675" w:type="dxa"/>
          </w:tcPr>
          <w:p w14:paraId="0E39DE7C" w14:textId="4CAF4633" w:rsidR="00EE7CFE" w:rsidRPr="00B17948" w:rsidRDefault="00D37636" w:rsidP="00E227E6">
            <w:pPr>
              <w:spacing w:before="120" w:after="120"/>
            </w:pPr>
            <w:r w:rsidRPr="00B17948">
              <w:t>663,150</w:t>
            </w:r>
            <w:r w:rsidR="0037537B" w:rsidRPr="00B17948">
              <w:t xml:space="preserve"> USD</w:t>
            </w:r>
          </w:p>
        </w:tc>
      </w:tr>
      <w:tr w:rsidR="00EE7CFE" w:rsidRPr="00B17948" w14:paraId="708B5AB9" w14:textId="77777777" w:rsidTr="00EE7CFE">
        <w:tc>
          <w:tcPr>
            <w:tcW w:w="4675" w:type="dxa"/>
          </w:tcPr>
          <w:p w14:paraId="21C26E00" w14:textId="569CB2D9" w:rsidR="00EE7CFE" w:rsidRPr="00B17948" w:rsidRDefault="0062053D" w:rsidP="00E227E6">
            <w:pPr>
              <w:spacing w:before="120" w:after="120"/>
              <w:rPr>
                <w:b/>
                <w:bCs/>
              </w:rPr>
            </w:pPr>
            <w:r w:rsidRPr="00B17948">
              <w:rPr>
                <w:b/>
                <w:bCs/>
              </w:rPr>
              <w:t>FAO</w:t>
            </w:r>
            <w:r w:rsidR="004F3230" w:rsidRPr="00B17948">
              <w:rPr>
                <w:b/>
                <w:bCs/>
              </w:rPr>
              <w:t>*</w:t>
            </w:r>
          </w:p>
        </w:tc>
        <w:tc>
          <w:tcPr>
            <w:tcW w:w="4675" w:type="dxa"/>
          </w:tcPr>
          <w:p w14:paraId="3B02ABF3" w14:textId="43F2FF85" w:rsidR="00EE7CFE" w:rsidRPr="00B17948" w:rsidRDefault="0037537B" w:rsidP="00E227E6">
            <w:pPr>
              <w:spacing w:before="120" w:after="120"/>
            </w:pPr>
            <w:r w:rsidRPr="00B17948">
              <w:t>177,571 USD</w:t>
            </w:r>
          </w:p>
        </w:tc>
      </w:tr>
      <w:tr w:rsidR="00EE7CFE" w:rsidRPr="00B17948" w14:paraId="16B24438" w14:textId="77777777" w:rsidTr="00EE7CFE">
        <w:tc>
          <w:tcPr>
            <w:tcW w:w="4675" w:type="dxa"/>
          </w:tcPr>
          <w:p w14:paraId="2D24560E" w14:textId="2A0437FA" w:rsidR="00EE7CFE" w:rsidRPr="00B17948" w:rsidRDefault="0062053D" w:rsidP="00E227E6">
            <w:pPr>
              <w:spacing w:before="120" w:after="120"/>
              <w:rPr>
                <w:b/>
                <w:bCs/>
              </w:rPr>
            </w:pPr>
            <w:r w:rsidRPr="00B17948">
              <w:rPr>
                <w:b/>
                <w:bCs/>
              </w:rPr>
              <w:t>UNFPA</w:t>
            </w:r>
          </w:p>
        </w:tc>
        <w:tc>
          <w:tcPr>
            <w:tcW w:w="4675" w:type="dxa"/>
          </w:tcPr>
          <w:p w14:paraId="660631D2" w14:textId="3B1E2052" w:rsidR="00EE7CFE" w:rsidRPr="00B17948" w:rsidRDefault="0037537B" w:rsidP="00E227E6">
            <w:pPr>
              <w:spacing w:before="120" w:after="120"/>
            </w:pPr>
            <w:r w:rsidRPr="00B17948">
              <w:t>123,373 USD</w:t>
            </w:r>
          </w:p>
        </w:tc>
      </w:tr>
      <w:tr w:rsidR="00EE7CFE" w:rsidRPr="00B17948" w14:paraId="04BBB39E" w14:textId="77777777" w:rsidTr="00EE7CFE">
        <w:tc>
          <w:tcPr>
            <w:tcW w:w="4675" w:type="dxa"/>
          </w:tcPr>
          <w:p w14:paraId="4FEFE6A5" w14:textId="60D51F10" w:rsidR="00EE7CFE" w:rsidRPr="00B17948" w:rsidRDefault="0062053D" w:rsidP="00E227E6">
            <w:pPr>
              <w:spacing w:before="120" w:after="120"/>
              <w:rPr>
                <w:b/>
                <w:bCs/>
              </w:rPr>
            </w:pPr>
            <w:r w:rsidRPr="00B17948">
              <w:rPr>
                <w:b/>
                <w:bCs/>
              </w:rPr>
              <w:t>UNESCO</w:t>
            </w:r>
          </w:p>
        </w:tc>
        <w:tc>
          <w:tcPr>
            <w:tcW w:w="4675" w:type="dxa"/>
          </w:tcPr>
          <w:p w14:paraId="41701AAA" w14:textId="079DD0EB" w:rsidR="00EE7CFE" w:rsidRPr="00B17948" w:rsidRDefault="0037537B" w:rsidP="00E227E6">
            <w:pPr>
              <w:spacing w:before="120" w:after="120"/>
            </w:pPr>
            <w:r w:rsidRPr="00B17948">
              <w:t>52,854 USD</w:t>
            </w:r>
          </w:p>
        </w:tc>
      </w:tr>
      <w:tr w:rsidR="00EE7CFE" w:rsidRPr="00B17948" w14:paraId="11C76EED" w14:textId="77777777" w:rsidTr="00EE7CFE">
        <w:tc>
          <w:tcPr>
            <w:tcW w:w="4675" w:type="dxa"/>
          </w:tcPr>
          <w:p w14:paraId="2FE66F4B" w14:textId="082B1D39" w:rsidR="00EE7CFE" w:rsidRPr="00B17948" w:rsidRDefault="0023360A" w:rsidP="00E227E6">
            <w:pPr>
              <w:spacing w:before="120" w:after="120"/>
              <w:rPr>
                <w:b/>
                <w:bCs/>
              </w:rPr>
            </w:pPr>
            <w:r w:rsidRPr="00B17948">
              <w:rPr>
                <w:b/>
                <w:bCs/>
              </w:rPr>
              <w:t>Government of BiH</w:t>
            </w:r>
          </w:p>
        </w:tc>
        <w:tc>
          <w:tcPr>
            <w:tcW w:w="4675" w:type="dxa"/>
          </w:tcPr>
          <w:p w14:paraId="3648613F" w14:textId="71A56C4E" w:rsidR="00EE7CFE" w:rsidRPr="00B17948" w:rsidRDefault="0037537B" w:rsidP="00E227E6">
            <w:pPr>
              <w:spacing w:before="120" w:after="120"/>
            </w:pPr>
            <w:r w:rsidRPr="00B17948">
              <w:t>120,000 USD</w:t>
            </w:r>
          </w:p>
        </w:tc>
      </w:tr>
    </w:tbl>
    <w:p w14:paraId="7EC6307E" w14:textId="21E1274B" w:rsidR="0044244C" w:rsidRPr="00B17948" w:rsidRDefault="00EC0772" w:rsidP="00EC0772">
      <w:pPr>
        <w:spacing w:before="120" w:after="120"/>
        <w:rPr>
          <w:i/>
          <w:iCs/>
          <w:sz w:val="18"/>
          <w:szCs w:val="20"/>
        </w:rPr>
      </w:pPr>
      <w:r w:rsidRPr="00B17948">
        <w:rPr>
          <w:i/>
          <w:iCs/>
          <w:sz w:val="18"/>
          <w:szCs w:val="20"/>
        </w:rPr>
        <w:t>*</w:t>
      </w:r>
      <w:r w:rsidR="00E70411" w:rsidRPr="00B17948">
        <w:rPr>
          <w:i/>
          <w:iCs/>
          <w:sz w:val="18"/>
          <w:szCs w:val="20"/>
        </w:rPr>
        <w:t>Due to the Covid-19 situation, less travels</w:t>
      </w:r>
      <w:r w:rsidR="00CF5B35" w:rsidRPr="00B17948">
        <w:rPr>
          <w:i/>
          <w:iCs/>
          <w:sz w:val="18"/>
          <w:szCs w:val="20"/>
        </w:rPr>
        <w:t xml:space="preserve"> are planned</w:t>
      </w:r>
      <w:r w:rsidR="00E70411" w:rsidRPr="00B17948">
        <w:rPr>
          <w:i/>
          <w:iCs/>
          <w:sz w:val="18"/>
          <w:szCs w:val="20"/>
        </w:rPr>
        <w:t xml:space="preserve"> in the coming year, especially international travels. Considering the above, </w:t>
      </w:r>
      <w:r w:rsidR="000F3A0A" w:rsidRPr="00B17948">
        <w:rPr>
          <w:i/>
          <w:iCs/>
          <w:sz w:val="18"/>
          <w:szCs w:val="20"/>
        </w:rPr>
        <w:t>there is a need</w:t>
      </w:r>
      <w:r w:rsidR="00E70411" w:rsidRPr="00B17948">
        <w:rPr>
          <w:i/>
          <w:iCs/>
          <w:sz w:val="18"/>
          <w:szCs w:val="20"/>
        </w:rPr>
        <w:t xml:space="preserve"> to reallocate 34% of the travel budget and 5% of the general operating costs budget to the staff and other personnel costs budget line, allowing to increase the number of days for consultants providing technical inputs to the project.</w:t>
      </w:r>
      <w:r w:rsidR="008972C9" w:rsidRPr="00B17948">
        <w:rPr>
          <w:i/>
          <w:iCs/>
          <w:sz w:val="18"/>
          <w:szCs w:val="20"/>
        </w:rPr>
        <w:t xml:space="preserve"> </w:t>
      </w:r>
      <w:r w:rsidR="00C524BF" w:rsidRPr="00B17948">
        <w:rPr>
          <w:i/>
          <w:iCs/>
          <w:sz w:val="18"/>
          <w:szCs w:val="20"/>
        </w:rPr>
        <w:t>Amended parts</w:t>
      </w:r>
      <w:r w:rsidR="009C0AB1" w:rsidRPr="00B17948">
        <w:rPr>
          <w:i/>
          <w:iCs/>
          <w:sz w:val="18"/>
          <w:szCs w:val="20"/>
        </w:rPr>
        <w:t xml:space="preserve"> and re</w:t>
      </w:r>
      <w:r w:rsidR="00C479AC" w:rsidRPr="00B17948">
        <w:rPr>
          <w:i/>
          <w:iCs/>
          <w:sz w:val="18"/>
          <w:szCs w:val="20"/>
        </w:rPr>
        <w:t>-allocations</w:t>
      </w:r>
      <w:r w:rsidR="00C524BF" w:rsidRPr="00B17948">
        <w:rPr>
          <w:i/>
          <w:iCs/>
          <w:sz w:val="18"/>
          <w:szCs w:val="20"/>
        </w:rPr>
        <w:t xml:space="preserve"> are related to Activity 1.2.5., Activity 2.5.1. and Activity 2.6.1., including </w:t>
      </w:r>
      <w:r w:rsidR="00873D58" w:rsidRPr="00B17948">
        <w:rPr>
          <w:i/>
          <w:iCs/>
          <w:sz w:val="18"/>
          <w:szCs w:val="20"/>
        </w:rPr>
        <w:t>3.5. Project Management and Operational Costs.</w:t>
      </w:r>
      <w:r w:rsidR="00C524BF" w:rsidRPr="00B17948">
        <w:rPr>
          <w:i/>
          <w:iCs/>
          <w:sz w:val="18"/>
          <w:szCs w:val="20"/>
        </w:rPr>
        <w:t xml:space="preserve"> </w:t>
      </w:r>
      <w:r w:rsidR="0095565F" w:rsidRPr="00B17948">
        <w:rPr>
          <w:i/>
          <w:iCs/>
          <w:sz w:val="18"/>
          <w:szCs w:val="20"/>
        </w:rPr>
        <w:t>Additionally, increase of FAO</w:t>
      </w:r>
      <w:r w:rsidR="008C4BF2" w:rsidRPr="00B17948">
        <w:rPr>
          <w:i/>
          <w:iCs/>
          <w:sz w:val="18"/>
          <w:szCs w:val="20"/>
        </w:rPr>
        <w:t xml:space="preserve">s </w:t>
      </w:r>
      <w:r w:rsidR="00DA064F" w:rsidRPr="00B17948">
        <w:rPr>
          <w:i/>
          <w:iCs/>
          <w:sz w:val="18"/>
          <w:szCs w:val="20"/>
        </w:rPr>
        <w:t xml:space="preserve">contribution to the Programme is </w:t>
      </w:r>
      <w:r w:rsidR="00CB1DD4" w:rsidRPr="00B17948">
        <w:rPr>
          <w:i/>
          <w:iCs/>
          <w:sz w:val="18"/>
          <w:szCs w:val="20"/>
        </w:rPr>
        <w:t xml:space="preserve">to address technical difficulties in the field of agriculture, fisheries, </w:t>
      </w:r>
      <w:proofErr w:type="gramStart"/>
      <w:r w:rsidR="005C22FC" w:rsidRPr="00B17948">
        <w:rPr>
          <w:i/>
          <w:iCs/>
          <w:sz w:val="18"/>
          <w:szCs w:val="20"/>
        </w:rPr>
        <w:t>forestry</w:t>
      </w:r>
      <w:proofErr w:type="gramEnd"/>
      <w:r w:rsidR="005C22FC" w:rsidRPr="00B17948">
        <w:rPr>
          <w:i/>
          <w:iCs/>
          <w:sz w:val="18"/>
          <w:szCs w:val="20"/>
        </w:rPr>
        <w:t xml:space="preserve"> and rural livelihood, stipulated in </w:t>
      </w:r>
      <w:r w:rsidR="00D67ACA" w:rsidRPr="00B17948">
        <w:rPr>
          <w:i/>
          <w:iCs/>
          <w:sz w:val="18"/>
          <w:szCs w:val="20"/>
        </w:rPr>
        <w:t xml:space="preserve">the letter to SDC. </w:t>
      </w:r>
    </w:p>
    <w:p w14:paraId="45547EA9" w14:textId="77777777" w:rsidR="006B250F" w:rsidRPr="00B17948" w:rsidRDefault="006B250F" w:rsidP="00EC0772">
      <w:pPr>
        <w:spacing w:before="120" w:after="120"/>
        <w:rPr>
          <w:i/>
          <w:iCs/>
          <w:sz w:val="18"/>
          <w:szCs w:val="20"/>
        </w:rPr>
      </w:pPr>
    </w:p>
    <w:p w14:paraId="51A8B450" w14:textId="77777777" w:rsidR="00E227E6" w:rsidRPr="00B17948" w:rsidRDefault="00E227E6" w:rsidP="00E227E6">
      <w:pPr>
        <w:pStyle w:val="Heading2"/>
        <w:keepLines/>
        <w:numPr>
          <w:ilvl w:val="1"/>
          <w:numId w:val="18"/>
        </w:numPr>
        <w:spacing w:before="120" w:after="120"/>
        <w:rPr>
          <w:rFonts w:asciiTheme="minorHAnsi" w:hAnsiTheme="minorHAnsi"/>
          <w:szCs w:val="22"/>
        </w:rPr>
      </w:pPr>
      <w:bookmarkStart w:id="111" w:name="_Toc450649855"/>
      <w:bookmarkStart w:id="112" w:name="_Toc76385899"/>
      <w:r w:rsidRPr="00B17948">
        <w:rPr>
          <w:rFonts w:asciiTheme="minorHAnsi" w:hAnsiTheme="minorHAnsi"/>
          <w:szCs w:val="22"/>
        </w:rPr>
        <w:t>Cost effectiveness</w:t>
      </w:r>
      <w:bookmarkEnd w:id="111"/>
      <w:bookmarkEnd w:id="112"/>
    </w:p>
    <w:p w14:paraId="501A380E" w14:textId="77777777" w:rsidR="00E227E6" w:rsidRPr="00074B05" w:rsidRDefault="00E227E6" w:rsidP="00E227E6">
      <w:pPr>
        <w:spacing w:before="120" w:after="120"/>
      </w:pPr>
      <w:r w:rsidRPr="00B17948">
        <w:t>The Programme will deploy numerous measures to achieve cost effectiveness. In terms of procurement, outsourcing of services will be based on a transparent and competitive process, as well as on the value-for-money principle.</w:t>
      </w:r>
      <w:r w:rsidRPr="00074B05">
        <w:t xml:space="preserve"> </w:t>
      </w:r>
    </w:p>
    <w:p w14:paraId="18E54682" w14:textId="5943A929" w:rsidR="00E227E6" w:rsidRPr="00074B05" w:rsidRDefault="00E227E6" w:rsidP="00E227E6">
      <w:pPr>
        <w:spacing w:before="120" w:after="120"/>
      </w:pPr>
      <w:r w:rsidRPr="00074B05">
        <w:t xml:space="preserve">The Programme will seek to achieve economy of scale in investments by combining, where possible, financial resources with other on-going interventions in </w:t>
      </w:r>
      <w:r w:rsidR="00131936">
        <w:t>partner</w:t>
      </w:r>
      <w:r w:rsidRPr="00074B05">
        <w:t xml:space="preserve"> localities, or public funds of local government levels. </w:t>
      </w:r>
    </w:p>
    <w:p w14:paraId="2ECE9F67" w14:textId="77777777" w:rsidR="00E227E6" w:rsidRPr="00074B05" w:rsidRDefault="00E227E6" w:rsidP="00E227E6">
      <w:pPr>
        <w:spacing w:before="120" w:after="120"/>
      </w:pPr>
      <w:r w:rsidRPr="00074B05">
        <w:t xml:space="preserve">Moreover, all training and capacity development assistance will be delivered by clustering partner local governments, to ensure economy of scale. The Programme will seek to utilize in-kind contribution from partners in the form of hosting venue, hospitality and transport costs for events and training. For further cost efficiency, the Programme will make use of existing relevant training programmes, thus reduce cost for training programme design. </w:t>
      </w:r>
    </w:p>
    <w:p w14:paraId="47C5F268" w14:textId="77777777" w:rsidR="00E227E6" w:rsidRPr="00074B05" w:rsidRDefault="00E227E6" w:rsidP="00E227E6">
      <w:pPr>
        <w:spacing w:after="160" w:line="259" w:lineRule="auto"/>
        <w:jc w:val="left"/>
        <w:rPr>
          <w:szCs w:val="22"/>
        </w:rPr>
      </w:pPr>
      <w:r w:rsidRPr="00074B05">
        <w:rPr>
          <w:szCs w:val="22"/>
        </w:rPr>
        <w:br w:type="page"/>
      </w:r>
    </w:p>
    <w:p w14:paraId="0FF15E45" w14:textId="77777777" w:rsidR="00E227E6" w:rsidRPr="00074B05" w:rsidRDefault="00E227E6" w:rsidP="00E227E6">
      <w:pPr>
        <w:pStyle w:val="Heading1"/>
        <w:numPr>
          <w:ilvl w:val="0"/>
          <w:numId w:val="18"/>
        </w:numPr>
        <w:pBdr>
          <w:top w:val="none" w:sz="0" w:space="0" w:color="auto"/>
          <w:bottom w:val="single" w:sz="4" w:space="1" w:color="auto"/>
        </w:pBdr>
        <w:spacing w:before="120" w:after="120"/>
        <w:rPr>
          <w:rFonts w:asciiTheme="minorHAnsi" w:hAnsiTheme="minorHAnsi"/>
          <w:caps/>
          <w:smallCaps w:val="0"/>
          <w:szCs w:val="28"/>
        </w:rPr>
      </w:pPr>
      <w:bookmarkStart w:id="113" w:name="_Toc438717894"/>
      <w:bookmarkStart w:id="114" w:name="_Toc450649856"/>
      <w:bookmarkStart w:id="115" w:name="_Toc76385900"/>
      <w:r w:rsidRPr="00074B05">
        <w:rPr>
          <w:rFonts w:asciiTheme="minorHAnsi" w:hAnsiTheme="minorHAnsi"/>
          <w:caps/>
          <w:smallCaps w:val="0"/>
          <w:szCs w:val="28"/>
        </w:rPr>
        <w:lastRenderedPageBreak/>
        <w:t>RISK ANALYSIS</w:t>
      </w:r>
      <w:bookmarkEnd w:id="113"/>
      <w:bookmarkEnd w:id="114"/>
      <w:bookmarkEnd w:id="115"/>
    </w:p>
    <w:p w14:paraId="39BA326B" w14:textId="4B62C84E" w:rsidR="00E227E6" w:rsidRPr="00074B05" w:rsidRDefault="00E227E6" w:rsidP="00E227E6">
      <w:pPr>
        <w:autoSpaceDE w:val="0"/>
        <w:autoSpaceDN w:val="0"/>
        <w:adjustRightInd w:val="0"/>
        <w:spacing w:before="120" w:after="120"/>
        <w:rPr>
          <w:rFonts w:eastAsiaTheme="minorHAnsi" w:cs="GillSans-Light"/>
          <w:szCs w:val="22"/>
        </w:rPr>
      </w:pPr>
      <w:r w:rsidRPr="00074B05">
        <w:rPr>
          <w:rFonts w:eastAsiaTheme="minorHAnsi" w:cs="GillSans-Light"/>
          <w:szCs w:val="22"/>
        </w:rPr>
        <w:t xml:space="preserve">All development efforts are subject to risks, ranging </w:t>
      </w:r>
      <w:r w:rsidR="00540384" w:rsidRPr="00074B05">
        <w:rPr>
          <w:rFonts w:eastAsiaTheme="minorHAnsi" w:cs="GillSans-Light"/>
          <w:szCs w:val="22"/>
        </w:rPr>
        <w:t>from political instability</w:t>
      </w:r>
      <w:r w:rsidRPr="00074B05">
        <w:rPr>
          <w:rFonts w:eastAsiaTheme="minorHAnsi" w:cs="GillSans-Light"/>
          <w:szCs w:val="22"/>
        </w:rPr>
        <w:t xml:space="preserve"> to natural disasters, to weak governance, to unexpected resistance to change. And should any of these risks become a reality, it would undermine the impact of the Programme. To operate effectively in these environments requires an ability to assess risks rigorously and comprehensively, to identify the sectors, local partners and funding mechanisms that offer the best opportunities for strengthening local systems and producing sustained development. Against this background point, t</w:t>
      </w:r>
      <w:r w:rsidRPr="00074B05">
        <w:t xml:space="preserve">he main risks affiliated with the Programme implementation are identified below, together with probability of occurring, types of effects on the Programme, as well as adequate mitigation measures. </w:t>
      </w:r>
    </w:p>
    <w:p w14:paraId="372CF2F0" w14:textId="77777777" w:rsidR="00E227E6" w:rsidRPr="00074B05" w:rsidRDefault="00E227E6" w:rsidP="00E227E6">
      <w:pPr>
        <w:autoSpaceDE w:val="0"/>
        <w:autoSpaceDN w:val="0"/>
        <w:adjustRightInd w:val="0"/>
        <w:spacing w:before="120" w:after="120"/>
      </w:pPr>
      <w:r w:rsidRPr="00074B05">
        <w:t xml:space="preserve">Overall, </w:t>
      </w:r>
      <w:r w:rsidRPr="00074B05">
        <w:rPr>
          <w:b/>
        </w:rPr>
        <w:t>the risk level for this Programme is assessed as medium to high</w:t>
      </w:r>
      <w:r w:rsidRPr="00074B05">
        <w:t>, attributed mainly to institutional, political, and behavioural factors.</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56"/>
        <w:gridCol w:w="1890"/>
        <w:gridCol w:w="4083"/>
      </w:tblGrid>
      <w:tr w:rsidR="00E227E6" w:rsidRPr="00074B05" w14:paraId="17B079AF" w14:textId="77777777" w:rsidTr="00BD2F2B">
        <w:trPr>
          <w:trHeight w:val="390"/>
          <w:tblHeader/>
          <w:jc w:val="center"/>
        </w:trPr>
        <w:tc>
          <w:tcPr>
            <w:tcW w:w="113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70A047" w14:textId="77777777" w:rsidR="00E227E6" w:rsidRPr="00074B05" w:rsidRDefault="00E227E6" w:rsidP="00BD2F2B">
            <w:pPr>
              <w:spacing w:after="0"/>
              <w:jc w:val="center"/>
              <w:rPr>
                <w:rFonts w:cstheme="minorHAnsi"/>
                <w:b/>
                <w:bCs/>
                <w:sz w:val="20"/>
                <w:szCs w:val="20"/>
              </w:rPr>
            </w:pPr>
            <w:r w:rsidRPr="00074B05">
              <w:rPr>
                <w:rFonts w:cstheme="minorHAnsi"/>
                <w:bCs/>
                <w:sz w:val="20"/>
                <w:szCs w:val="20"/>
              </w:rPr>
              <w:br w:type="page"/>
            </w:r>
            <w:r w:rsidRPr="00074B05">
              <w:rPr>
                <w:rFonts w:cstheme="minorHAnsi"/>
                <w:b/>
                <w:bCs/>
                <w:sz w:val="20"/>
                <w:szCs w:val="20"/>
              </w:rPr>
              <w:t>General Risks</w:t>
            </w:r>
          </w:p>
        </w:tc>
        <w:tc>
          <w:tcPr>
            <w:tcW w:w="6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C19B62" w14:textId="77777777" w:rsidR="00E227E6" w:rsidRPr="00074B05" w:rsidRDefault="00E227E6" w:rsidP="00BD2F2B">
            <w:pPr>
              <w:spacing w:after="0"/>
              <w:jc w:val="center"/>
              <w:rPr>
                <w:rFonts w:cstheme="minorHAnsi"/>
                <w:b/>
                <w:bCs/>
                <w:sz w:val="20"/>
                <w:szCs w:val="20"/>
              </w:rPr>
            </w:pPr>
            <w:r w:rsidRPr="00074B05">
              <w:rPr>
                <w:rFonts w:cstheme="minorHAnsi"/>
                <w:b/>
                <w:bCs/>
                <w:sz w:val="20"/>
                <w:szCs w:val="20"/>
              </w:rPr>
              <w:t>Probability</w:t>
            </w:r>
          </w:p>
        </w:tc>
        <w:tc>
          <w:tcPr>
            <w:tcW w:w="101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F72E568" w14:textId="77777777" w:rsidR="00E227E6" w:rsidRPr="00074B05" w:rsidRDefault="00E227E6" w:rsidP="00BD2F2B">
            <w:pPr>
              <w:spacing w:after="0"/>
              <w:jc w:val="center"/>
              <w:rPr>
                <w:rFonts w:cstheme="minorHAnsi"/>
                <w:b/>
                <w:bCs/>
                <w:sz w:val="20"/>
                <w:szCs w:val="20"/>
              </w:rPr>
            </w:pPr>
            <w:r w:rsidRPr="00074B05">
              <w:rPr>
                <w:rFonts w:cstheme="minorHAnsi"/>
                <w:b/>
                <w:bCs/>
                <w:sz w:val="20"/>
                <w:szCs w:val="20"/>
              </w:rPr>
              <w:t>Type / Impact</w:t>
            </w:r>
          </w:p>
        </w:tc>
        <w:tc>
          <w:tcPr>
            <w:tcW w:w="218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D78259" w14:textId="77777777" w:rsidR="00E227E6" w:rsidRPr="00074B05" w:rsidRDefault="00E227E6" w:rsidP="00BD2F2B">
            <w:pPr>
              <w:spacing w:after="0"/>
              <w:jc w:val="center"/>
              <w:rPr>
                <w:rFonts w:cstheme="minorHAnsi"/>
                <w:b/>
                <w:bCs/>
                <w:sz w:val="20"/>
                <w:szCs w:val="20"/>
              </w:rPr>
            </w:pPr>
            <w:r w:rsidRPr="00074B05">
              <w:rPr>
                <w:rFonts w:cstheme="minorHAnsi"/>
                <w:b/>
                <w:bCs/>
                <w:sz w:val="20"/>
                <w:szCs w:val="20"/>
              </w:rPr>
              <w:t>Programme response/mitigation approach</w:t>
            </w:r>
          </w:p>
        </w:tc>
      </w:tr>
      <w:tr w:rsidR="00E227E6" w:rsidRPr="00074B05" w14:paraId="13259A4E" w14:textId="77777777" w:rsidTr="00BD2F2B">
        <w:trPr>
          <w:trHeight w:val="2138"/>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8F0E2" w14:textId="77777777" w:rsidR="00E227E6" w:rsidRPr="00B17948" w:rsidRDefault="00E227E6" w:rsidP="00BD2F2B">
            <w:pPr>
              <w:spacing w:after="0"/>
              <w:rPr>
                <w:rFonts w:cstheme="minorHAnsi"/>
                <w:sz w:val="20"/>
                <w:szCs w:val="20"/>
              </w:rPr>
            </w:pPr>
            <w:r w:rsidRPr="00B17948">
              <w:rPr>
                <w:rFonts w:cstheme="minorHAnsi"/>
                <w:b/>
                <w:sz w:val="20"/>
                <w:szCs w:val="20"/>
              </w:rPr>
              <w:t xml:space="preserve">Complex, multi-tier governance structure in Bosnia and Herzegovina </w:t>
            </w:r>
            <w:r w:rsidRPr="00B17948">
              <w:rPr>
                <w:rFonts w:cstheme="minorHAnsi"/>
                <w:sz w:val="20"/>
                <w:szCs w:val="20"/>
              </w:rPr>
              <w:t>may pose difficulties in the Programme implementation</w:t>
            </w:r>
          </w:p>
        </w:tc>
        <w:tc>
          <w:tcPr>
            <w:tcW w:w="67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B7E04C9" w14:textId="77777777" w:rsidR="00E227E6" w:rsidRPr="00074B05" w:rsidRDefault="00E227E6" w:rsidP="00BD2F2B">
            <w:pPr>
              <w:spacing w:after="0"/>
              <w:jc w:val="center"/>
              <w:rPr>
                <w:rFonts w:cstheme="minorHAnsi"/>
                <w:b/>
                <w:bCs/>
                <w:sz w:val="20"/>
                <w:szCs w:val="20"/>
              </w:rPr>
            </w:pPr>
            <w:r w:rsidRPr="00074B05">
              <w:rPr>
                <w:rFonts w:cstheme="minorHAnsi"/>
                <w:b/>
                <w:bCs/>
                <w:sz w:val="20"/>
                <w:szCs w:val="20"/>
              </w:rPr>
              <w:t>High</w:t>
            </w:r>
          </w:p>
        </w:tc>
        <w:tc>
          <w:tcPr>
            <w:tcW w:w="10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A886E" w14:textId="77777777" w:rsidR="00E227E6" w:rsidRPr="00074B05" w:rsidRDefault="00E227E6" w:rsidP="00BD2F2B">
            <w:pPr>
              <w:spacing w:after="0"/>
              <w:jc w:val="center"/>
              <w:rPr>
                <w:rFonts w:cstheme="minorHAnsi"/>
                <w:b/>
                <w:sz w:val="20"/>
                <w:szCs w:val="20"/>
              </w:rPr>
            </w:pPr>
            <w:r w:rsidRPr="00074B05">
              <w:rPr>
                <w:rFonts w:cstheme="minorHAnsi"/>
                <w:b/>
                <w:sz w:val="20"/>
                <w:szCs w:val="20"/>
              </w:rPr>
              <w:t xml:space="preserve">Political / High </w:t>
            </w:r>
          </w:p>
          <w:p w14:paraId="49A0D614" w14:textId="77777777" w:rsidR="00E227E6" w:rsidRPr="00074B05" w:rsidRDefault="00E227E6" w:rsidP="00BD2F2B">
            <w:pPr>
              <w:spacing w:after="0"/>
              <w:jc w:val="center"/>
              <w:rPr>
                <w:rFonts w:cstheme="minorHAnsi"/>
                <w:b/>
                <w:bCs/>
                <w:sz w:val="20"/>
                <w:szCs w:val="20"/>
              </w:rPr>
            </w:pPr>
            <w:r w:rsidRPr="00074B05">
              <w:rPr>
                <w:rFonts w:cstheme="minorHAnsi"/>
                <w:sz w:val="20"/>
                <w:szCs w:val="20"/>
              </w:rPr>
              <w:t>(Difficulties in inter-institutional coordination and lack of “one voice” of governments)</w:t>
            </w:r>
          </w:p>
        </w:tc>
        <w:tc>
          <w:tcPr>
            <w:tcW w:w="2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1893E" w14:textId="77777777" w:rsidR="00E227E6" w:rsidRPr="00074B05" w:rsidRDefault="00E227E6" w:rsidP="00BD2F2B">
            <w:pPr>
              <w:spacing w:after="0"/>
              <w:rPr>
                <w:rFonts w:cstheme="minorHAnsi"/>
                <w:sz w:val="20"/>
                <w:szCs w:val="20"/>
              </w:rPr>
            </w:pPr>
            <w:r w:rsidRPr="00074B05">
              <w:rPr>
                <w:rFonts w:cstheme="minorHAnsi"/>
                <w:sz w:val="20"/>
                <w:szCs w:val="20"/>
              </w:rPr>
              <w:t xml:space="preserve">Support inter-institutional DRR coordination body, which will engage representatives from state and entity government levels. Through other Programme interventions, mobilise government institutions support for DRR policy work.  </w:t>
            </w:r>
          </w:p>
          <w:p w14:paraId="7F3AF067" w14:textId="77777777" w:rsidR="00E227E6" w:rsidRPr="00074B05" w:rsidRDefault="00E227E6" w:rsidP="00BD2F2B">
            <w:pPr>
              <w:spacing w:after="0"/>
              <w:rPr>
                <w:rFonts w:cstheme="minorHAnsi"/>
                <w:b/>
                <w:bCs/>
                <w:sz w:val="20"/>
                <w:szCs w:val="20"/>
              </w:rPr>
            </w:pPr>
            <w:r w:rsidRPr="00074B05">
              <w:rPr>
                <w:rFonts w:cstheme="minorHAnsi"/>
                <w:sz w:val="20"/>
                <w:szCs w:val="20"/>
              </w:rPr>
              <w:t xml:space="preserve">Wide media promotion and sharing of Programme results and achievements. </w:t>
            </w:r>
          </w:p>
        </w:tc>
      </w:tr>
      <w:tr w:rsidR="00E227E6" w:rsidRPr="00074B05" w14:paraId="1B0A83CF" w14:textId="77777777" w:rsidTr="00BD2F2B">
        <w:trPr>
          <w:trHeight w:val="290"/>
          <w:jc w:val="center"/>
        </w:trPr>
        <w:tc>
          <w:tcPr>
            <w:tcW w:w="1136" w:type="pct"/>
            <w:tcBorders>
              <w:top w:val="single" w:sz="4" w:space="0" w:color="auto"/>
              <w:left w:val="single" w:sz="4" w:space="0" w:color="auto"/>
              <w:bottom w:val="single" w:sz="4" w:space="0" w:color="auto"/>
              <w:right w:val="single" w:sz="4" w:space="0" w:color="auto"/>
            </w:tcBorders>
            <w:vAlign w:val="center"/>
          </w:tcPr>
          <w:p w14:paraId="249D519E" w14:textId="286C39D1" w:rsidR="00E227E6" w:rsidRPr="00B17948" w:rsidRDefault="00E227E6" w:rsidP="00BD2F2B">
            <w:pPr>
              <w:spacing w:before="120" w:after="120"/>
              <w:rPr>
                <w:rFonts w:cstheme="minorHAnsi"/>
                <w:b/>
                <w:sz w:val="20"/>
                <w:szCs w:val="20"/>
              </w:rPr>
            </w:pPr>
            <w:r w:rsidRPr="00B17948">
              <w:rPr>
                <w:rFonts w:cstheme="minorHAnsi"/>
                <w:b/>
                <w:sz w:val="20"/>
                <w:szCs w:val="20"/>
              </w:rPr>
              <w:t>General</w:t>
            </w:r>
            <w:r w:rsidR="00F02587" w:rsidRPr="00B17948">
              <w:rPr>
                <w:rFonts w:cstheme="minorHAnsi"/>
                <w:b/>
                <w:sz w:val="20"/>
                <w:szCs w:val="20"/>
              </w:rPr>
              <w:t xml:space="preserve"> and Local</w:t>
            </w:r>
            <w:r w:rsidRPr="00B17948">
              <w:rPr>
                <w:rFonts w:cstheme="minorHAnsi"/>
                <w:b/>
                <w:sz w:val="20"/>
                <w:szCs w:val="20"/>
              </w:rPr>
              <w:t xml:space="preserve"> Elections</w:t>
            </w:r>
            <w:r w:rsidRPr="00B17948">
              <w:rPr>
                <w:rFonts w:cstheme="minorHAnsi"/>
                <w:sz w:val="20"/>
                <w:szCs w:val="20"/>
              </w:rPr>
              <w:t xml:space="preserve"> and change in power structure can hamper implementation of activities due to change in higher government levels’ political leaderships and their commitment to DRR agenda</w:t>
            </w:r>
          </w:p>
        </w:tc>
        <w:tc>
          <w:tcPr>
            <w:tcW w:w="671" w:type="pct"/>
            <w:tcBorders>
              <w:top w:val="single" w:sz="4" w:space="0" w:color="auto"/>
              <w:left w:val="single" w:sz="4" w:space="0" w:color="auto"/>
              <w:bottom w:val="single" w:sz="4" w:space="0" w:color="auto"/>
              <w:right w:val="single" w:sz="4" w:space="0" w:color="auto"/>
            </w:tcBorders>
            <w:shd w:val="clear" w:color="auto" w:fill="F2F2F2"/>
            <w:vAlign w:val="center"/>
          </w:tcPr>
          <w:p w14:paraId="4250E57A" w14:textId="77777777" w:rsidR="00E227E6" w:rsidRPr="00074B05" w:rsidRDefault="00E227E6" w:rsidP="00BD2F2B">
            <w:pPr>
              <w:spacing w:after="0"/>
              <w:jc w:val="center"/>
              <w:rPr>
                <w:rFonts w:cstheme="minorHAnsi"/>
                <w:b/>
                <w:bCs/>
                <w:sz w:val="20"/>
                <w:szCs w:val="20"/>
              </w:rPr>
            </w:pPr>
            <w:r w:rsidRPr="00074B05">
              <w:rPr>
                <w:rFonts w:cstheme="minorHAnsi"/>
                <w:b/>
                <w:bCs/>
                <w:sz w:val="20"/>
                <w:szCs w:val="20"/>
              </w:rPr>
              <w:t>Medium</w:t>
            </w:r>
          </w:p>
        </w:tc>
        <w:tc>
          <w:tcPr>
            <w:tcW w:w="1010" w:type="pct"/>
            <w:tcBorders>
              <w:top w:val="single" w:sz="4" w:space="0" w:color="auto"/>
              <w:left w:val="single" w:sz="4" w:space="0" w:color="auto"/>
              <w:bottom w:val="single" w:sz="4" w:space="0" w:color="auto"/>
              <w:right w:val="single" w:sz="4" w:space="0" w:color="auto"/>
            </w:tcBorders>
            <w:vAlign w:val="center"/>
          </w:tcPr>
          <w:p w14:paraId="3480534F" w14:textId="77777777" w:rsidR="00E227E6" w:rsidRPr="00074B05" w:rsidRDefault="00E227E6" w:rsidP="00BD2F2B">
            <w:pPr>
              <w:spacing w:after="0"/>
              <w:jc w:val="center"/>
              <w:rPr>
                <w:rFonts w:cstheme="minorHAnsi"/>
                <w:b/>
                <w:sz w:val="20"/>
                <w:szCs w:val="20"/>
              </w:rPr>
            </w:pPr>
            <w:r w:rsidRPr="00074B05">
              <w:rPr>
                <w:rFonts w:cstheme="minorHAnsi"/>
                <w:b/>
                <w:sz w:val="20"/>
                <w:szCs w:val="20"/>
              </w:rPr>
              <w:t xml:space="preserve">Political / Medium </w:t>
            </w:r>
          </w:p>
          <w:p w14:paraId="3A08DD4F" w14:textId="77777777" w:rsidR="00E227E6" w:rsidRPr="00074B05" w:rsidRDefault="00E227E6" w:rsidP="00BD2F2B">
            <w:pPr>
              <w:spacing w:before="120" w:after="120"/>
              <w:jc w:val="center"/>
              <w:rPr>
                <w:rFonts w:cstheme="minorHAnsi"/>
                <w:b/>
                <w:sz w:val="20"/>
                <w:szCs w:val="20"/>
              </w:rPr>
            </w:pPr>
            <w:r w:rsidRPr="00074B05">
              <w:rPr>
                <w:rFonts w:cstheme="minorHAnsi"/>
                <w:sz w:val="20"/>
                <w:szCs w:val="20"/>
              </w:rPr>
              <w:t>(DRR is stalled)</w:t>
            </w:r>
          </w:p>
        </w:tc>
        <w:tc>
          <w:tcPr>
            <w:tcW w:w="2182" w:type="pct"/>
            <w:tcBorders>
              <w:top w:val="single" w:sz="4" w:space="0" w:color="auto"/>
              <w:left w:val="single" w:sz="4" w:space="0" w:color="auto"/>
              <w:bottom w:val="single" w:sz="4" w:space="0" w:color="auto"/>
              <w:right w:val="single" w:sz="4" w:space="0" w:color="auto"/>
            </w:tcBorders>
            <w:shd w:val="clear" w:color="auto" w:fill="auto"/>
            <w:vAlign w:val="center"/>
          </w:tcPr>
          <w:p w14:paraId="011EF0DA" w14:textId="77777777" w:rsidR="00E227E6" w:rsidRPr="00074B05" w:rsidRDefault="00E227E6" w:rsidP="00BD2F2B">
            <w:pPr>
              <w:spacing w:after="0"/>
              <w:rPr>
                <w:rFonts w:cstheme="minorHAnsi"/>
                <w:sz w:val="20"/>
                <w:szCs w:val="20"/>
              </w:rPr>
            </w:pPr>
            <w:r w:rsidRPr="00074B05">
              <w:rPr>
                <w:rFonts w:cstheme="minorHAnsi"/>
                <w:sz w:val="20"/>
                <w:szCs w:val="20"/>
              </w:rPr>
              <w:t xml:space="preserve">The Programme will apply adequate mitigation measures, such as signing Agreements with partner government institutions to formalize their commitment and contribution to the Programme as well as, together with the Ministry of Security and other institutional partners, familiarising the </w:t>
            </w:r>
            <w:proofErr w:type="gramStart"/>
            <w:r w:rsidRPr="00074B05">
              <w:rPr>
                <w:rFonts w:cstheme="minorHAnsi"/>
                <w:sz w:val="20"/>
                <w:szCs w:val="20"/>
              </w:rPr>
              <w:t>newly-elected</w:t>
            </w:r>
            <w:proofErr w:type="gramEnd"/>
            <w:r w:rsidRPr="00074B05">
              <w:rPr>
                <w:rFonts w:cstheme="minorHAnsi"/>
                <w:sz w:val="20"/>
                <w:szCs w:val="20"/>
              </w:rPr>
              <w:t xml:space="preserve"> officials and higher government level policy-makers with the Programme purpose and motivating them to engage in its implementation. In addition, the Programme will engage targeted promotion of success stories via websites and information-sharing platforms to promote Programme benefits widely among administrations at local, cantonal, entity and state level institutions. </w:t>
            </w:r>
          </w:p>
        </w:tc>
      </w:tr>
      <w:tr w:rsidR="00E227E6" w:rsidRPr="00074B05" w14:paraId="6A61CF12" w14:textId="77777777" w:rsidTr="00E17F53">
        <w:trPr>
          <w:trHeight w:val="2827"/>
          <w:jc w:val="center"/>
        </w:trPr>
        <w:tc>
          <w:tcPr>
            <w:tcW w:w="1136" w:type="pct"/>
            <w:tcBorders>
              <w:top w:val="single" w:sz="4" w:space="0" w:color="auto"/>
              <w:left w:val="single" w:sz="4" w:space="0" w:color="auto"/>
              <w:bottom w:val="single" w:sz="4" w:space="0" w:color="auto"/>
              <w:right w:val="single" w:sz="4" w:space="0" w:color="auto"/>
            </w:tcBorders>
            <w:vAlign w:val="center"/>
          </w:tcPr>
          <w:p w14:paraId="7D6F60E8" w14:textId="77777777" w:rsidR="00E227E6" w:rsidRPr="00B17948" w:rsidRDefault="00E227E6" w:rsidP="00BD2F2B">
            <w:pPr>
              <w:spacing w:before="120" w:after="120"/>
              <w:rPr>
                <w:rFonts w:cstheme="minorHAnsi"/>
                <w:b/>
                <w:bCs/>
                <w:sz w:val="20"/>
                <w:szCs w:val="20"/>
              </w:rPr>
            </w:pPr>
            <w:r w:rsidRPr="00B17948">
              <w:rPr>
                <w:rFonts w:cstheme="minorHAnsi"/>
                <w:b/>
                <w:bCs/>
                <w:sz w:val="20"/>
                <w:szCs w:val="20"/>
              </w:rPr>
              <w:t>Force Majeure (</w:t>
            </w:r>
            <w:proofErr w:type="gramStart"/>
            <w:r w:rsidRPr="00B17948">
              <w:rPr>
                <w:rFonts w:cstheme="minorHAnsi"/>
                <w:b/>
                <w:bCs/>
                <w:sz w:val="20"/>
                <w:szCs w:val="20"/>
              </w:rPr>
              <w:t>e.g.</w:t>
            </w:r>
            <w:proofErr w:type="gramEnd"/>
            <w:r w:rsidRPr="00B17948">
              <w:rPr>
                <w:rFonts w:cstheme="minorHAnsi"/>
                <w:b/>
                <w:bCs/>
                <w:sz w:val="20"/>
                <w:szCs w:val="20"/>
              </w:rPr>
              <w:t xml:space="preserve"> disasters) impacts the Project</w:t>
            </w:r>
          </w:p>
          <w:p w14:paraId="6A42233E" w14:textId="77777777" w:rsidR="00E227E6" w:rsidRPr="00B17948" w:rsidRDefault="00E227E6" w:rsidP="00BD2F2B">
            <w:pPr>
              <w:spacing w:before="120" w:after="120"/>
              <w:rPr>
                <w:rFonts w:cstheme="minorHAnsi"/>
                <w:sz w:val="20"/>
                <w:szCs w:val="20"/>
              </w:rPr>
            </w:pPr>
            <w:r w:rsidRPr="00B17948">
              <w:rPr>
                <w:rFonts w:cstheme="minorHAnsi"/>
                <w:sz w:val="20"/>
                <w:szCs w:val="20"/>
              </w:rPr>
              <w:t xml:space="preserve">The 2014 floods demonstrated that in the event of disaster, local financial, </w:t>
            </w:r>
            <w:proofErr w:type="gramStart"/>
            <w:r w:rsidRPr="00B17948">
              <w:rPr>
                <w:rFonts w:cstheme="minorHAnsi"/>
                <w:sz w:val="20"/>
                <w:szCs w:val="20"/>
              </w:rPr>
              <w:t>administrative</w:t>
            </w:r>
            <w:proofErr w:type="gramEnd"/>
            <w:r w:rsidRPr="00B17948">
              <w:rPr>
                <w:rFonts w:cstheme="minorHAnsi"/>
                <w:sz w:val="20"/>
                <w:szCs w:val="20"/>
              </w:rPr>
              <w:t xml:space="preserve"> and human resources tend to be fully engaged in recovery efforts, putting development investments and activities on hold.</w:t>
            </w:r>
          </w:p>
          <w:p w14:paraId="1E054523" w14:textId="77777777" w:rsidR="00383483" w:rsidRPr="00B17948" w:rsidRDefault="00383483" w:rsidP="00BD2F2B">
            <w:pPr>
              <w:spacing w:before="120" w:after="120"/>
              <w:rPr>
                <w:rFonts w:cstheme="minorHAnsi"/>
                <w:b/>
                <w:sz w:val="20"/>
                <w:szCs w:val="20"/>
              </w:rPr>
            </w:pPr>
          </w:p>
          <w:p w14:paraId="34E59F47" w14:textId="00F64181" w:rsidR="00383483" w:rsidRPr="00B17948" w:rsidRDefault="00383483" w:rsidP="00BD2F2B">
            <w:pPr>
              <w:spacing w:before="120" w:after="120"/>
              <w:rPr>
                <w:rFonts w:cstheme="minorHAnsi"/>
                <w:bCs/>
                <w:sz w:val="20"/>
                <w:szCs w:val="20"/>
              </w:rPr>
            </w:pPr>
            <w:r w:rsidRPr="00B17948">
              <w:rPr>
                <w:rFonts w:cstheme="minorHAnsi"/>
                <w:bCs/>
                <w:sz w:val="20"/>
                <w:szCs w:val="20"/>
              </w:rPr>
              <w:t xml:space="preserve">The COVID-19 crisis reconfirmed </w:t>
            </w:r>
            <w:r w:rsidR="00406521" w:rsidRPr="00B17948">
              <w:rPr>
                <w:rFonts w:cstheme="minorHAnsi"/>
                <w:bCs/>
                <w:sz w:val="20"/>
                <w:szCs w:val="20"/>
              </w:rPr>
              <w:t>limited</w:t>
            </w:r>
            <w:r w:rsidRPr="00B17948">
              <w:rPr>
                <w:rFonts w:cstheme="minorHAnsi"/>
                <w:bCs/>
                <w:sz w:val="20"/>
                <w:szCs w:val="20"/>
              </w:rPr>
              <w:t xml:space="preserve"> </w:t>
            </w:r>
            <w:r w:rsidR="00406521" w:rsidRPr="00B17948">
              <w:rPr>
                <w:rFonts w:cstheme="minorHAnsi"/>
                <w:bCs/>
                <w:sz w:val="20"/>
                <w:szCs w:val="20"/>
              </w:rPr>
              <w:t>capacities</w:t>
            </w:r>
            <w:r w:rsidRPr="00B17948">
              <w:rPr>
                <w:rFonts w:cstheme="minorHAnsi"/>
                <w:bCs/>
                <w:sz w:val="20"/>
                <w:szCs w:val="20"/>
              </w:rPr>
              <w:t xml:space="preserve"> of </w:t>
            </w:r>
            <w:r w:rsidR="00406521" w:rsidRPr="00B17948">
              <w:rPr>
                <w:rFonts w:cstheme="minorHAnsi"/>
                <w:bCs/>
                <w:sz w:val="20"/>
                <w:szCs w:val="20"/>
              </w:rPr>
              <w:t>BiH authorities t</w:t>
            </w:r>
            <w:r w:rsidR="00EF5D70" w:rsidRPr="00B17948">
              <w:rPr>
                <w:rFonts w:cstheme="minorHAnsi"/>
                <w:bCs/>
                <w:sz w:val="20"/>
                <w:szCs w:val="20"/>
              </w:rPr>
              <w:t>o</w:t>
            </w:r>
            <w:r w:rsidR="00406521" w:rsidRPr="00B17948">
              <w:rPr>
                <w:rFonts w:cstheme="minorHAnsi"/>
                <w:bCs/>
                <w:sz w:val="20"/>
                <w:szCs w:val="20"/>
              </w:rPr>
              <w:t xml:space="preserve"> provide coordinate</w:t>
            </w:r>
            <w:r w:rsidR="00EF5D70" w:rsidRPr="00B17948">
              <w:rPr>
                <w:rFonts w:cstheme="minorHAnsi"/>
                <w:bCs/>
                <w:sz w:val="20"/>
                <w:szCs w:val="20"/>
              </w:rPr>
              <w:t>d</w:t>
            </w:r>
            <w:r w:rsidR="00406521" w:rsidRPr="00B17948">
              <w:rPr>
                <w:rFonts w:cstheme="minorHAnsi"/>
                <w:bCs/>
                <w:sz w:val="20"/>
                <w:szCs w:val="20"/>
              </w:rPr>
              <w:t xml:space="preserve"> an</w:t>
            </w:r>
            <w:r w:rsidR="00EF5D70" w:rsidRPr="00B17948">
              <w:rPr>
                <w:rFonts w:cstheme="minorHAnsi"/>
                <w:bCs/>
                <w:sz w:val="20"/>
                <w:szCs w:val="20"/>
              </w:rPr>
              <w:t>d</w:t>
            </w:r>
            <w:r w:rsidR="00406521" w:rsidRPr="00B17948">
              <w:rPr>
                <w:rFonts w:cstheme="minorHAnsi"/>
                <w:bCs/>
                <w:sz w:val="20"/>
                <w:szCs w:val="20"/>
              </w:rPr>
              <w:t xml:space="preserve"> defective response as well as to focus on recovery and prevention.</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1C33BE" w14:textId="506A9C7C" w:rsidR="00E227E6" w:rsidRPr="00B17948" w:rsidRDefault="00E227E6" w:rsidP="00BD2F2B">
            <w:pPr>
              <w:spacing w:before="120" w:after="120"/>
              <w:jc w:val="center"/>
              <w:rPr>
                <w:rFonts w:cstheme="minorHAnsi"/>
                <w:b/>
                <w:bCs/>
                <w:sz w:val="20"/>
                <w:szCs w:val="20"/>
              </w:rPr>
            </w:pPr>
            <w:r w:rsidRPr="00B17948">
              <w:rPr>
                <w:rFonts w:cstheme="minorHAnsi"/>
                <w:b/>
                <w:bCs/>
                <w:sz w:val="20"/>
                <w:szCs w:val="20"/>
              </w:rPr>
              <w:lastRenderedPageBreak/>
              <w:t>Medium</w:t>
            </w:r>
            <w:r w:rsidR="00EF5D70" w:rsidRPr="00B17948">
              <w:rPr>
                <w:rFonts w:cstheme="minorHAnsi"/>
                <w:b/>
                <w:bCs/>
                <w:sz w:val="20"/>
                <w:szCs w:val="20"/>
              </w:rPr>
              <w:t xml:space="preserve"> to High</w:t>
            </w:r>
          </w:p>
        </w:tc>
        <w:tc>
          <w:tcPr>
            <w:tcW w:w="1010" w:type="pct"/>
            <w:tcBorders>
              <w:top w:val="single" w:sz="4" w:space="0" w:color="auto"/>
              <w:left w:val="single" w:sz="4" w:space="0" w:color="auto"/>
              <w:bottom w:val="single" w:sz="4" w:space="0" w:color="auto"/>
              <w:right w:val="single" w:sz="4" w:space="0" w:color="auto"/>
            </w:tcBorders>
            <w:vAlign w:val="center"/>
          </w:tcPr>
          <w:p w14:paraId="1CF9EEC5" w14:textId="77777777" w:rsidR="00E227E6" w:rsidRPr="00074B05" w:rsidRDefault="00E227E6" w:rsidP="00BD2F2B">
            <w:pPr>
              <w:spacing w:before="120" w:after="120"/>
              <w:jc w:val="center"/>
              <w:rPr>
                <w:rFonts w:eastAsia="Calibri" w:cstheme="minorHAnsi"/>
                <w:b/>
                <w:sz w:val="20"/>
                <w:szCs w:val="20"/>
                <w:lang w:eastAsia="en-GB"/>
              </w:rPr>
            </w:pPr>
            <w:r w:rsidRPr="00074B05">
              <w:rPr>
                <w:rFonts w:eastAsia="Calibri" w:cstheme="minorHAnsi"/>
                <w:b/>
                <w:sz w:val="20"/>
                <w:szCs w:val="20"/>
                <w:lang w:eastAsia="en-GB"/>
              </w:rPr>
              <w:t>Environment/</w:t>
            </w:r>
          </w:p>
          <w:p w14:paraId="3B49C0E0" w14:textId="77777777" w:rsidR="00E227E6" w:rsidRPr="00074B05" w:rsidRDefault="00E227E6" w:rsidP="00BD2F2B">
            <w:pPr>
              <w:spacing w:before="120" w:after="120"/>
              <w:jc w:val="center"/>
              <w:rPr>
                <w:rFonts w:eastAsia="Calibri" w:cstheme="minorHAnsi"/>
                <w:b/>
                <w:sz w:val="20"/>
                <w:szCs w:val="20"/>
                <w:lang w:eastAsia="en-GB"/>
              </w:rPr>
            </w:pPr>
            <w:r w:rsidRPr="00074B05">
              <w:rPr>
                <w:rFonts w:eastAsia="Calibri" w:cstheme="minorHAnsi"/>
                <w:b/>
                <w:sz w:val="20"/>
                <w:szCs w:val="20"/>
                <w:lang w:eastAsia="en-GB"/>
              </w:rPr>
              <w:t>High</w:t>
            </w:r>
          </w:p>
          <w:p w14:paraId="17792BE4" w14:textId="77777777" w:rsidR="00E227E6" w:rsidRPr="00074B05" w:rsidRDefault="00E227E6" w:rsidP="00BD2F2B">
            <w:pPr>
              <w:spacing w:before="120" w:after="120"/>
              <w:rPr>
                <w:rFonts w:cstheme="minorHAnsi"/>
                <w:b/>
                <w:spacing w:val="-2"/>
                <w:sz w:val="20"/>
                <w:szCs w:val="20"/>
              </w:rPr>
            </w:pPr>
            <w:r w:rsidRPr="00074B05">
              <w:rPr>
                <w:rFonts w:eastAsia="Calibri" w:cstheme="minorHAnsi"/>
                <w:spacing w:val="-2"/>
                <w:sz w:val="20"/>
                <w:szCs w:val="20"/>
                <w:lang w:eastAsia="en-GB"/>
              </w:rPr>
              <w:t>(Delays in the implementation</w:t>
            </w:r>
            <w:r w:rsidRPr="00074B05">
              <w:rPr>
                <w:rFonts w:cstheme="minorHAnsi"/>
                <w:spacing w:val="-2"/>
                <w:sz w:val="20"/>
                <w:szCs w:val="20"/>
              </w:rPr>
              <w:t>)</w:t>
            </w:r>
          </w:p>
        </w:tc>
        <w:tc>
          <w:tcPr>
            <w:tcW w:w="2182" w:type="pct"/>
            <w:tcBorders>
              <w:top w:val="single" w:sz="4" w:space="0" w:color="auto"/>
              <w:left w:val="single" w:sz="4" w:space="0" w:color="auto"/>
              <w:bottom w:val="single" w:sz="4" w:space="0" w:color="auto"/>
              <w:right w:val="single" w:sz="4" w:space="0" w:color="auto"/>
            </w:tcBorders>
            <w:shd w:val="clear" w:color="auto" w:fill="auto"/>
            <w:vAlign w:val="center"/>
          </w:tcPr>
          <w:p w14:paraId="1E958D7E" w14:textId="77777777" w:rsidR="00E227E6" w:rsidRPr="00074B05" w:rsidRDefault="00E227E6" w:rsidP="00BD2F2B">
            <w:pPr>
              <w:spacing w:before="120" w:after="120"/>
              <w:rPr>
                <w:rFonts w:cstheme="minorHAnsi"/>
                <w:spacing w:val="-4"/>
                <w:sz w:val="20"/>
                <w:szCs w:val="20"/>
              </w:rPr>
            </w:pPr>
            <w:r w:rsidRPr="00074B05">
              <w:rPr>
                <w:rFonts w:cstheme="minorHAnsi"/>
                <w:spacing w:val="-4"/>
                <w:sz w:val="20"/>
                <w:szCs w:val="20"/>
              </w:rPr>
              <w:t xml:space="preserve">The Programme will have a flexible approach, including reprogramming of activities to respond to the emerging needs. </w:t>
            </w:r>
          </w:p>
        </w:tc>
      </w:tr>
      <w:tr w:rsidR="00E227E6" w:rsidRPr="00074B05" w14:paraId="6661B7F4" w14:textId="77777777" w:rsidTr="00BD2F2B">
        <w:trPr>
          <w:trHeight w:val="566"/>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1DD80" w14:textId="77777777" w:rsidR="00E227E6" w:rsidRPr="00074B05" w:rsidRDefault="00E227E6" w:rsidP="00BD2F2B">
            <w:pPr>
              <w:rPr>
                <w:rFonts w:cstheme="minorHAnsi"/>
                <w:b/>
                <w:color w:val="000000"/>
                <w:sz w:val="20"/>
                <w:szCs w:val="20"/>
              </w:rPr>
            </w:pPr>
            <w:r w:rsidRPr="00074B05">
              <w:rPr>
                <w:rFonts w:cstheme="minorHAnsi"/>
                <w:b/>
                <w:color w:val="000000"/>
                <w:sz w:val="20"/>
                <w:szCs w:val="20"/>
              </w:rPr>
              <w:t xml:space="preserve">Lack of local governments’ understanding on the need to apply whole-of-government DRR. </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AB49EB" w14:textId="77777777" w:rsidR="00E227E6" w:rsidRPr="00074B05" w:rsidRDefault="00E227E6" w:rsidP="00BD2F2B">
            <w:pPr>
              <w:jc w:val="center"/>
              <w:rPr>
                <w:rFonts w:cstheme="minorHAnsi"/>
                <w:color w:val="000000"/>
                <w:sz w:val="20"/>
                <w:szCs w:val="20"/>
              </w:rPr>
            </w:pPr>
            <w:r w:rsidRPr="00074B05">
              <w:rPr>
                <w:rFonts w:eastAsia="MS Mincho" w:cstheme="minorHAnsi"/>
                <w:b/>
                <w:sz w:val="20"/>
                <w:szCs w:val="20"/>
              </w:rPr>
              <w:t>Medium</w:t>
            </w:r>
          </w:p>
        </w:tc>
        <w:tc>
          <w:tcPr>
            <w:tcW w:w="10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FB514" w14:textId="77777777" w:rsidR="00E227E6" w:rsidRPr="00074B05" w:rsidRDefault="00E227E6" w:rsidP="00BD2F2B">
            <w:pPr>
              <w:rPr>
                <w:rFonts w:cstheme="minorHAnsi"/>
                <w:b/>
                <w:color w:val="000000"/>
                <w:sz w:val="20"/>
                <w:szCs w:val="20"/>
              </w:rPr>
            </w:pPr>
            <w:r w:rsidRPr="00074B05">
              <w:rPr>
                <w:rFonts w:cstheme="minorHAnsi"/>
                <w:b/>
                <w:color w:val="000000"/>
                <w:sz w:val="20"/>
                <w:szCs w:val="20"/>
              </w:rPr>
              <w:t xml:space="preserve">Political/Medium: </w:t>
            </w:r>
          </w:p>
          <w:p w14:paraId="0512B216" w14:textId="77777777" w:rsidR="00E227E6" w:rsidRPr="00074B05" w:rsidRDefault="00E227E6" w:rsidP="00BD2F2B">
            <w:pPr>
              <w:rPr>
                <w:rFonts w:cstheme="minorHAnsi"/>
                <w:color w:val="000000"/>
                <w:sz w:val="20"/>
                <w:szCs w:val="20"/>
              </w:rPr>
            </w:pPr>
            <w:r w:rsidRPr="00074B05">
              <w:rPr>
                <w:rFonts w:cstheme="minorHAnsi"/>
                <w:color w:val="000000"/>
                <w:sz w:val="20"/>
                <w:szCs w:val="20"/>
              </w:rPr>
              <w:t>DRR governance will remain fragmented and response-oriented</w:t>
            </w:r>
          </w:p>
        </w:tc>
        <w:tc>
          <w:tcPr>
            <w:tcW w:w="2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6A62C" w14:textId="77777777" w:rsidR="00E227E6" w:rsidRPr="00074B05" w:rsidRDefault="00E227E6" w:rsidP="00BD2F2B">
            <w:pPr>
              <w:rPr>
                <w:rFonts w:cstheme="minorHAnsi"/>
                <w:color w:val="000000"/>
                <w:sz w:val="20"/>
                <w:szCs w:val="20"/>
              </w:rPr>
            </w:pPr>
            <w:r w:rsidRPr="00074B05">
              <w:rPr>
                <w:rFonts w:cstheme="minorHAnsi"/>
                <w:color w:val="000000"/>
                <w:sz w:val="20"/>
                <w:szCs w:val="20"/>
              </w:rPr>
              <w:t xml:space="preserve">The Programme will raise awareness, bring numerous examples to </w:t>
            </w:r>
            <w:proofErr w:type="gramStart"/>
            <w:r w:rsidRPr="00074B05">
              <w:rPr>
                <w:rFonts w:cstheme="minorHAnsi"/>
                <w:color w:val="000000"/>
                <w:sz w:val="20"/>
                <w:szCs w:val="20"/>
              </w:rPr>
              <w:t>policy-makers</w:t>
            </w:r>
            <w:proofErr w:type="gramEnd"/>
            <w:r w:rsidRPr="00074B05">
              <w:rPr>
                <w:rFonts w:cstheme="minorHAnsi"/>
                <w:color w:val="000000"/>
                <w:sz w:val="20"/>
                <w:szCs w:val="20"/>
              </w:rPr>
              <w:t xml:space="preserve"> at the local level and stimulate multi-sectoral lens pf the assistance.</w:t>
            </w:r>
          </w:p>
        </w:tc>
      </w:tr>
      <w:tr w:rsidR="00E227E6" w:rsidRPr="00074B05" w14:paraId="78E5993D" w14:textId="77777777" w:rsidTr="00BD2F2B">
        <w:trPr>
          <w:trHeight w:val="566"/>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B00E7" w14:textId="77777777" w:rsidR="00E227E6" w:rsidRPr="00074B05" w:rsidRDefault="00E227E6" w:rsidP="00BD2F2B">
            <w:pPr>
              <w:spacing w:before="120" w:after="120"/>
              <w:rPr>
                <w:rFonts w:cstheme="minorHAnsi"/>
                <w:b/>
                <w:sz w:val="20"/>
                <w:szCs w:val="20"/>
              </w:rPr>
            </w:pPr>
            <w:r w:rsidRPr="00074B05">
              <w:rPr>
                <w:rFonts w:cstheme="minorHAnsi"/>
                <w:b/>
                <w:sz w:val="20"/>
                <w:szCs w:val="20"/>
              </w:rPr>
              <w:t xml:space="preserve">Reluctance of local governments to introduce risk-informed, </w:t>
            </w:r>
            <w:proofErr w:type="gramStart"/>
            <w:r w:rsidRPr="00074B05">
              <w:rPr>
                <w:rFonts w:cstheme="minorHAnsi"/>
                <w:b/>
                <w:sz w:val="20"/>
                <w:szCs w:val="20"/>
              </w:rPr>
              <w:t>effective</w:t>
            </w:r>
            <w:proofErr w:type="gramEnd"/>
            <w:r w:rsidRPr="00074B05">
              <w:rPr>
                <w:rFonts w:cstheme="minorHAnsi"/>
                <w:b/>
                <w:sz w:val="20"/>
                <w:szCs w:val="20"/>
              </w:rPr>
              <w:t xml:space="preserve"> and measurable operational frameworks</w:t>
            </w:r>
          </w:p>
          <w:p w14:paraId="65BE8205" w14:textId="77777777" w:rsidR="00E227E6" w:rsidRPr="00074B05" w:rsidRDefault="00E227E6" w:rsidP="00BD2F2B">
            <w:pPr>
              <w:spacing w:before="120" w:after="120"/>
              <w:rPr>
                <w:rFonts w:cstheme="minorHAnsi"/>
                <w:b/>
                <w:sz w:val="20"/>
                <w:szCs w:val="20"/>
              </w:rPr>
            </w:pPr>
            <w:r w:rsidRPr="00074B05">
              <w:rPr>
                <w:rFonts w:cstheme="minorHAnsi"/>
                <w:sz w:val="20"/>
                <w:szCs w:val="20"/>
              </w:rPr>
              <w:t xml:space="preserve">These frameworks would allow for assessment of their previous development planning practices and performance against disaster risks. </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8EED6E" w14:textId="77777777" w:rsidR="00E227E6" w:rsidRPr="00074B05" w:rsidRDefault="00E227E6" w:rsidP="00BD2F2B">
            <w:pPr>
              <w:jc w:val="center"/>
              <w:rPr>
                <w:rFonts w:cstheme="minorHAnsi"/>
                <w:b/>
                <w:bCs/>
                <w:sz w:val="20"/>
                <w:szCs w:val="20"/>
              </w:rPr>
            </w:pPr>
            <w:r w:rsidRPr="00074B05">
              <w:rPr>
                <w:rFonts w:cstheme="minorHAnsi"/>
                <w:b/>
                <w:bCs/>
                <w:sz w:val="20"/>
                <w:szCs w:val="20"/>
              </w:rPr>
              <w:t>Medium to low</w:t>
            </w:r>
          </w:p>
        </w:tc>
        <w:tc>
          <w:tcPr>
            <w:tcW w:w="10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77936" w14:textId="77777777" w:rsidR="00E227E6" w:rsidRPr="00074B05" w:rsidRDefault="00E227E6" w:rsidP="00BD2F2B">
            <w:pPr>
              <w:spacing w:before="120" w:after="120"/>
              <w:jc w:val="center"/>
              <w:rPr>
                <w:rFonts w:cstheme="minorHAnsi"/>
                <w:b/>
                <w:sz w:val="20"/>
                <w:szCs w:val="20"/>
              </w:rPr>
            </w:pPr>
            <w:r w:rsidRPr="00074B05">
              <w:rPr>
                <w:rFonts w:cstheme="minorHAnsi"/>
                <w:b/>
                <w:sz w:val="20"/>
                <w:szCs w:val="20"/>
              </w:rPr>
              <w:t>Medium/ Behavioural</w:t>
            </w:r>
          </w:p>
          <w:p w14:paraId="31320E2B" w14:textId="77777777" w:rsidR="00E227E6" w:rsidRPr="00074B05" w:rsidRDefault="00E227E6" w:rsidP="00BD2F2B">
            <w:pPr>
              <w:spacing w:before="120" w:after="120"/>
              <w:jc w:val="center"/>
              <w:rPr>
                <w:rFonts w:cstheme="minorHAnsi"/>
                <w:b/>
                <w:sz w:val="20"/>
                <w:szCs w:val="20"/>
              </w:rPr>
            </w:pPr>
            <w:r w:rsidRPr="00074B05">
              <w:rPr>
                <w:rFonts w:cstheme="minorHAnsi"/>
                <w:sz w:val="20"/>
                <w:szCs w:val="20"/>
              </w:rPr>
              <w:t>(Obstacles to any fundamental reform of DRR management)</w:t>
            </w:r>
          </w:p>
        </w:tc>
        <w:tc>
          <w:tcPr>
            <w:tcW w:w="2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663B5" w14:textId="77777777" w:rsidR="00E227E6" w:rsidRPr="00074B05" w:rsidRDefault="00E227E6" w:rsidP="00BD2F2B">
            <w:pPr>
              <w:spacing w:before="120" w:after="120"/>
              <w:rPr>
                <w:rFonts w:cstheme="minorHAnsi"/>
                <w:sz w:val="20"/>
                <w:szCs w:val="20"/>
              </w:rPr>
            </w:pPr>
            <w:r w:rsidRPr="00074B05">
              <w:rPr>
                <w:rFonts w:cstheme="minorHAnsi"/>
                <w:sz w:val="20"/>
                <w:szCs w:val="20"/>
              </w:rPr>
              <w:t>Mitigation measures include involving municipality leadership right from the outset and clearly defining benefits from the proposed activities.</w:t>
            </w:r>
          </w:p>
          <w:p w14:paraId="553BF9A9" w14:textId="77777777" w:rsidR="00E227E6" w:rsidRPr="00074B05" w:rsidRDefault="00E227E6" w:rsidP="00BD2F2B">
            <w:pPr>
              <w:spacing w:before="120" w:after="120"/>
              <w:rPr>
                <w:rFonts w:eastAsia="Calibri" w:cstheme="minorHAnsi"/>
                <w:sz w:val="20"/>
                <w:szCs w:val="20"/>
              </w:rPr>
            </w:pPr>
          </w:p>
        </w:tc>
      </w:tr>
      <w:tr w:rsidR="00E227E6" w:rsidRPr="00074B05" w14:paraId="3D4A775E" w14:textId="77777777" w:rsidTr="00BD2F2B">
        <w:trPr>
          <w:trHeight w:val="566"/>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4B8FE" w14:textId="77777777" w:rsidR="00E227E6" w:rsidRPr="00074B05" w:rsidRDefault="00E227E6" w:rsidP="00BD2F2B">
            <w:pPr>
              <w:rPr>
                <w:rFonts w:eastAsia="Calibri" w:cstheme="minorHAnsi"/>
                <w:b/>
                <w:bCs/>
                <w:sz w:val="20"/>
                <w:szCs w:val="20"/>
              </w:rPr>
            </w:pPr>
            <w:r w:rsidRPr="00074B05">
              <w:rPr>
                <w:rFonts w:eastAsia="Calibri" w:cstheme="minorHAnsi"/>
                <w:b/>
                <w:sz w:val="20"/>
                <w:szCs w:val="20"/>
              </w:rPr>
              <w:t>Lack of reliable and up-to-date statistics for accurate risk and vulnerability assessments</w:t>
            </w:r>
            <w:r w:rsidRPr="00074B05">
              <w:rPr>
                <w:rFonts w:eastAsia="Calibri" w:cstheme="minorHAnsi"/>
                <w:sz w:val="20"/>
                <w:szCs w:val="20"/>
              </w:rPr>
              <w:t xml:space="preserve"> and strategic planning.</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99741" w14:textId="77777777" w:rsidR="00E227E6" w:rsidRPr="00074B05" w:rsidRDefault="00E227E6" w:rsidP="00BD2F2B">
            <w:pPr>
              <w:jc w:val="center"/>
              <w:rPr>
                <w:rFonts w:eastAsia="Calibri" w:cstheme="minorHAnsi"/>
                <w:sz w:val="20"/>
                <w:szCs w:val="20"/>
              </w:rPr>
            </w:pPr>
            <w:r w:rsidRPr="00074B05">
              <w:rPr>
                <w:rFonts w:cstheme="minorHAnsi"/>
                <w:b/>
                <w:bCs/>
                <w:sz w:val="20"/>
                <w:szCs w:val="20"/>
              </w:rPr>
              <w:t>Medium</w:t>
            </w:r>
          </w:p>
        </w:tc>
        <w:tc>
          <w:tcPr>
            <w:tcW w:w="10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C6E2F" w14:textId="77777777" w:rsidR="00E227E6" w:rsidRPr="00074B05" w:rsidRDefault="00E227E6" w:rsidP="00BD2F2B">
            <w:pPr>
              <w:spacing w:before="120" w:after="120"/>
              <w:jc w:val="center"/>
              <w:rPr>
                <w:rFonts w:cstheme="minorHAnsi"/>
                <w:b/>
                <w:sz w:val="20"/>
                <w:szCs w:val="20"/>
              </w:rPr>
            </w:pPr>
            <w:r w:rsidRPr="00074B05">
              <w:rPr>
                <w:rFonts w:cstheme="minorHAnsi"/>
                <w:b/>
                <w:sz w:val="20"/>
                <w:szCs w:val="20"/>
              </w:rPr>
              <w:t>Medium/ Behavioural</w:t>
            </w:r>
          </w:p>
          <w:p w14:paraId="7EBBC52E" w14:textId="77777777" w:rsidR="00E227E6" w:rsidRPr="00074B05" w:rsidRDefault="00E227E6" w:rsidP="00BD2F2B">
            <w:pPr>
              <w:spacing w:before="120" w:after="120"/>
              <w:jc w:val="center"/>
              <w:rPr>
                <w:rFonts w:cstheme="minorHAnsi"/>
                <w:b/>
                <w:sz w:val="20"/>
                <w:szCs w:val="20"/>
              </w:rPr>
            </w:pPr>
          </w:p>
          <w:p w14:paraId="04887A30" w14:textId="77777777" w:rsidR="00E227E6" w:rsidRPr="00074B05" w:rsidRDefault="00E227E6" w:rsidP="00BD2F2B">
            <w:pPr>
              <w:jc w:val="center"/>
              <w:rPr>
                <w:rFonts w:eastAsia="Calibri" w:cstheme="minorHAnsi"/>
                <w:sz w:val="20"/>
                <w:szCs w:val="20"/>
              </w:rPr>
            </w:pPr>
          </w:p>
        </w:tc>
        <w:tc>
          <w:tcPr>
            <w:tcW w:w="2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43C50" w14:textId="77777777" w:rsidR="00E227E6" w:rsidRPr="00074B05" w:rsidRDefault="00E227E6" w:rsidP="00BD2F2B">
            <w:pPr>
              <w:ind w:left="79"/>
              <w:rPr>
                <w:rFonts w:eastAsia="Calibri" w:cstheme="minorHAnsi"/>
                <w:sz w:val="20"/>
                <w:szCs w:val="20"/>
              </w:rPr>
            </w:pPr>
            <w:r w:rsidRPr="00074B05">
              <w:rPr>
                <w:rFonts w:eastAsia="Calibri" w:cstheme="minorHAnsi"/>
                <w:sz w:val="20"/>
                <w:szCs w:val="20"/>
              </w:rPr>
              <w:t>The Programme will provide apply state-of-the-art risk assessment approaches and tools to seek and consolidate sectoral risk-related information, engage in close interaction with relevant institutions, to facilitate easier access to most up-to-date information.</w:t>
            </w:r>
          </w:p>
        </w:tc>
      </w:tr>
    </w:tbl>
    <w:p w14:paraId="6CD234BA" w14:textId="77777777" w:rsidR="00E227E6" w:rsidRPr="00074B05" w:rsidRDefault="00E227E6" w:rsidP="00E227E6">
      <w:pPr>
        <w:pStyle w:val="ListParagraph"/>
        <w:ind w:left="0"/>
        <w:rPr>
          <w:szCs w:val="22"/>
        </w:rPr>
      </w:pPr>
    </w:p>
    <w:p w14:paraId="573DC3C6" w14:textId="77777777" w:rsidR="00E227E6" w:rsidRPr="00074B05" w:rsidRDefault="00E227E6" w:rsidP="00E227E6">
      <w:pPr>
        <w:pStyle w:val="ListParagraph"/>
        <w:ind w:left="0"/>
        <w:rPr>
          <w:szCs w:val="22"/>
        </w:rPr>
      </w:pPr>
    </w:p>
    <w:p w14:paraId="778C54AC" w14:textId="77777777" w:rsidR="00E227E6" w:rsidRPr="00074B05" w:rsidRDefault="00E227E6" w:rsidP="00E227E6">
      <w:pPr>
        <w:spacing w:after="160" w:line="259" w:lineRule="auto"/>
        <w:jc w:val="left"/>
        <w:rPr>
          <w:szCs w:val="22"/>
        </w:rPr>
      </w:pPr>
      <w:r w:rsidRPr="00074B05">
        <w:rPr>
          <w:szCs w:val="22"/>
        </w:rPr>
        <w:br w:type="page"/>
      </w:r>
    </w:p>
    <w:p w14:paraId="5D995134" w14:textId="77777777" w:rsidR="00E227E6" w:rsidRPr="00074B05" w:rsidRDefault="00E227E6" w:rsidP="00E227E6">
      <w:pPr>
        <w:pStyle w:val="Heading1"/>
        <w:numPr>
          <w:ilvl w:val="0"/>
          <w:numId w:val="18"/>
        </w:numPr>
        <w:pBdr>
          <w:top w:val="none" w:sz="0" w:space="0" w:color="auto"/>
          <w:bottom w:val="single" w:sz="4" w:space="1" w:color="auto"/>
        </w:pBdr>
        <w:spacing w:before="120" w:after="120"/>
        <w:rPr>
          <w:rFonts w:asciiTheme="minorHAnsi" w:hAnsiTheme="minorHAnsi"/>
          <w:caps/>
          <w:smallCaps w:val="0"/>
          <w:szCs w:val="28"/>
        </w:rPr>
        <w:sectPr w:rsidR="00E227E6" w:rsidRPr="00074B05" w:rsidSect="00BD2F2B">
          <w:footerReference w:type="default" r:id="rId72"/>
          <w:pgSz w:w="12240" w:h="15840"/>
          <w:pgMar w:top="1276" w:right="1440" w:bottom="709" w:left="1440" w:header="720" w:footer="562" w:gutter="0"/>
          <w:cols w:space="720"/>
          <w:docGrid w:linePitch="360"/>
        </w:sectPr>
      </w:pPr>
      <w:bookmarkStart w:id="116" w:name="_Toc450649857"/>
    </w:p>
    <w:p w14:paraId="5DCD2882" w14:textId="77777777" w:rsidR="00E227E6" w:rsidRPr="00074B05" w:rsidRDefault="00E227E6" w:rsidP="00E227E6">
      <w:pPr>
        <w:pStyle w:val="Heading1"/>
        <w:numPr>
          <w:ilvl w:val="0"/>
          <w:numId w:val="18"/>
        </w:numPr>
        <w:pBdr>
          <w:top w:val="none" w:sz="0" w:space="0" w:color="auto"/>
          <w:bottom w:val="single" w:sz="4" w:space="1" w:color="auto"/>
        </w:pBdr>
        <w:spacing w:before="120" w:after="120"/>
        <w:rPr>
          <w:rFonts w:asciiTheme="minorHAnsi" w:hAnsiTheme="minorHAnsi"/>
          <w:caps/>
          <w:smallCaps w:val="0"/>
          <w:szCs w:val="28"/>
        </w:rPr>
      </w:pPr>
      <w:bookmarkStart w:id="117" w:name="_Toc76385901"/>
      <w:r w:rsidRPr="00074B05">
        <w:rPr>
          <w:rFonts w:asciiTheme="minorHAnsi" w:hAnsiTheme="minorHAnsi"/>
          <w:caps/>
          <w:smallCaps w:val="0"/>
          <w:szCs w:val="28"/>
        </w:rPr>
        <w:lastRenderedPageBreak/>
        <w:t>ANNEXES</w:t>
      </w:r>
      <w:bookmarkEnd w:id="116"/>
      <w:bookmarkEnd w:id="117"/>
    </w:p>
    <w:p w14:paraId="2297DD4B" w14:textId="77777777" w:rsidR="00E227E6" w:rsidRPr="00074B05" w:rsidRDefault="00E227E6" w:rsidP="00E227E6">
      <w:pPr>
        <w:rPr>
          <w:b/>
          <w:i/>
          <w:sz w:val="20"/>
          <w:szCs w:val="20"/>
          <w:lang w:eastAsia="en-GB"/>
        </w:rPr>
      </w:pPr>
      <w:r w:rsidRPr="00074B05">
        <w:rPr>
          <w:b/>
          <w:i/>
          <w:sz w:val="20"/>
          <w:szCs w:val="20"/>
          <w:lang w:eastAsia="en-GB"/>
        </w:rPr>
        <w:t>ANNEX I: LOGICAL FRAMEWORK</w:t>
      </w:r>
    </w:p>
    <w:p w14:paraId="37114676" w14:textId="77777777" w:rsidR="00E227E6" w:rsidRPr="00074B05" w:rsidRDefault="00E227E6" w:rsidP="00E227E6">
      <w:pPr>
        <w:spacing w:after="0"/>
        <w:jc w:val="left"/>
        <w:rPr>
          <w:rFonts w:eastAsia="Calibri"/>
          <w:sz w:val="20"/>
          <w:szCs w:val="20"/>
        </w:rPr>
      </w:pPr>
      <w:bookmarkStart w:id="118" w:name="ReturnKeyInd"/>
      <w:bookmarkStart w:id="119" w:name="ReturnSources"/>
      <w:bookmarkStart w:id="120" w:name="ReturnImpact"/>
      <w:bookmarkStart w:id="121" w:name="ReturnImpactIndi"/>
      <w:bookmarkStart w:id="122" w:name="ReturnOutcomes"/>
      <w:bookmarkStart w:id="123" w:name="ReturnAssumptions"/>
      <w:bookmarkEnd w:id="118"/>
      <w:bookmarkEnd w:id="119"/>
      <w:bookmarkEnd w:id="120"/>
      <w:bookmarkEnd w:id="121"/>
      <w:bookmarkEnd w:id="122"/>
      <w:bookmarkEnd w:id="123"/>
    </w:p>
    <w:tbl>
      <w:tblPr>
        <w:tblW w:w="5326"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5669"/>
        <w:gridCol w:w="3211"/>
        <w:gridCol w:w="2350"/>
      </w:tblGrid>
      <w:tr w:rsidR="00E227E6" w:rsidRPr="00074B05" w14:paraId="304C9592" w14:textId="77777777" w:rsidTr="00BD2F2B">
        <w:trPr>
          <w:trHeight w:val="647"/>
        </w:trPr>
        <w:tc>
          <w:tcPr>
            <w:tcW w:w="929" w:type="pct"/>
            <w:tcBorders>
              <w:bottom w:val="single" w:sz="4" w:space="0" w:color="auto"/>
            </w:tcBorders>
            <w:shd w:val="clear" w:color="auto" w:fill="BFBFBF"/>
            <w:vAlign w:val="center"/>
          </w:tcPr>
          <w:p w14:paraId="2CC8E9E5" w14:textId="77777777" w:rsidR="00E227E6" w:rsidRPr="00074B05" w:rsidRDefault="00E227E6" w:rsidP="00BD2F2B">
            <w:pPr>
              <w:tabs>
                <w:tab w:val="right" w:pos="3119"/>
              </w:tabs>
              <w:spacing w:after="0"/>
              <w:jc w:val="center"/>
              <w:rPr>
                <w:rFonts w:eastAsia="Calibri" w:cstheme="minorHAnsi"/>
                <w:b/>
                <w:sz w:val="20"/>
                <w:szCs w:val="20"/>
              </w:rPr>
            </w:pPr>
            <w:r w:rsidRPr="00074B05">
              <w:rPr>
                <w:rFonts w:eastAsia="Calibri" w:cstheme="minorHAnsi"/>
                <w:b/>
                <w:bCs/>
                <w:sz w:val="20"/>
                <w:szCs w:val="20"/>
              </w:rPr>
              <w:t>Hierarchy of objectives</w:t>
            </w:r>
          </w:p>
          <w:p w14:paraId="32C1C58B" w14:textId="77777777" w:rsidR="00E227E6" w:rsidRPr="00074B05" w:rsidRDefault="00E227E6" w:rsidP="00BD2F2B">
            <w:pPr>
              <w:tabs>
                <w:tab w:val="right" w:pos="3119"/>
              </w:tabs>
              <w:spacing w:after="0"/>
              <w:jc w:val="center"/>
              <w:rPr>
                <w:rFonts w:eastAsia="Calibri" w:cstheme="minorHAnsi"/>
                <w:b/>
                <w:sz w:val="20"/>
                <w:szCs w:val="20"/>
              </w:rPr>
            </w:pPr>
            <w:r w:rsidRPr="00074B05">
              <w:rPr>
                <w:rFonts w:eastAsia="Calibri" w:cstheme="minorHAnsi"/>
                <w:b/>
                <w:sz w:val="20"/>
                <w:szCs w:val="20"/>
              </w:rPr>
              <w:t>Strategy of Intervention</w:t>
            </w:r>
          </w:p>
        </w:tc>
        <w:tc>
          <w:tcPr>
            <w:tcW w:w="2055" w:type="pct"/>
            <w:tcBorders>
              <w:bottom w:val="single" w:sz="4" w:space="0" w:color="auto"/>
            </w:tcBorders>
            <w:shd w:val="clear" w:color="auto" w:fill="BFBFBF"/>
            <w:vAlign w:val="center"/>
          </w:tcPr>
          <w:p w14:paraId="4EC426AF" w14:textId="77777777" w:rsidR="00E227E6" w:rsidRPr="00074B05" w:rsidRDefault="00E227E6" w:rsidP="00BD2F2B">
            <w:pPr>
              <w:spacing w:after="0"/>
              <w:jc w:val="center"/>
              <w:rPr>
                <w:rFonts w:eastAsia="Calibri" w:cstheme="minorHAnsi"/>
                <w:b/>
                <w:sz w:val="20"/>
                <w:szCs w:val="20"/>
              </w:rPr>
            </w:pPr>
            <w:r w:rsidRPr="00074B05">
              <w:rPr>
                <w:rFonts w:eastAsia="Calibri" w:cstheme="minorHAnsi"/>
                <w:b/>
                <w:sz w:val="20"/>
                <w:szCs w:val="20"/>
              </w:rPr>
              <w:t>Key Indicators</w:t>
            </w:r>
          </w:p>
        </w:tc>
        <w:tc>
          <w:tcPr>
            <w:tcW w:w="1164" w:type="pct"/>
            <w:tcBorders>
              <w:bottom w:val="single" w:sz="4" w:space="0" w:color="auto"/>
            </w:tcBorders>
            <w:shd w:val="clear" w:color="auto" w:fill="BFBFBF"/>
            <w:vAlign w:val="center"/>
          </w:tcPr>
          <w:p w14:paraId="560CE276" w14:textId="77777777" w:rsidR="00E227E6" w:rsidRPr="00074B05" w:rsidRDefault="00E227E6" w:rsidP="00BD2F2B">
            <w:pPr>
              <w:tabs>
                <w:tab w:val="right" w:pos="3302"/>
              </w:tabs>
              <w:spacing w:after="0"/>
              <w:jc w:val="center"/>
              <w:rPr>
                <w:rFonts w:eastAsia="Calibri" w:cstheme="minorHAnsi"/>
                <w:b/>
                <w:sz w:val="20"/>
                <w:szCs w:val="20"/>
              </w:rPr>
            </w:pPr>
            <w:r w:rsidRPr="00074B05">
              <w:rPr>
                <w:rFonts w:eastAsia="Calibri" w:cstheme="minorHAnsi"/>
                <w:b/>
                <w:sz w:val="20"/>
                <w:szCs w:val="20"/>
              </w:rPr>
              <w:t>Data Sources</w:t>
            </w:r>
            <w:r w:rsidRPr="00074B05">
              <w:rPr>
                <w:rFonts w:eastAsia="Calibri" w:cstheme="minorHAnsi"/>
                <w:b/>
                <w:sz w:val="20"/>
                <w:szCs w:val="20"/>
              </w:rPr>
              <w:br/>
              <w:t>Means of Verification</w:t>
            </w:r>
          </w:p>
        </w:tc>
        <w:tc>
          <w:tcPr>
            <w:tcW w:w="852" w:type="pct"/>
            <w:tcBorders>
              <w:bottom w:val="single" w:sz="4" w:space="0" w:color="auto"/>
            </w:tcBorders>
            <w:shd w:val="clear" w:color="auto" w:fill="BFBFBF"/>
            <w:vAlign w:val="center"/>
          </w:tcPr>
          <w:p w14:paraId="4758AF5E" w14:textId="77777777" w:rsidR="00E227E6" w:rsidRPr="00074B05" w:rsidRDefault="00E227E6" w:rsidP="00BD2F2B">
            <w:pPr>
              <w:tabs>
                <w:tab w:val="right" w:pos="3311"/>
              </w:tabs>
              <w:spacing w:after="0"/>
              <w:jc w:val="center"/>
              <w:rPr>
                <w:rFonts w:eastAsia="Calibri" w:cstheme="minorHAnsi"/>
                <w:b/>
                <w:sz w:val="20"/>
                <w:szCs w:val="20"/>
              </w:rPr>
            </w:pPr>
            <w:r w:rsidRPr="00074B05">
              <w:rPr>
                <w:rFonts w:eastAsia="Calibri" w:cstheme="minorHAnsi"/>
                <w:b/>
                <w:sz w:val="20"/>
                <w:szCs w:val="20"/>
              </w:rPr>
              <w:t>Assumptions</w:t>
            </w:r>
          </w:p>
        </w:tc>
      </w:tr>
      <w:tr w:rsidR="00E227E6" w:rsidRPr="00074B05" w14:paraId="2C69D607" w14:textId="77777777" w:rsidTr="00BD2F2B">
        <w:trPr>
          <w:trHeight w:val="422"/>
        </w:trPr>
        <w:tc>
          <w:tcPr>
            <w:tcW w:w="929" w:type="pct"/>
            <w:shd w:val="clear" w:color="auto" w:fill="F2F2F2"/>
            <w:vAlign w:val="center"/>
          </w:tcPr>
          <w:p w14:paraId="0512D583" w14:textId="77777777" w:rsidR="00E227E6" w:rsidRPr="00074B05" w:rsidRDefault="00E227E6" w:rsidP="00BD2F2B">
            <w:pPr>
              <w:tabs>
                <w:tab w:val="right" w:pos="3402"/>
              </w:tabs>
              <w:spacing w:after="0"/>
              <w:jc w:val="left"/>
              <w:rPr>
                <w:rFonts w:eastAsia="Calibri" w:cstheme="minorHAnsi"/>
                <w:b/>
                <w:sz w:val="20"/>
                <w:szCs w:val="20"/>
              </w:rPr>
            </w:pPr>
            <w:r w:rsidRPr="00074B05">
              <w:rPr>
                <w:rFonts w:eastAsia="Calibri" w:cstheme="minorHAnsi"/>
                <w:b/>
                <w:sz w:val="20"/>
                <w:szCs w:val="20"/>
              </w:rPr>
              <w:t>Overall Goal</w:t>
            </w:r>
          </w:p>
        </w:tc>
        <w:tc>
          <w:tcPr>
            <w:tcW w:w="2055" w:type="pct"/>
            <w:shd w:val="clear" w:color="auto" w:fill="F2F2F2"/>
            <w:vAlign w:val="center"/>
          </w:tcPr>
          <w:p w14:paraId="3E95C367" w14:textId="77777777" w:rsidR="00E227E6" w:rsidRPr="00074B05" w:rsidRDefault="00E227E6" w:rsidP="00BD2F2B">
            <w:pPr>
              <w:spacing w:after="0"/>
              <w:jc w:val="left"/>
              <w:rPr>
                <w:rFonts w:eastAsia="Calibri" w:cstheme="minorHAnsi"/>
                <w:b/>
                <w:sz w:val="20"/>
                <w:szCs w:val="20"/>
              </w:rPr>
            </w:pPr>
            <w:r w:rsidRPr="00074B05">
              <w:rPr>
                <w:rFonts w:eastAsia="Calibri" w:cstheme="minorHAnsi"/>
                <w:b/>
                <w:sz w:val="20"/>
                <w:szCs w:val="20"/>
              </w:rPr>
              <w:t>Impact Indicators</w:t>
            </w:r>
          </w:p>
        </w:tc>
        <w:tc>
          <w:tcPr>
            <w:tcW w:w="1164" w:type="pct"/>
            <w:shd w:val="clear" w:color="auto" w:fill="F2F2F2"/>
            <w:vAlign w:val="center"/>
          </w:tcPr>
          <w:p w14:paraId="127624D5" w14:textId="77777777" w:rsidR="00E227E6" w:rsidRPr="00074B05" w:rsidRDefault="00E227E6" w:rsidP="00BD2F2B">
            <w:pPr>
              <w:spacing w:after="0"/>
              <w:jc w:val="left"/>
              <w:rPr>
                <w:rFonts w:eastAsia="Calibri" w:cstheme="minorHAnsi"/>
                <w:sz w:val="20"/>
                <w:szCs w:val="20"/>
              </w:rPr>
            </w:pPr>
          </w:p>
        </w:tc>
        <w:tc>
          <w:tcPr>
            <w:tcW w:w="852" w:type="pct"/>
            <w:vMerge w:val="restart"/>
            <w:tcBorders>
              <w:tl2br w:val="single" w:sz="4" w:space="0" w:color="auto"/>
              <w:tr2bl w:val="single" w:sz="4" w:space="0" w:color="auto"/>
            </w:tcBorders>
            <w:shd w:val="clear" w:color="auto" w:fill="auto"/>
            <w:vAlign w:val="center"/>
          </w:tcPr>
          <w:p w14:paraId="596FADC2" w14:textId="77777777" w:rsidR="00E227E6" w:rsidRPr="00074B05" w:rsidRDefault="00E227E6" w:rsidP="00BD2F2B">
            <w:pPr>
              <w:spacing w:after="0"/>
              <w:rPr>
                <w:rFonts w:eastAsia="Calibri" w:cstheme="minorHAnsi"/>
                <w:color w:val="000000"/>
                <w:sz w:val="20"/>
                <w:szCs w:val="20"/>
              </w:rPr>
            </w:pPr>
          </w:p>
        </w:tc>
      </w:tr>
      <w:tr w:rsidR="00E227E6" w:rsidRPr="00074B05" w14:paraId="640E5C58" w14:textId="77777777" w:rsidTr="00BD2F2B">
        <w:trPr>
          <w:trHeight w:val="699"/>
        </w:trPr>
        <w:tc>
          <w:tcPr>
            <w:tcW w:w="929" w:type="pct"/>
            <w:tcBorders>
              <w:bottom w:val="single" w:sz="4" w:space="0" w:color="auto"/>
            </w:tcBorders>
            <w:vAlign w:val="center"/>
          </w:tcPr>
          <w:p w14:paraId="73448941" w14:textId="77777777" w:rsidR="00E227E6" w:rsidRPr="00074B05" w:rsidRDefault="00E227E6" w:rsidP="00BD2F2B">
            <w:pPr>
              <w:spacing w:after="0"/>
              <w:rPr>
                <w:rFonts w:eastAsia="Calibri" w:cstheme="minorHAnsi"/>
                <w:sz w:val="20"/>
                <w:szCs w:val="20"/>
              </w:rPr>
            </w:pPr>
            <w:bookmarkStart w:id="124" w:name="_Hlk508105649"/>
            <w:bookmarkStart w:id="125" w:name="_Hlk508094838"/>
            <w:r w:rsidRPr="00074B05">
              <w:rPr>
                <w:rFonts w:eastAsia="Calibri" w:cstheme="minorHAnsi"/>
                <w:sz w:val="20"/>
                <w:szCs w:val="20"/>
              </w:rPr>
              <w:t>Local governments in Bosnia and Herzegovina have improved their DRR institutional capacities, frameworks, public services and partnerships, and population in risk-exposed localities is less socially and economically vulnerable to effects of disasters and climate change.</w:t>
            </w:r>
            <w:bookmarkEnd w:id="124"/>
          </w:p>
        </w:tc>
        <w:tc>
          <w:tcPr>
            <w:tcW w:w="2055" w:type="pct"/>
            <w:tcBorders>
              <w:bottom w:val="single" w:sz="4" w:space="0" w:color="auto"/>
            </w:tcBorders>
            <w:vAlign w:val="center"/>
          </w:tcPr>
          <w:p w14:paraId="27528417" w14:textId="626D98F3" w:rsidR="00E227E6" w:rsidRPr="00B17948" w:rsidRDefault="00E227E6" w:rsidP="00BD2F2B">
            <w:pPr>
              <w:spacing w:after="0"/>
              <w:rPr>
                <w:rFonts w:eastAsia="Calibri" w:cstheme="minorHAnsi"/>
                <w:sz w:val="20"/>
                <w:szCs w:val="20"/>
              </w:rPr>
            </w:pPr>
            <w:r w:rsidRPr="00074B05">
              <w:rPr>
                <w:rFonts w:eastAsia="Calibri" w:cstheme="minorHAnsi"/>
                <w:i/>
                <w:sz w:val="20"/>
                <w:szCs w:val="20"/>
                <w:u w:val="single"/>
              </w:rPr>
              <w:t>Indicator:</w:t>
            </w:r>
            <w:r w:rsidRPr="00074B05">
              <w:rPr>
                <w:rFonts w:eastAsia="Calibri" w:cstheme="minorHAnsi"/>
                <w:sz w:val="20"/>
                <w:szCs w:val="20"/>
              </w:rPr>
              <w:t xml:space="preserve"> Number of citizens who benefit from improved disaster risk pr</w:t>
            </w:r>
            <w:r w:rsidRPr="00B17948">
              <w:rPr>
                <w:rFonts w:eastAsia="Calibri" w:cstheme="minorHAnsi"/>
                <w:sz w:val="20"/>
                <w:szCs w:val="20"/>
              </w:rPr>
              <w:t xml:space="preserve">evention and preparedness in </w:t>
            </w:r>
            <w:r w:rsidR="00131936" w:rsidRPr="00B17948">
              <w:rPr>
                <w:rFonts w:eastAsia="Calibri" w:cstheme="minorHAnsi"/>
                <w:sz w:val="20"/>
                <w:szCs w:val="20"/>
              </w:rPr>
              <w:t xml:space="preserve">partner </w:t>
            </w:r>
            <w:r w:rsidRPr="00B17948">
              <w:rPr>
                <w:rFonts w:eastAsia="Calibri" w:cstheme="minorHAnsi"/>
                <w:sz w:val="20"/>
                <w:szCs w:val="20"/>
              </w:rPr>
              <w:t>localities.</w:t>
            </w:r>
          </w:p>
          <w:p w14:paraId="23A23B67" w14:textId="52F22015" w:rsidR="00E227E6" w:rsidRPr="00B17948" w:rsidRDefault="00E227E6" w:rsidP="00BD2F2B">
            <w:pPr>
              <w:spacing w:after="0"/>
              <w:rPr>
                <w:rFonts w:eastAsia="Calibri" w:cstheme="minorHAnsi"/>
                <w:sz w:val="20"/>
                <w:szCs w:val="20"/>
              </w:rPr>
            </w:pPr>
            <w:r w:rsidRPr="00B17948">
              <w:rPr>
                <w:rFonts w:eastAsia="Calibri" w:cstheme="minorHAnsi"/>
                <w:i/>
                <w:sz w:val="20"/>
                <w:szCs w:val="20"/>
                <w:u w:val="single"/>
              </w:rPr>
              <w:t>Baseline:</w:t>
            </w:r>
            <w:r w:rsidRPr="00B17948">
              <w:rPr>
                <w:rFonts w:eastAsia="Calibri" w:cstheme="minorHAnsi"/>
                <w:sz w:val="20"/>
                <w:szCs w:val="20"/>
              </w:rPr>
              <w:t xml:space="preserve"> No multi-hazard data available. </w:t>
            </w:r>
            <w:r w:rsidR="00953FFD" w:rsidRPr="00B17948">
              <w:rPr>
                <w:rFonts w:cstheme="minorHAnsi"/>
                <w:sz w:val="20"/>
                <w:szCs w:val="20"/>
              </w:rPr>
              <w:t>O</w:t>
            </w:r>
            <w:r w:rsidR="00953FFD" w:rsidRPr="00B17948">
              <w:rPr>
                <w:rFonts w:cs="Arial"/>
                <w:sz w:val="20"/>
                <w:szCs w:val="20"/>
              </w:rPr>
              <w:t xml:space="preserve">ver 500,000 citizens live in areas with very significant risk of floods/landslides out of which over 52,000 live in areas with very significant risk of floods in </w:t>
            </w:r>
            <w:r w:rsidR="00131936" w:rsidRPr="00B17948">
              <w:rPr>
                <w:rFonts w:cs="Arial"/>
                <w:sz w:val="20"/>
                <w:szCs w:val="20"/>
              </w:rPr>
              <w:t xml:space="preserve">partner </w:t>
            </w:r>
            <w:r w:rsidR="00953FFD" w:rsidRPr="00B17948">
              <w:rPr>
                <w:rFonts w:cs="Arial"/>
                <w:sz w:val="20"/>
                <w:szCs w:val="20"/>
              </w:rPr>
              <w:t>localities</w:t>
            </w:r>
            <w:r w:rsidRPr="00B17948">
              <w:rPr>
                <w:rFonts w:eastAsia="Calibri" w:cstheme="minorHAnsi"/>
                <w:sz w:val="20"/>
                <w:szCs w:val="20"/>
              </w:rPr>
              <w:t>.</w:t>
            </w:r>
            <w:r w:rsidRPr="00B17948">
              <w:rPr>
                <w:rStyle w:val="FootnoteReference"/>
                <w:rFonts w:eastAsia="Calibri" w:cstheme="minorHAnsi"/>
                <w:sz w:val="20"/>
                <w:szCs w:val="20"/>
              </w:rPr>
              <w:footnoteReference w:id="35"/>
            </w:r>
            <w:r w:rsidRPr="00B17948">
              <w:rPr>
                <w:rFonts w:eastAsia="Calibri" w:cstheme="minorHAnsi"/>
                <w:sz w:val="20"/>
                <w:szCs w:val="20"/>
              </w:rPr>
              <w:t xml:space="preserve"> (2017).</w:t>
            </w:r>
          </w:p>
          <w:p w14:paraId="21CD981D" w14:textId="33A85982" w:rsidR="00E227E6" w:rsidRPr="00B17948" w:rsidRDefault="00E227E6" w:rsidP="00BD2F2B">
            <w:pPr>
              <w:spacing w:after="0"/>
              <w:rPr>
                <w:rFonts w:eastAsia="Calibri" w:cstheme="minorHAnsi"/>
                <w:sz w:val="20"/>
                <w:szCs w:val="20"/>
              </w:rPr>
            </w:pPr>
            <w:r w:rsidRPr="00B17948">
              <w:rPr>
                <w:rFonts w:eastAsia="Calibri" w:cstheme="minorHAnsi"/>
                <w:sz w:val="20"/>
                <w:szCs w:val="20"/>
                <w:u w:val="single"/>
              </w:rPr>
              <w:t>Target:</w:t>
            </w:r>
            <w:r w:rsidRPr="00B17948">
              <w:rPr>
                <w:rFonts w:eastAsia="Calibri" w:cstheme="minorHAnsi"/>
                <w:sz w:val="20"/>
                <w:szCs w:val="20"/>
              </w:rPr>
              <w:t xml:space="preserve"> </w:t>
            </w:r>
            <w:r w:rsidR="00D81B89" w:rsidRPr="00B17948">
              <w:rPr>
                <w:rFonts w:cs="Arial"/>
                <w:sz w:val="20"/>
                <w:szCs w:val="20"/>
              </w:rPr>
              <w:t>At least 6</w:t>
            </w:r>
            <w:r w:rsidR="00536106" w:rsidRPr="00B17948">
              <w:rPr>
                <w:rFonts w:cs="Arial"/>
                <w:sz w:val="20"/>
                <w:szCs w:val="20"/>
              </w:rPr>
              <w:t>0</w:t>
            </w:r>
            <w:r w:rsidR="00D81B89" w:rsidRPr="00B17948">
              <w:rPr>
                <w:rFonts w:cs="Arial"/>
                <w:sz w:val="20"/>
                <w:szCs w:val="20"/>
              </w:rPr>
              <w:t xml:space="preserve">0,000 citizens in </w:t>
            </w:r>
            <w:r w:rsidR="00131936" w:rsidRPr="00B17948">
              <w:rPr>
                <w:rFonts w:cs="Arial"/>
                <w:sz w:val="20"/>
                <w:szCs w:val="20"/>
              </w:rPr>
              <w:t>partner</w:t>
            </w:r>
            <w:r w:rsidR="00D81B89" w:rsidRPr="00B17948">
              <w:rPr>
                <w:rFonts w:cs="Arial"/>
                <w:sz w:val="20"/>
                <w:szCs w:val="20"/>
              </w:rPr>
              <w:t xml:space="preserve"> localities benefit from improved disaster risk prevention and preparedness </w:t>
            </w:r>
            <w:r w:rsidRPr="00B17948">
              <w:rPr>
                <w:rFonts w:eastAsia="Calibri" w:cstheme="minorHAnsi"/>
                <w:sz w:val="20"/>
                <w:szCs w:val="20"/>
              </w:rPr>
              <w:t>(</w:t>
            </w:r>
            <w:r w:rsidR="004D654D" w:rsidRPr="00B17948">
              <w:rPr>
                <w:rFonts w:eastAsia="Calibri" w:cstheme="minorHAnsi"/>
                <w:sz w:val="20"/>
                <w:szCs w:val="20"/>
              </w:rPr>
              <w:t>2023</w:t>
            </w:r>
            <w:r w:rsidRPr="00B17948">
              <w:rPr>
                <w:rFonts w:eastAsia="Calibri" w:cstheme="minorHAnsi"/>
                <w:sz w:val="20"/>
                <w:szCs w:val="20"/>
              </w:rPr>
              <w:t>).</w:t>
            </w:r>
          </w:p>
          <w:p w14:paraId="67516521" w14:textId="77777777" w:rsidR="00E227E6" w:rsidRPr="00B17948" w:rsidRDefault="00E227E6" w:rsidP="00BD2F2B">
            <w:pPr>
              <w:spacing w:after="0"/>
              <w:rPr>
                <w:rFonts w:eastAsia="Calibri" w:cstheme="minorHAnsi"/>
                <w:i/>
                <w:iCs/>
                <w:sz w:val="20"/>
                <w:szCs w:val="20"/>
                <w:u w:val="single"/>
              </w:rPr>
            </w:pPr>
          </w:p>
          <w:p w14:paraId="38A17F9A" w14:textId="77777777" w:rsidR="00E227E6" w:rsidRPr="00B17948" w:rsidRDefault="00E227E6" w:rsidP="00BD2F2B">
            <w:pPr>
              <w:spacing w:after="0"/>
              <w:rPr>
                <w:rFonts w:eastAsia="Calibri" w:cstheme="minorHAnsi"/>
                <w:sz w:val="20"/>
                <w:szCs w:val="20"/>
              </w:rPr>
            </w:pPr>
            <w:r w:rsidRPr="00B17948">
              <w:rPr>
                <w:rFonts w:eastAsia="Calibri" w:cstheme="minorHAnsi"/>
                <w:i/>
                <w:iCs/>
                <w:sz w:val="20"/>
                <w:szCs w:val="20"/>
                <w:u w:val="single"/>
              </w:rPr>
              <w:t>Indicator:</w:t>
            </w:r>
            <w:r w:rsidRPr="00B17948">
              <w:rPr>
                <w:rFonts w:eastAsia="Calibri" w:cstheme="minorHAnsi"/>
                <w:sz w:val="20"/>
                <w:szCs w:val="20"/>
              </w:rPr>
              <w:t xml:space="preserve"> % of local governments country-wide that apply an integrated and whole-of-government approach to DRR and are “champions” for disaster resilient communities.</w:t>
            </w:r>
          </w:p>
          <w:p w14:paraId="26A8FDE7" w14:textId="77777777" w:rsidR="00E227E6" w:rsidRPr="00B17948" w:rsidRDefault="00E227E6" w:rsidP="00BD2F2B">
            <w:pPr>
              <w:spacing w:after="0"/>
              <w:rPr>
                <w:rFonts w:eastAsia="Calibri" w:cstheme="minorHAnsi"/>
                <w:sz w:val="20"/>
                <w:szCs w:val="20"/>
              </w:rPr>
            </w:pPr>
            <w:r w:rsidRPr="00B17948">
              <w:rPr>
                <w:rFonts w:eastAsia="Calibri" w:cstheme="minorHAnsi"/>
                <w:i/>
                <w:iCs/>
                <w:sz w:val="20"/>
                <w:szCs w:val="20"/>
                <w:u w:val="single"/>
              </w:rPr>
              <w:t>Baseline</w:t>
            </w:r>
            <w:r w:rsidRPr="00B17948">
              <w:rPr>
                <w:rFonts w:eastAsia="Calibri" w:cstheme="minorHAnsi"/>
                <w:sz w:val="20"/>
                <w:szCs w:val="20"/>
              </w:rPr>
              <w:t>: 0 % (2017).</w:t>
            </w:r>
          </w:p>
          <w:p w14:paraId="3C216148" w14:textId="5DE43F0F" w:rsidR="00E227E6" w:rsidRPr="00074B05" w:rsidRDefault="00E227E6" w:rsidP="00BD2F2B">
            <w:pPr>
              <w:widowControl w:val="0"/>
              <w:tabs>
                <w:tab w:val="left" w:pos="293"/>
              </w:tabs>
              <w:autoSpaceDE w:val="0"/>
              <w:autoSpaceDN w:val="0"/>
              <w:adjustRightInd w:val="0"/>
              <w:spacing w:after="0"/>
              <w:rPr>
                <w:rFonts w:eastAsia="Calibri" w:cstheme="minorHAnsi"/>
                <w:sz w:val="20"/>
                <w:szCs w:val="20"/>
              </w:rPr>
            </w:pPr>
            <w:r w:rsidRPr="00B17948">
              <w:rPr>
                <w:rFonts w:eastAsia="Calibri" w:cstheme="minorHAnsi"/>
                <w:i/>
                <w:iCs/>
                <w:sz w:val="20"/>
                <w:szCs w:val="20"/>
                <w:u w:val="single"/>
              </w:rPr>
              <w:t>Target</w:t>
            </w:r>
            <w:r w:rsidRPr="00B17948">
              <w:rPr>
                <w:rFonts w:eastAsia="Calibri" w:cstheme="minorHAnsi"/>
                <w:sz w:val="20"/>
                <w:szCs w:val="20"/>
              </w:rPr>
              <w:t xml:space="preserve">: </w:t>
            </w:r>
            <w:r w:rsidR="0065526C" w:rsidRPr="00B17948">
              <w:rPr>
                <w:rFonts w:eastAsia="Calibri" w:cstheme="minorHAnsi"/>
                <w:sz w:val="20"/>
                <w:szCs w:val="20"/>
              </w:rPr>
              <w:t>7</w:t>
            </w:r>
            <w:r w:rsidRPr="00B17948">
              <w:rPr>
                <w:rFonts w:eastAsia="Calibri" w:cstheme="minorHAnsi"/>
                <w:sz w:val="20"/>
                <w:szCs w:val="20"/>
              </w:rPr>
              <w:t xml:space="preserve"> % of risk-exposed local governments apply an integrated and whole-of-government approach to DRR and are “champions” for dis</w:t>
            </w:r>
            <w:r w:rsidRPr="00074B05">
              <w:rPr>
                <w:rFonts w:eastAsia="Calibri" w:cstheme="minorHAnsi"/>
                <w:sz w:val="20"/>
                <w:szCs w:val="20"/>
              </w:rPr>
              <w:t>aster resilient communities (202</w:t>
            </w:r>
            <w:r w:rsidR="004D654D">
              <w:rPr>
                <w:rFonts w:eastAsia="Calibri" w:cstheme="minorHAnsi"/>
                <w:sz w:val="20"/>
                <w:szCs w:val="20"/>
              </w:rPr>
              <w:t>3</w:t>
            </w:r>
            <w:r w:rsidRPr="00074B05">
              <w:rPr>
                <w:rFonts w:eastAsia="Calibri" w:cstheme="minorHAnsi"/>
                <w:sz w:val="20"/>
                <w:szCs w:val="20"/>
              </w:rPr>
              <w:t>).</w:t>
            </w:r>
          </w:p>
        </w:tc>
        <w:tc>
          <w:tcPr>
            <w:tcW w:w="1164" w:type="pct"/>
            <w:tcBorders>
              <w:bottom w:val="single" w:sz="4" w:space="0" w:color="auto"/>
            </w:tcBorders>
            <w:vAlign w:val="center"/>
          </w:tcPr>
          <w:p w14:paraId="679DE33E"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Formal documents by partner local </w:t>
            </w:r>
            <w:proofErr w:type="gramStart"/>
            <w:r w:rsidRPr="00074B05">
              <w:rPr>
                <w:rFonts w:eastAsia="Calibri" w:cstheme="minorHAnsi"/>
                <w:color w:val="000000"/>
                <w:sz w:val="20"/>
                <w:szCs w:val="20"/>
              </w:rPr>
              <w:t>governments;</w:t>
            </w:r>
            <w:proofErr w:type="gramEnd"/>
          </w:p>
          <w:p w14:paraId="2F23A46E" w14:textId="5CE2F2B5"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Risk analysis from </w:t>
            </w:r>
            <w:r w:rsidR="00536106">
              <w:rPr>
                <w:rFonts w:eastAsia="Calibri" w:cstheme="minorHAnsi"/>
                <w:color w:val="000000"/>
                <w:sz w:val="20"/>
                <w:szCs w:val="20"/>
              </w:rPr>
              <w:t>partner</w:t>
            </w:r>
            <w:r w:rsidRPr="00074B05">
              <w:rPr>
                <w:rFonts w:eastAsia="Calibri" w:cstheme="minorHAnsi"/>
                <w:color w:val="000000"/>
                <w:sz w:val="20"/>
                <w:szCs w:val="20"/>
              </w:rPr>
              <w:t xml:space="preserve"> </w:t>
            </w:r>
            <w:proofErr w:type="gramStart"/>
            <w:r w:rsidRPr="00074B05">
              <w:rPr>
                <w:rFonts w:eastAsia="Calibri" w:cstheme="minorHAnsi"/>
                <w:color w:val="000000"/>
                <w:sz w:val="20"/>
                <w:szCs w:val="20"/>
              </w:rPr>
              <w:t>localities;</w:t>
            </w:r>
            <w:proofErr w:type="gramEnd"/>
          </w:p>
          <w:p w14:paraId="0567E0D0"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Programme reports and evaluation report.</w:t>
            </w:r>
          </w:p>
          <w:p w14:paraId="7D283EA9" w14:textId="77777777" w:rsidR="00E227E6" w:rsidRPr="00074B05" w:rsidRDefault="00E227E6" w:rsidP="00BD2F2B">
            <w:pPr>
              <w:spacing w:after="0"/>
              <w:rPr>
                <w:rFonts w:eastAsia="Calibri" w:cstheme="minorHAnsi"/>
                <w:sz w:val="20"/>
                <w:szCs w:val="20"/>
              </w:rPr>
            </w:pPr>
          </w:p>
        </w:tc>
        <w:tc>
          <w:tcPr>
            <w:tcW w:w="852" w:type="pct"/>
            <w:vMerge/>
            <w:tcBorders>
              <w:bottom w:val="single" w:sz="4" w:space="0" w:color="auto"/>
              <w:tl2br w:val="single" w:sz="4" w:space="0" w:color="auto"/>
              <w:tr2bl w:val="single" w:sz="4" w:space="0" w:color="auto"/>
            </w:tcBorders>
            <w:shd w:val="clear" w:color="auto" w:fill="auto"/>
            <w:vAlign w:val="center"/>
          </w:tcPr>
          <w:p w14:paraId="0BF8D4F4" w14:textId="77777777" w:rsidR="00E227E6" w:rsidRPr="00074B05" w:rsidRDefault="00E227E6" w:rsidP="00BD2F2B">
            <w:pPr>
              <w:spacing w:after="0"/>
              <w:jc w:val="left"/>
              <w:rPr>
                <w:rFonts w:eastAsia="Calibri" w:cstheme="minorHAnsi"/>
                <w:sz w:val="20"/>
                <w:szCs w:val="20"/>
              </w:rPr>
            </w:pPr>
          </w:p>
        </w:tc>
      </w:tr>
      <w:bookmarkEnd w:id="125"/>
      <w:tr w:rsidR="00E227E6" w:rsidRPr="00074B05" w14:paraId="79C95184" w14:textId="77777777" w:rsidTr="00BD2F2B">
        <w:trPr>
          <w:trHeight w:val="341"/>
        </w:trPr>
        <w:tc>
          <w:tcPr>
            <w:tcW w:w="929" w:type="pct"/>
            <w:shd w:val="clear" w:color="auto" w:fill="F2F2F2"/>
            <w:vAlign w:val="center"/>
          </w:tcPr>
          <w:p w14:paraId="15F995A8" w14:textId="77777777" w:rsidR="00E227E6" w:rsidRPr="00074B05" w:rsidRDefault="00E227E6" w:rsidP="00BD2F2B">
            <w:pPr>
              <w:tabs>
                <w:tab w:val="right" w:pos="3402"/>
              </w:tabs>
              <w:spacing w:after="0"/>
              <w:rPr>
                <w:rFonts w:eastAsia="Calibri" w:cstheme="minorHAnsi"/>
                <w:b/>
                <w:sz w:val="20"/>
                <w:szCs w:val="20"/>
              </w:rPr>
            </w:pPr>
            <w:r w:rsidRPr="00074B05">
              <w:rPr>
                <w:rFonts w:eastAsia="Calibri" w:cstheme="minorHAnsi"/>
                <w:b/>
                <w:sz w:val="20"/>
                <w:szCs w:val="20"/>
              </w:rPr>
              <w:t>Outcomes</w:t>
            </w:r>
          </w:p>
        </w:tc>
        <w:tc>
          <w:tcPr>
            <w:tcW w:w="2055" w:type="pct"/>
            <w:shd w:val="clear" w:color="auto" w:fill="F2F2F2"/>
            <w:vAlign w:val="center"/>
          </w:tcPr>
          <w:p w14:paraId="22EF00E9" w14:textId="77777777" w:rsidR="00E227E6" w:rsidRPr="00074B05" w:rsidRDefault="00E227E6" w:rsidP="00BD2F2B">
            <w:pPr>
              <w:spacing w:after="0"/>
              <w:jc w:val="left"/>
              <w:rPr>
                <w:rFonts w:eastAsia="Calibri" w:cstheme="minorHAnsi"/>
                <w:b/>
                <w:sz w:val="20"/>
                <w:szCs w:val="20"/>
              </w:rPr>
            </w:pPr>
            <w:r w:rsidRPr="00074B05">
              <w:rPr>
                <w:rFonts w:eastAsia="Calibri" w:cstheme="minorHAnsi"/>
                <w:b/>
                <w:sz w:val="20"/>
                <w:szCs w:val="20"/>
              </w:rPr>
              <w:t>Outcome Indicators</w:t>
            </w:r>
          </w:p>
        </w:tc>
        <w:tc>
          <w:tcPr>
            <w:tcW w:w="1164" w:type="pct"/>
            <w:shd w:val="clear" w:color="auto" w:fill="F2F2F2"/>
            <w:vAlign w:val="center"/>
          </w:tcPr>
          <w:p w14:paraId="4602AAEF" w14:textId="77777777" w:rsidR="00E227E6" w:rsidRPr="00074B05" w:rsidRDefault="00E227E6" w:rsidP="00BD2F2B">
            <w:pPr>
              <w:spacing w:after="0"/>
              <w:jc w:val="left"/>
              <w:rPr>
                <w:rFonts w:eastAsia="Calibri" w:cstheme="minorHAnsi"/>
                <w:sz w:val="20"/>
                <w:szCs w:val="20"/>
              </w:rPr>
            </w:pPr>
          </w:p>
        </w:tc>
        <w:tc>
          <w:tcPr>
            <w:tcW w:w="852" w:type="pct"/>
            <w:shd w:val="clear" w:color="auto" w:fill="F2F2F2"/>
            <w:vAlign w:val="center"/>
          </w:tcPr>
          <w:p w14:paraId="6F6466D1" w14:textId="77777777" w:rsidR="00E227E6" w:rsidRPr="00074B05" w:rsidRDefault="00E227E6" w:rsidP="00BD2F2B">
            <w:pPr>
              <w:spacing w:after="0"/>
              <w:jc w:val="left"/>
              <w:rPr>
                <w:rFonts w:eastAsia="Calibri" w:cstheme="minorHAnsi"/>
                <w:i/>
                <w:sz w:val="20"/>
                <w:szCs w:val="20"/>
              </w:rPr>
            </w:pPr>
            <w:r w:rsidRPr="00074B05">
              <w:rPr>
                <w:rFonts w:eastAsia="Calibri" w:cstheme="minorHAnsi"/>
                <w:b/>
                <w:sz w:val="20"/>
                <w:szCs w:val="20"/>
              </w:rPr>
              <w:t>Assumptions</w:t>
            </w:r>
          </w:p>
        </w:tc>
      </w:tr>
      <w:tr w:rsidR="00E227E6" w:rsidRPr="00074B05" w14:paraId="47229DE3" w14:textId="77777777" w:rsidTr="00BD2F2B">
        <w:trPr>
          <w:trHeight w:val="440"/>
        </w:trPr>
        <w:tc>
          <w:tcPr>
            <w:tcW w:w="929" w:type="pct"/>
            <w:vAlign w:val="center"/>
          </w:tcPr>
          <w:p w14:paraId="3B491CE1" w14:textId="77777777" w:rsidR="00E227E6" w:rsidRPr="00074B05" w:rsidRDefault="00E227E6" w:rsidP="00BD2F2B">
            <w:pPr>
              <w:spacing w:after="0"/>
              <w:rPr>
                <w:rFonts w:eastAsia="Calibri" w:cstheme="minorHAnsi"/>
                <w:b/>
                <w:sz w:val="20"/>
                <w:szCs w:val="20"/>
              </w:rPr>
            </w:pPr>
            <w:bookmarkStart w:id="126" w:name="_Hlk508097610"/>
            <w:r w:rsidRPr="00074B05">
              <w:rPr>
                <w:rFonts w:eastAsia="Calibri" w:cstheme="minorHAnsi"/>
                <w:b/>
                <w:sz w:val="20"/>
                <w:szCs w:val="20"/>
              </w:rPr>
              <w:t xml:space="preserve">Outcome 1 </w:t>
            </w:r>
          </w:p>
          <w:p w14:paraId="7EE5BB2D" w14:textId="1E91A42D" w:rsidR="00E227E6" w:rsidRPr="00074B05" w:rsidRDefault="00104A11" w:rsidP="00BD2F2B">
            <w:pPr>
              <w:spacing w:after="0"/>
              <w:rPr>
                <w:rFonts w:eastAsia="Calibri" w:cstheme="minorHAnsi"/>
                <w:sz w:val="20"/>
                <w:szCs w:val="20"/>
              </w:rPr>
            </w:pPr>
            <w:r w:rsidRPr="00074B05">
              <w:rPr>
                <w:rFonts w:eastAsia="Calibri" w:cstheme="minorHAnsi"/>
                <w:sz w:val="20"/>
                <w:szCs w:val="20"/>
              </w:rPr>
              <w:t xml:space="preserve">At least 10 local governments have adopted DRR-featuring strategies, established partnerships for effective DRR interventions, and financed actions that build community resilience </w:t>
            </w:r>
            <w:r w:rsidRPr="00074B05">
              <w:rPr>
                <w:rFonts w:eastAsia="Calibri" w:cstheme="minorHAnsi"/>
                <w:sz w:val="20"/>
                <w:szCs w:val="20"/>
              </w:rPr>
              <w:lastRenderedPageBreak/>
              <w:t>thus are better equipped to prevent and respond to disasters</w:t>
            </w:r>
            <w:r w:rsidR="00E227E6" w:rsidRPr="00074B05">
              <w:rPr>
                <w:rFonts w:eastAsia="Calibri" w:cstheme="minorHAnsi"/>
                <w:sz w:val="20"/>
                <w:szCs w:val="20"/>
              </w:rPr>
              <w:t>.</w:t>
            </w:r>
            <w:bookmarkEnd w:id="126"/>
          </w:p>
        </w:tc>
        <w:tc>
          <w:tcPr>
            <w:tcW w:w="2055" w:type="pct"/>
            <w:vAlign w:val="center"/>
          </w:tcPr>
          <w:p w14:paraId="4E4AAC93" w14:textId="77777777" w:rsidR="00E227E6" w:rsidRPr="00B17948" w:rsidRDefault="00E227E6" w:rsidP="00BD2F2B">
            <w:pPr>
              <w:spacing w:after="0"/>
              <w:rPr>
                <w:rFonts w:eastAsia="Calibri" w:cstheme="minorHAnsi"/>
                <w:sz w:val="20"/>
                <w:szCs w:val="20"/>
              </w:rPr>
            </w:pPr>
            <w:r w:rsidRPr="00B17948">
              <w:rPr>
                <w:rFonts w:eastAsia="Calibri" w:cstheme="minorHAnsi"/>
                <w:i/>
                <w:iCs/>
                <w:sz w:val="20"/>
                <w:szCs w:val="20"/>
                <w:u w:val="single"/>
              </w:rPr>
              <w:lastRenderedPageBreak/>
              <w:t>Indicator:</w:t>
            </w:r>
            <w:r w:rsidRPr="00B17948">
              <w:rPr>
                <w:rFonts w:eastAsia="Calibri" w:cstheme="minorHAnsi"/>
                <w:sz w:val="20"/>
                <w:szCs w:val="20"/>
              </w:rPr>
              <w:t xml:space="preserve"> </w:t>
            </w:r>
            <w:r w:rsidRPr="00B17948">
              <w:rPr>
                <w:rFonts w:cstheme="minorHAnsi"/>
                <w:sz w:val="20"/>
                <w:szCs w:val="20"/>
              </w:rPr>
              <w:t xml:space="preserve">% of local governments whose strategies and plans are based on DRR evidence and cross-sectoral aspects, </w:t>
            </w:r>
            <w:r w:rsidRPr="00B17948">
              <w:rPr>
                <w:rFonts w:eastAsia="Calibri" w:cstheme="minorHAnsi"/>
                <w:sz w:val="20"/>
                <w:szCs w:val="20"/>
              </w:rPr>
              <w:t>following relevant international DRR frameworks and guidelines.</w:t>
            </w:r>
          </w:p>
          <w:p w14:paraId="21CB6DBA" w14:textId="1AB77F76" w:rsidR="00E227E6" w:rsidRPr="00B17948" w:rsidRDefault="00E227E6" w:rsidP="00BD2F2B">
            <w:pPr>
              <w:spacing w:after="0"/>
              <w:rPr>
                <w:rFonts w:eastAsia="Calibri" w:cstheme="minorHAnsi"/>
                <w:sz w:val="20"/>
                <w:szCs w:val="20"/>
              </w:rPr>
            </w:pPr>
            <w:r w:rsidRPr="00B17948">
              <w:rPr>
                <w:rFonts w:eastAsia="Calibri" w:cstheme="minorHAnsi"/>
                <w:i/>
                <w:iCs/>
                <w:sz w:val="20"/>
                <w:szCs w:val="20"/>
                <w:u w:val="single"/>
              </w:rPr>
              <w:t>Baseline</w:t>
            </w:r>
            <w:r w:rsidRPr="00B17948">
              <w:rPr>
                <w:rFonts w:eastAsia="Calibri" w:cstheme="minorHAnsi"/>
                <w:iCs/>
                <w:sz w:val="20"/>
                <w:szCs w:val="20"/>
              </w:rPr>
              <w:t xml:space="preserve">: </w:t>
            </w:r>
            <w:r w:rsidR="00A3612B" w:rsidRPr="00B17948">
              <w:rPr>
                <w:rFonts w:cs="Arial"/>
                <w:iCs/>
                <w:sz w:val="20"/>
                <w:szCs w:val="20"/>
              </w:rPr>
              <w:t xml:space="preserve">0% of </w:t>
            </w:r>
            <w:r w:rsidR="00536106" w:rsidRPr="00B17948">
              <w:rPr>
                <w:rFonts w:cs="Arial"/>
                <w:iCs/>
                <w:sz w:val="20"/>
                <w:szCs w:val="20"/>
              </w:rPr>
              <w:t xml:space="preserve">partner </w:t>
            </w:r>
            <w:r w:rsidR="00A3612B" w:rsidRPr="00B17948">
              <w:rPr>
                <w:rFonts w:cs="Arial"/>
                <w:iCs/>
                <w:sz w:val="20"/>
                <w:szCs w:val="20"/>
              </w:rPr>
              <w:t xml:space="preserve">local governments with DRR-mainstreamed development strategies </w:t>
            </w:r>
            <w:r w:rsidRPr="00B17948">
              <w:rPr>
                <w:rFonts w:eastAsia="Calibri" w:cstheme="minorHAnsi"/>
                <w:iCs/>
                <w:sz w:val="20"/>
                <w:szCs w:val="20"/>
              </w:rPr>
              <w:t>(201</w:t>
            </w:r>
            <w:r w:rsidR="00A3612B" w:rsidRPr="00B17948">
              <w:rPr>
                <w:rFonts w:eastAsia="Calibri" w:cstheme="minorHAnsi"/>
                <w:iCs/>
                <w:sz w:val="20"/>
                <w:szCs w:val="20"/>
              </w:rPr>
              <w:t>9</w:t>
            </w:r>
            <w:r w:rsidRPr="00B17948">
              <w:rPr>
                <w:rFonts w:eastAsia="Calibri" w:cstheme="minorHAnsi"/>
                <w:iCs/>
                <w:sz w:val="20"/>
                <w:szCs w:val="20"/>
              </w:rPr>
              <w:t>).</w:t>
            </w:r>
          </w:p>
          <w:p w14:paraId="143D48BF" w14:textId="427DC9CE" w:rsidR="00E227E6" w:rsidRPr="00B17948" w:rsidRDefault="00E227E6" w:rsidP="00BD2F2B">
            <w:pPr>
              <w:spacing w:after="0"/>
              <w:rPr>
                <w:rFonts w:eastAsia="Calibri" w:cstheme="minorHAnsi"/>
                <w:sz w:val="20"/>
                <w:szCs w:val="20"/>
              </w:rPr>
            </w:pPr>
            <w:r w:rsidRPr="00B17948">
              <w:rPr>
                <w:rFonts w:eastAsia="Calibri" w:cstheme="minorHAnsi"/>
                <w:i/>
                <w:iCs/>
                <w:color w:val="000000"/>
                <w:sz w:val="20"/>
                <w:szCs w:val="20"/>
                <w:u w:val="single"/>
              </w:rPr>
              <w:t>Target</w:t>
            </w:r>
            <w:r w:rsidRPr="00B17948">
              <w:rPr>
                <w:rFonts w:eastAsia="Calibri" w:cstheme="minorHAnsi"/>
                <w:sz w:val="20"/>
                <w:szCs w:val="20"/>
              </w:rPr>
              <w:t xml:space="preserve">: </w:t>
            </w:r>
            <w:r w:rsidR="00200519" w:rsidRPr="00B17948">
              <w:rPr>
                <w:rFonts w:cs="Arial"/>
                <w:sz w:val="20"/>
                <w:szCs w:val="20"/>
              </w:rPr>
              <w:t xml:space="preserve">100 % </w:t>
            </w:r>
            <w:r w:rsidR="00536106" w:rsidRPr="00B17948">
              <w:rPr>
                <w:rFonts w:cs="Arial"/>
                <w:sz w:val="20"/>
                <w:szCs w:val="20"/>
              </w:rPr>
              <w:t>partner</w:t>
            </w:r>
            <w:r w:rsidR="00200519" w:rsidRPr="00B17948">
              <w:rPr>
                <w:rFonts w:cs="Arial"/>
                <w:sz w:val="20"/>
                <w:szCs w:val="20"/>
              </w:rPr>
              <w:t xml:space="preserve"> local development strategies featuring DRR in place</w:t>
            </w:r>
            <w:r w:rsidRPr="00B17948">
              <w:rPr>
                <w:rFonts w:eastAsia="Calibri" w:cstheme="minorHAnsi"/>
                <w:sz w:val="20"/>
                <w:szCs w:val="20"/>
              </w:rPr>
              <w:t xml:space="preserve"> (202</w:t>
            </w:r>
            <w:r w:rsidR="00B518EE" w:rsidRPr="00B17948">
              <w:rPr>
                <w:rFonts w:eastAsia="Calibri" w:cstheme="minorHAnsi"/>
                <w:sz w:val="20"/>
                <w:szCs w:val="20"/>
              </w:rPr>
              <w:t>3</w:t>
            </w:r>
            <w:r w:rsidRPr="00B17948">
              <w:rPr>
                <w:rFonts w:eastAsia="Calibri" w:cstheme="minorHAnsi"/>
                <w:sz w:val="20"/>
                <w:szCs w:val="20"/>
              </w:rPr>
              <w:t>).</w:t>
            </w:r>
          </w:p>
          <w:p w14:paraId="0E1C8881" w14:textId="77777777" w:rsidR="00E227E6" w:rsidRPr="00B17948" w:rsidRDefault="00E227E6" w:rsidP="00BD2F2B">
            <w:pPr>
              <w:pStyle w:val="CommentText"/>
              <w:spacing w:after="0"/>
              <w:rPr>
                <w:sz w:val="20"/>
              </w:rPr>
            </w:pPr>
            <w:r w:rsidRPr="00B17948">
              <w:rPr>
                <w:i/>
                <w:sz w:val="20"/>
                <w:u w:val="single"/>
              </w:rPr>
              <w:lastRenderedPageBreak/>
              <w:t>Indicator</w:t>
            </w:r>
            <w:r w:rsidRPr="00B17948">
              <w:rPr>
                <w:sz w:val="20"/>
              </w:rPr>
              <w:t xml:space="preserve">: % increase of partner municipal/city budget resources allocated for DRR </w:t>
            </w:r>
            <w:proofErr w:type="gramStart"/>
            <w:r w:rsidRPr="00B17948">
              <w:rPr>
                <w:sz w:val="20"/>
              </w:rPr>
              <w:t>as a result of</w:t>
            </w:r>
            <w:proofErr w:type="gramEnd"/>
            <w:r w:rsidRPr="00B17948">
              <w:rPr>
                <w:sz w:val="20"/>
              </w:rPr>
              <w:t xml:space="preserve"> DRR-featuring strategies.</w:t>
            </w:r>
          </w:p>
          <w:p w14:paraId="77AD6A6B" w14:textId="53E44F5D" w:rsidR="00E227E6" w:rsidRPr="00B17948" w:rsidRDefault="00E227E6" w:rsidP="00BD2F2B">
            <w:pPr>
              <w:pStyle w:val="CommentText"/>
              <w:spacing w:after="0"/>
              <w:rPr>
                <w:sz w:val="20"/>
              </w:rPr>
            </w:pPr>
            <w:r w:rsidRPr="00B17948">
              <w:rPr>
                <w:i/>
                <w:sz w:val="20"/>
                <w:u w:val="single"/>
              </w:rPr>
              <w:t>Baseline</w:t>
            </w:r>
            <w:r w:rsidRPr="00B17948">
              <w:rPr>
                <w:sz w:val="20"/>
              </w:rPr>
              <w:t xml:space="preserve">: </w:t>
            </w:r>
            <w:r w:rsidR="007E642D" w:rsidRPr="00B17948">
              <w:rPr>
                <w:rFonts w:cs="Arial"/>
                <w:sz w:val="20"/>
              </w:rPr>
              <w:t>All partner local governments allocate in total BAM 8,052,921 for civil protection units</w:t>
            </w:r>
            <w:r w:rsidR="007E642D" w:rsidRPr="00B17948" w:rsidDel="007E642D">
              <w:rPr>
                <w:sz w:val="20"/>
              </w:rPr>
              <w:t xml:space="preserve"> </w:t>
            </w:r>
            <w:r w:rsidRPr="00B17948">
              <w:rPr>
                <w:sz w:val="20"/>
              </w:rPr>
              <w:t>(201</w:t>
            </w:r>
            <w:r w:rsidR="00095A5E" w:rsidRPr="00B17948">
              <w:rPr>
                <w:sz w:val="20"/>
              </w:rPr>
              <w:t>9</w:t>
            </w:r>
            <w:r w:rsidRPr="00B17948">
              <w:rPr>
                <w:sz w:val="20"/>
              </w:rPr>
              <w:t>).</w:t>
            </w:r>
          </w:p>
          <w:p w14:paraId="52D8757E" w14:textId="78C59665" w:rsidR="00E227E6" w:rsidRPr="00B17948" w:rsidRDefault="00E227E6" w:rsidP="00BD2F2B">
            <w:pPr>
              <w:spacing w:after="0"/>
              <w:rPr>
                <w:rFonts w:eastAsia="Calibri" w:cstheme="minorHAnsi"/>
                <w:sz w:val="20"/>
                <w:szCs w:val="20"/>
              </w:rPr>
            </w:pPr>
            <w:r w:rsidRPr="00B17948">
              <w:rPr>
                <w:i/>
                <w:sz w:val="20"/>
                <w:szCs w:val="20"/>
                <w:u w:val="single"/>
              </w:rPr>
              <w:t>Target</w:t>
            </w:r>
            <w:r w:rsidRPr="00B17948">
              <w:rPr>
                <w:sz w:val="20"/>
                <w:szCs w:val="20"/>
              </w:rPr>
              <w:t>: Average increase of 5% for all partner local governments in comparison with 2017 (202</w:t>
            </w:r>
            <w:r w:rsidR="00B518EE" w:rsidRPr="00B17948">
              <w:rPr>
                <w:sz w:val="20"/>
                <w:szCs w:val="20"/>
              </w:rPr>
              <w:t>3</w:t>
            </w:r>
            <w:r w:rsidRPr="00B17948">
              <w:rPr>
                <w:sz w:val="20"/>
                <w:szCs w:val="20"/>
              </w:rPr>
              <w:t>).</w:t>
            </w:r>
          </w:p>
          <w:p w14:paraId="55204EE5" w14:textId="77777777" w:rsidR="00E227E6" w:rsidRPr="00B17948" w:rsidRDefault="00E227E6" w:rsidP="00BD2F2B">
            <w:pPr>
              <w:spacing w:after="0"/>
              <w:rPr>
                <w:rFonts w:eastAsia="Calibri" w:cstheme="minorHAnsi"/>
                <w:sz w:val="20"/>
                <w:szCs w:val="20"/>
              </w:rPr>
            </w:pPr>
          </w:p>
          <w:p w14:paraId="537F8527" w14:textId="77777777" w:rsidR="00E227E6" w:rsidRPr="00B17948" w:rsidRDefault="00E227E6" w:rsidP="00BD2F2B">
            <w:pPr>
              <w:spacing w:after="0"/>
              <w:rPr>
                <w:rFonts w:eastAsia="Calibri" w:cstheme="minorHAnsi"/>
                <w:iCs/>
                <w:color w:val="000000"/>
                <w:sz w:val="20"/>
                <w:szCs w:val="20"/>
              </w:rPr>
            </w:pPr>
            <w:r w:rsidRPr="00B17948">
              <w:rPr>
                <w:rFonts w:eastAsia="Calibri" w:cstheme="minorHAnsi"/>
                <w:i/>
                <w:iCs/>
                <w:color w:val="000000"/>
                <w:sz w:val="20"/>
                <w:szCs w:val="20"/>
                <w:u w:val="single"/>
              </w:rPr>
              <w:t>Indicator</w:t>
            </w:r>
            <w:r w:rsidRPr="00B17948">
              <w:rPr>
                <w:rFonts w:eastAsia="Calibri" w:cstheme="minorHAnsi"/>
                <w:i/>
                <w:iCs/>
                <w:color w:val="000000"/>
                <w:sz w:val="20"/>
                <w:szCs w:val="20"/>
              </w:rPr>
              <w:t>:</w:t>
            </w:r>
            <w:r w:rsidRPr="00B17948">
              <w:rPr>
                <w:rFonts w:eastAsia="Calibri" w:cstheme="minorHAnsi"/>
                <w:iCs/>
                <w:color w:val="000000"/>
                <w:sz w:val="20"/>
                <w:szCs w:val="20"/>
              </w:rPr>
              <w:t xml:space="preserve"> Extent to which local DRR coordination mechanisms are established and functional in partner local governments.</w:t>
            </w:r>
          </w:p>
          <w:p w14:paraId="5E23FA77" w14:textId="4F27AB4F" w:rsidR="00E227E6" w:rsidRPr="00B17948" w:rsidRDefault="00E227E6" w:rsidP="00BD2F2B">
            <w:pPr>
              <w:spacing w:after="0"/>
              <w:rPr>
                <w:rFonts w:eastAsia="Calibri" w:cstheme="minorHAnsi"/>
                <w:iCs/>
                <w:color w:val="000000"/>
                <w:sz w:val="20"/>
                <w:szCs w:val="20"/>
              </w:rPr>
            </w:pPr>
            <w:r w:rsidRPr="00B17948">
              <w:rPr>
                <w:rFonts w:eastAsia="Calibri" w:cstheme="minorHAnsi"/>
                <w:i/>
                <w:iCs/>
                <w:color w:val="000000"/>
                <w:sz w:val="20"/>
                <w:szCs w:val="20"/>
                <w:u w:val="single"/>
              </w:rPr>
              <w:t>Baseline:</w:t>
            </w:r>
            <w:r w:rsidRPr="00B17948">
              <w:rPr>
                <w:rFonts w:eastAsia="Calibri" w:cstheme="minorHAnsi"/>
                <w:iCs/>
                <w:color w:val="000000"/>
                <w:sz w:val="20"/>
                <w:szCs w:val="20"/>
              </w:rPr>
              <w:t xml:space="preserve"> </w:t>
            </w:r>
            <w:bookmarkStart w:id="127" w:name="_Hlk498872634"/>
            <w:r w:rsidRPr="00B17948">
              <w:rPr>
                <w:rFonts w:eastAsia="Calibri" w:cstheme="minorHAnsi"/>
                <w:iCs/>
                <w:color w:val="000000"/>
                <w:sz w:val="20"/>
                <w:szCs w:val="20"/>
              </w:rPr>
              <w:t xml:space="preserve">DRR coordination mechanisms at the local level are almost non-existent </w:t>
            </w:r>
            <w:bookmarkEnd w:id="127"/>
            <w:r w:rsidRPr="00B17948">
              <w:rPr>
                <w:rFonts w:eastAsia="Calibri" w:cstheme="minorHAnsi"/>
                <w:iCs/>
                <w:color w:val="000000"/>
                <w:sz w:val="20"/>
                <w:szCs w:val="20"/>
              </w:rPr>
              <w:t>(201</w:t>
            </w:r>
            <w:r w:rsidR="006F745A" w:rsidRPr="00B17948">
              <w:rPr>
                <w:rFonts w:eastAsia="Calibri" w:cstheme="minorHAnsi"/>
                <w:iCs/>
                <w:color w:val="000000"/>
                <w:sz w:val="20"/>
                <w:szCs w:val="20"/>
              </w:rPr>
              <w:t>9</w:t>
            </w:r>
            <w:r w:rsidRPr="00B17948">
              <w:rPr>
                <w:rFonts w:eastAsia="Calibri" w:cstheme="minorHAnsi"/>
                <w:iCs/>
                <w:color w:val="000000"/>
                <w:sz w:val="20"/>
                <w:szCs w:val="20"/>
              </w:rPr>
              <w:t>).</w:t>
            </w:r>
          </w:p>
          <w:p w14:paraId="254C8425" w14:textId="21D73038" w:rsidR="00E227E6" w:rsidRPr="00B17948" w:rsidRDefault="00E227E6" w:rsidP="00BD2F2B">
            <w:pPr>
              <w:spacing w:after="0"/>
              <w:rPr>
                <w:rFonts w:eastAsia="Calibri" w:cstheme="minorHAnsi"/>
                <w:iCs/>
                <w:color w:val="000000"/>
                <w:sz w:val="20"/>
                <w:szCs w:val="20"/>
              </w:rPr>
            </w:pPr>
            <w:r w:rsidRPr="00B17948">
              <w:rPr>
                <w:rFonts w:eastAsia="Calibri" w:cstheme="minorHAnsi"/>
                <w:i/>
                <w:iCs/>
                <w:color w:val="000000"/>
                <w:sz w:val="20"/>
                <w:szCs w:val="20"/>
                <w:u w:val="single"/>
              </w:rPr>
              <w:t>Target</w:t>
            </w:r>
            <w:r w:rsidRPr="00B17948">
              <w:rPr>
                <w:rFonts w:eastAsia="Calibri" w:cstheme="minorHAnsi"/>
                <w:iCs/>
                <w:color w:val="000000"/>
                <w:sz w:val="20"/>
                <w:szCs w:val="20"/>
                <w:u w:val="single"/>
              </w:rPr>
              <w:t>:</w:t>
            </w:r>
            <w:r w:rsidRPr="00B17948">
              <w:rPr>
                <w:rFonts w:eastAsia="Calibri" w:cstheme="minorHAnsi"/>
                <w:iCs/>
                <w:color w:val="000000"/>
                <w:sz w:val="20"/>
                <w:szCs w:val="20"/>
              </w:rPr>
              <w:t xml:space="preserve"> </w:t>
            </w:r>
            <w:r w:rsidR="001423B9" w:rsidRPr="00B17948">
              <w:rPr>
                <w:rFonts w:cs="Arial"/>
                <w:iCs/>
                <w:sz w:val="20"/>
                <w:szCs w:val="20"/>
              </w:rPr>
              <w:t>Local DRR Platforms are functional in min. 10 local governments and engaged in design and delivery of DRR-related actions and in community resilience building efforts.</w:t>
            </w:r>
            <w:r w:rsidR="001423B9" w:rsidRPr="00B17948" w:rsidDel="001423B9">
              <w:rPr>
                <w:rFonts w:eastAsia="Calibri" w:cstheme="minorHAnsi"/>
                <w:iCs/>
                <w:color w:val="000000"/>
                <w:sz w:val="20"/>
                <w:szCs w:val="20"/>
              </w:rPr>
              <w:t xml:space="preserve"> </w:t>
            </w:r>
            <w:r w:rsidRPr="00B17948">
              <w:rPr>
                <w:rFonts w:eastAsia="Calibri" w:cstheme="minorHAnsi"/>
                <w:iCs/>
                <w:color w:val="000000"/>
                <w:sz w:val="20"/>
                <w:szCs w:val="20"/>
              </w:rPr>
              <w:t>(202</w:t>
            </w:r>
            <w:r w:rsidR="00930330" w:rsidRPr="00B17948">
              <w:rPr>
                <w:rFonts w:eastAsia="Calibri" w:cstheme="minorHAnsi"/>
                <w:iCs/>
                <w:color w:val="000000"/>
                <w:sz w:val="20"/>
                <w:szCs w:val="20"/>
              </w:rPr>
              <w:t>3</w:t>
            </w:r>
            <w:r w:rsidRPr="00B17948">
              <w:rPr>
                <w:rFonts w:eastAsia="Calibri" w:cstheme="minorHAnsi"/>
                <w:iCs/>
                <w:color w:val="000000"/>
                <w:sz w:val="20"/>
                <w:szCs w:val="20"/>
              </w:rPr>
              <w:t>).</w:t>
            </w:r>
          </w:p>
        </w:tc>
        <w:tc>
          <w:tcPr>
            <w:tcW w:w="1164" w:type="pct"/>
            <w:vAlign w:val="center"/>
          </w:tcPr>
          <w:p w14:paraId="03763BEA"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 xml:space="preserve">Revised local development strategies featuring </w:t>
            </w:r>
            <w:proofErr w:type="gramStart"/>
            <w:r w:rsidRPr="00074B05">
              <w:rPr>
                <w:rFonts w:eastAsia="Calibri" w:cstheme="minorHAnsi"/>
                <w:color w:val="000000"/>
                <w:sz w:val="20"/>
                <w:szCs w:val="20"/>
              </w:rPr>
              <w:t>DRR;</w:t>
            </w:r>
            <w:proofErr w:type="gramEnd"/>
          </w:p>
          <w:p w14:paraId="69E52386"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Annual strategy implementation plans and adopted budgets of partner local </w:t>
            </w:r>
            <w:proofErr w:type="gramStart"/>
            <w:r w:rsidRPr="00074B05">
              <w:rPr>
                <w:rFonts w:eastAsia="Calibri" w:cstheme="minorHAnsi"/>
                <w:color w:val="000000"/>
                <w:sz w:val="20"/>
                <w:szCs w:val="20"/>
              </w:rPr>
              <w:t>governments;</w:t>
            </w:r>
            <w:proofErr w:type="gramEnd"/>
          </w:p>
          <w:p w14:paraId="1690A945"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Local-level DRR Platforms Rulebook and minutes from their </w:t>
            </w:r>
            <w:proofErr w:type="gramStart"/>
            <w:r w:rsidRPr="00074B05">
              <w:rPr>
                <w:rFonts w:eastAsia="Calibri" w:cstheme="minorHAnsi"/>
                <w:color w:val="000000"/>
                <w:sz w:val="20"/>
                <w:szCs w:val="20"/>
              </w:rPr>
              <w:t>meetings;</w:t>
            </w:r>
            <w:proofErr w:type="gramEnd"/>
          </w:p>
          <w:p w14:paraId="46BA6A86"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Programme documentation and reports.</w:t>
            </w:r>
          </w:p>
          <w:p w14:paraId="789561D4"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sz w:val="20"/>
                <w:szCs w:val="20"/>
              </w:rPr>
              <w:t xml:space="preserve">Postings and information in media and newspapers, </w:t>
            </w:r>
            <w:proofErr w:type="gramStart"/>
            <w:r w:rsidRPr="00074B05">
              <w:rPr>
                <w:rFonts w:eastAsia="Calibri" w:cstheme="minorHAnsi"/>
                <w:sz w:val="20"/>
                <w:szCs w:val="20"/>
              </w:rPr>
              <w:t>photo</w:t>
            </w:r>
            <w:proofErr w:type="gramEnd"/>
            <w:r w:rsidRPr="00074B05">
              <w:rPr>
                <w:rFonts w:eastAsia="Calibri" w:cstheme="minorHAnsi"/>
                <w:sz w:val="20"/>
                <w:szCs w:val="20"/>
              </w:rPr>
              <w:t xml:space="preserve"> and video records.</w:t>
            </w:r>
          </w:p>
        </w:tc>
        <w:tc>
          <w:tcPr>
            <w:tcW w:w="852" w:type="pct"/>
            <w:vAlign w:val="center"/>
          </w:tcPr>
          <w:p w14:paraId="15D70957"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lastRenderedPageBreak/>
              <w:t xml:space="preserve">Relevant local stakeholders from various sectors, including the vulnerable population groups, recognize the importance of applying development-oriented disaster risk thinking in </w:t>
            </w:r>
            <w:r w:rsidRPr="00074B05">
              <w:rPr>
                <w:rFonts w:eastAsia="Calibri" w:cstheme="minorHAnsi"/>
                <w:sz w:val="20"/>
                <w:szCs w:val="20"/>
              </w:rPr>
              <w:lastRenderedPageBreak/>
              <w:t>local-level policy design and delivery.</w:t>
            </w:r>
          </w:p>
          <w:p w14:paraId="758E03E0" w14:textId="77777777" w:rsidR="00E227E6" w:rsidRPr="00074B05" w:rsidRDefault="00E227E6" w:rsidP="00BD2F2B">
            <w:pPr>
              <w:spacing w:after="0"/>
              <w:rPr>
                <w:rFonts w:eastAsia="Calibri" w:cstheme="minorHAnsi"/>
                <w:sz w:val="20"/>
                <w:szCs w:val="20"/>
              </w:rPr>
            </w:pPr>
          </w:p>
          <w:p w14:paraId="6437AE32"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Local governments </w:t>
            </w:r>
            <w:bookmarkStart w:id="128" w:name="_Hlk498872685"/>
            <w:r w:rsidRPr="00074B05">
              <w:rPr>
                <w:rFonts w:eastAsia="Calibri" w:cstheme="minorHAnsi"/>
                <w:sz w:val="20"/>
                <w:szCs w:val="20"/>
              </w:rPr>
              <w:t>understanding on DRR is often narrowed down to crisis management and response, traditionally entitled to civil protection</w:t>
            </w:r>
            <w:bookmarkEnd w:id="128"/>
            <w:r w:rsidRPr="00074B05">
              <w:rPr>
                <w:rFonts w:eastAsia="Calibri" w:cstheme="minorHAnsi"/>
                <w:sz w:val="20"/>
                <w:szCs w:val="20"/>
              </w:rPr>
              <w:t>.</w:t>
            </w:r>
          </w:p>
        </w:tc>
      </w:tr>
      <w:tr w:rsidR="00E227E6" w:rsidRPr="00074B05" w14:paraId="100F3C08" w14:textId="77777777" w:rsidTr="00BD2F2B">
        <w:trPr>
          <w:trHeight w:val="620"/>
        </w:trPr>
        <w:tc>
          <w:tcPr>
            <w:tcW w:w="929" w:type="pct"/>
            <w:vAlign w:val="center"/>
          </w:tcPr>
          <w:p w14:paraId="160FF29F" w14:textId="77777777" w:rsidR="00E227E6" w:rsidRPr="00074B05" w:rsidRDefault="00E227E6" w:rsidP="00BD2F2B">
            <w:pPr>
              <w:spacing w:after="0"/>
              <w:rPr>
                <w:rFonts w:eastAsia="Calibri" w:cstheme="minorHAnsi"/>
                <w:b/>
                <w:sz w:val="20"/>
                <w:szCs w:val="20"/>
              </w:rPr>
            </w:pPr>
            <w:r w:rsidRPr="00074B05">
              <w:rPr>
                <w:rFonts w:eastAsia="Calibri" w:cstheme="minorHAnsi"/>
                <w:b/>
                <w:sz w:val="20"/>
                <w:szCs w:val="20"/>
              </w:rPr>
              <w:lastRenderedPageBreak/>
              <w:t>Outcome 2</w:t>
            </w:r>
          </w:p>
          <w:p w14:paraId="7CDB797A" w14:textId="53158021" w:rsidR="00E227E6" w:rsidRPr="00074B05" w:rsidDel="00CB4F13" w:rsidRDefault="00E227E6" w:rsidP="00BD2F2B">
            <w:pPr>
              <w:spacing w:after="0"/>
              <w:rPr>
                <w:rFonts w:eastAsia="Calibri" w:cstheme="minorHAnsi"/>
                <w:sz w:val="20"/>
                <w:szCs w:val="20"/>
              </w:rPr>
            </w:pPr>
            <w:r w:rsidRPr="00074B05">
              <w:rPr>
                <w:rFonts w:eastAsia="Calibri" w:cstheme="minorHAnsi"/>
                <w:sz w:val="20"/>
                <w:szCs w:val="20"/>
              </w:rPr>
              <w:t xml:space="preserve">Citizens in </w:t>
            </w:r>
            <w:r w:rsidR="00536106">
              <w:rPr>
                <w:rFonts w:eastAsia="Calibri" w:cstheme="minorHAnsi"/>
                <w:sz w:val="20"/>
                <w:szCs w:val="20"/>
              </w:rPr>
              <w:t>partner</w:t>
            </w:r>
            <w:r w:rsidRPr="00074B05">
              <w:rPr>
                <w:rFonts w:eastAsia="Calibri" w:cstheme="minorHAnsi"/>
                <w:sz w:val="20"/>
                <w:szCs w:val="20"/>
              </w:rPr>
              <w:t xml:space="preserve"> localities, particularly the most vulnerable population groups, have become more resilient to disasters</w:t>
            </w:r>
            <w:r w:rsidRPr="00074B05" w:rsidDel="008D5165">
              <w:rPr>
                <w:rFonts w:eastAsia="Calibri" w:cstheme="minorHAnsi"/>
                <w:sz w:val="20"/>
                <w:szCs w:val="20"/>
              </w:rPr>
              <w:t xml:space="preserve"> </w:t>
            </w:r>
          </w:p>
        </w:tc>
        <w:tc>
          <w:tcPr>
            <w:tcW w:w="2055" w:type="pct"/>
            <w:vAlign w:val="center"/>
          </w:tcPr>
          <w:p w14:paraId="0AD0349C" w14:textId="2A656719" w:rsidR="00E227E6" w:rsidRPr="00B17948" w:rsidRDefault="00E227E6" w:rsidP="00BD2F2B">
            <w:pPr>
              <w:widowControl w:val="0"/>
              <w:tabs>
                <w:tab w:val="left" w:pos="293"/>
              </w:tabs>
              <w:autoSpaceDE w:val="0"/>
              <w:autoSpaceDN w:val="0"/>
              <w:adjustRightInd w:val="0"/>
              <w:spacing w:after="0"/>
              <w:rPr>
                <w:rFonts w:eastAsia="Calibri" w:cstheme="minorHAnsi"/>
                <w:spacing w:val="-4"/>
                <w:sz w:val="20"/>
                <w:szCs w:val="20"/>
              </w:rPr>
            </w:pPr>
          </w:p>
          <w:p w14:paraId="62C450B2" w14:textId="5B7F4A1B" w:rsidR="00943C3B" w:rsidRPr="00B17948" w:rsidRDefault="00943C3B" w:rsidP="00E17F53">
            <w:pPr>
              <w:spacing w:after="120"/>
              <w:rPr>
                <w:rFonts w:cstheme="minorHAnsi"/>
                <w:sz w:val="20"/>
                <w:szCs w:val="20"/>
              </w:rPr>
            </w:pPr>
            <w:r w:rsidRPr="00B17948">
              <w:rPr>
                <w:rFonts w:eastAsia="Calibri" w:cstheme="minorHAnsi"/>
                <w:i/>
                <w:iCs/>
                <w:sz w:val="20"/>
                <w:szCs w:val="20"/>
                <w:u w:val="single"/>
              </w:rPr>
              <w:t xml:space="preserve">Indicator: </w:t>
            </w:r>
            <w:r w:rsidR="00C64250" w:rsidRPr="00B17948">
              <w:rPr>
                <w:rFonts w:cstheme="minorHAnsi"/>
                <w:sz w:val="20"/>
                <w:szCs w:val="20"/>
              </w:rPr>
              <w:t>Level of capacities of partner local governments to apply integrated DRR and preparedness measures as part of the broader local strategic framework.</w:t>
            </w:r>
          </w:p>
          <w:p w14:paraId="20589AED" w14:textId="63E29B0D" w:rsidR="00943C3B" w:rsidRPr="00B17948" w:rsidRDefault="00943C3B" w:rsidP="00943C3B">
            <w:pPr>
              <w:spacing w:after="0"/>
              <w:rPr>
                <w:rFonts w:eastAsia="Calibri" w:cstheme="minorHAnsi"/>
                <w:sz w:val="20"/>
                <w:szCs w:val="20"/>
              </w:rPr>
            </w:pPr>
            <w:r w:rsidRPr="00B17948">
              <w:rPr>
                <w:rFonts w:eastAsia="Calibri" w:cstheme="minorHAnsi"/>
                <w:i/>
                <w:iCs/>
                <w:sz w:val="20"/>
                <w:szCs w:val="20"/>
                <w:u w:val="single"/>
              </w:rPr>
              <w:t>Baseline</w:t>
            </w:r>
            <w:r w:rsidRPr="00B17948">
              <w:rPr>
                <w:rFonts w:eastAsia="Calibri" w:cstheme="minorHAnsi"/>
                <w:sz w:val="20"/>
                <w:szCs w:val="20"/>
              </w:rPr>
              <w:t xml:space="preserve">: </w:t>
            </w:r>
            <w:r w:rsidR="0092514B" w:rsidRPr="00B17948">
              <w:rPr>
                <w:rFonts w:eastAsia="Calibri" w:cstheme="minorHAnsi"/>
                <w:sz w:val="20"/>
                <w:szCs w:val="20"/>
              </w:rPr>
              <w:t>Very limited (and fragmented)</w:t>
            </w:r>
            <w:r w:rsidRPr="00B17948">
              <w:rPr>
                <w:rFonts w:eastAsia="Calibri" w:cstheme="minorHAnsi"/>
                <w:sz w:val="20"/>
                <w:szCs w:val="20"/>
              </w:rPr>
              <w:t xml:space="preserve"> (201</w:t>
            </w:r>
            <w:r w:rsidR="0092514B" w:rsidRPr="00B17948">
              <w:rPr>
                <w:rFonts w:eastAsia="Calibri" w:cstheme="minorHAnsi"/>
                <w:sz w:val="20"/>
                <w:szCs w:val="20"/>
              </w:rPr>
              <w:t>9</w:t>
            </w:r>
            <w:r w:rsidRPr="00B17948">
              <w:rPr>
                <w:rFonts w:eastAsia="Calibri" w:cstheme="minorHAnsi"/>
                <w:sz w:val="20"/>
                <w:szCs w:val="20"/>
              </w:rPr>
              <w:t>).</w:t>
            </w:r>
          </w:p>
          <w:p w14:paraId="023C3CE9" w14:textId="16D9CE4E" w:rsidR="00943C3B" w:rsidRPr="00B17948" w:rsidRDefault="00943C3B" w:rsidP="00943C3B">
            <w:pPr>
              <w:widowControl w:val="0"/>
              <w:tabs>
                <w:tab w:val="left" w:pos="293"/>
              </w:tabs>
              <w:autoSpaceDE w:val="0"/>
              <w:autoSpaceDN w:val="0"/>
              <w:adjustRightInd w:val="0"/>
              <w:spacing w:after="0"/>
              <w:rPr>
                <w:rFonts w:eastAsia="Calibri" w:cstheme="minorHAnsi"/>
                <w:sz w:val="20"/>
                <w:szCs w:val="20"/>
              </w:rPr>
            </w:pPr>
            <w:r w:rsidRPr="00B17948">
              <w:rPr>
                <w:rFonts w:eastAsia="Calibri" w:cstheme="minorHAnsi"/>
                <w:i/>
                <w:iCs/>
                <w:sz w:val="20"/>
                <w:szCs w:val="20"/>
                <w:u w:val="single"/>
              </w:rPr>
              <w:t>Target</w:t>
            </w:r>
            <w:r w:rsidRPr="00B17948">
              <w:rPr>
                <w:rFonts w:eastAsia="Calibri" w:cstheme="minorHAnsi"/>
                <w:sz w:val="20"/>
                <w:szCs w:val="20"/>
              </w:rPr>
              <w:t xml:space="preserve">: </w:t>
            </w:r>
            <w:r w:rsidR="006E0546" w:rsidRPr="00B17948">
              <w:rPr>
                <w:rFonts w:eastAsia="Calibri" w:cstheme="minorHAnsi"/>
                <w:sz w:val="20"/>
                <w:szCs w:val="20"/>
              </w:rPr>
              <w:t>Improved capacities of at least 10 partner local governments that enable them to address disaster risks in an integrated, vulnerability-</w:t>
            </w:r>
            <w:proofErr w:type="gramStart"/>
            <w:r w:rsidR="006E0546" w:rsidRPr="00B17948">
              <w:rPr>
                <w:rFonts w:eastAsia="Calibri" w:cstheme="minorHAnsi"/>
                <w:sz w:val="20"/>
                <w:szCs w:val="20"/>
              </w:rPr>
              <w:t>sensitive</w:t>
            </w:r>
            <w:proofErr w:type="gramEnd"/>
            <w:r w:rsidR="006E0546" w:rsidRPr="00B17948">
              <w:rPr>
                <w:rFonts w:eastAsia="Calibri" w:cstheme="minorHAnsi"/>
                <w:sz w:val="20"/>
                <w:szCs w:val="20"/>
              </w:rPr>
              <w:t xml:space="preserve"> and effective manner, contributing to community resilience</w:t>
            </w:r>
            <w:r w:rsidRPr="00B17948">
              <w:rPr>
                <w:rFonts w:eastAsia="Calibri" w:cstheme="minorHAnsi"/>
                <w:sz w:val="20"/>
                <w:szCs w:val="20"/>
              </w:rPr>
              <w:t xml:space="preserve"> (2023).</w:t>
            </w:r>
          </w:p>
          <w:p w14:paraId="0F30EB6C" w14:textId="77777777" w:rsidR="00943C3B" w:rsidRPr="00B17948" w:rsidRDefault="00943C3B" w:rsidP="00BD2F2B">
            <w:pPr>
              <w:widowControl w:val="0"/>
              <w:tabs>
                <w:tab w:val="left" w:pos="293"/>
              </w:tabs>
              <w:autoSpaceDE w:val="0"/>
              <w:autoSpaceDN w:val="0"/>
              <w:adjustRightInd w:val="0"/>
              <w:spacing w:after="0"/>
              <w:rPr>
                <w:rFonts w:eastAsia="Calibri" w:cstheme="minorHAnsi"/>
                <w:spacing w:val="-4"/>
                <w:sz w:val="20"/>
                <w:szCs w:val="20"/>
              </w:rPr>
            </w:pPr>
          </w:p>
          <w:p w14:paraId="707EFEBD" w14:textId="77777777" w:rsidR="00E227E6" w:rsidRPr="00B17948" w:rsidRDefault="00E227E6" w:rsidP="00BD2F2B">
            <w:pPr>
              <w:pStyle w:val="ListParagraph"/>
              <w:widowControl w:val="0"/>
              <w:autoSpaceDE w:val="0"/>
              <w:autoSpaceDN w:val="0"/>
              <w:adjustRightInd w:val="0"/>
              <w:spacing w:after="0"/>
              <w:ind w:left="0"/>
              <w:rPr>
                <w:rFonts w:eastAsia="Calibri" w:cstheme="minorHAnsi"/>
                <w:sz w:val="20"/>
                <w:szCs w:val="20"/>
              </w:rPr>
            </w:pPr>
            <w:r w:rsidRPr="00B17948">
              <w:rPr>
                <w:rFonts w:eastAsia="Calibri" w:cstheme="minorHAnsi"/>
                <w:i/>
                <w:iCs/>
                <w:sz w:val="20"/>
                <w:szCs w:val="20"/>
                <w:u w:val="single"/>
              </w:rPr>
              <w:t xml:space="preserve">Indicator: </w:t>
            </w:r>
            <w:r w:rsidRPr="00B17948">
              <w:rPr>
                <w:rFonts w:eastAsia="Calibri" w:cstheme="minorHAnsi"/>
                <w:sz w:val="20"/>
                <w:szCs w:val="20"/>
              </w:rPr>
              <w:t>Number of DRR initiatives successfully implemented within partner local governments and translating DRR strategic priorities into actions.</w:t>
            </w:r>
          </w:p>
          <w:p w14:paraId="52FF9018" w14:textId="5761A80A" w:rsidR="00E227E6" w:rsidRPr="00B17948" w:rsidRDefault="00E227E6" w:rsidP="00BD2F2B">
            <w:pPr>
              <w:spacing w:after="0"/>
              <w:rPr>
                <w:rFonts w:eastAsia="Calibri" w:cstheme="minorHAnsi"/>
                <w:sz w:val="20"/>
                <w:szCs w:val="20"/>
              </w:rPr>
            </w:pPr>
            <w:r w:rsidRPr="00B17948">
              <w:rPr>
                <w:rFonts w:eastAsia="Calibri" w:cstheme="minorHAnsi"/>
                <w:i/>
                <w:iCs/>
                <w:sz w:val="20"/>
                <w:szCs w:val="20"/>
                <w:u w:val="single"/>
              </w:rPr>
              <w:t>Baseline</w:t>
            </w:r>
            <w:r w:rsidRPr="00B17948">
              <w:rPr>
                <w:rFonts w:eastAsia="Calibri" w:cstheme="minorHAnsi"/>
                <w:sz w:val="20"/>
                <w:szCs w:val="20"/>
              </w:rPr>
              <w:t>: 0 (201</w:t>
            </w:r>
            <w:r w:rsidR="00A55964" w:rsidRPr="00B17948">
              <w:rPr>
                <w:rFonts w:eastAsia="Calibri" w:cstheme="minorHAnsi"/>
                <w:sz w:val="20"/>
                <w:szCs w:val="20"/>
              </w:rPr>
              <w:t>9</w:t>
            </w:r>
            <w:r w:rsidRPr="00B17948">
              <w:rPr>
                <w:rFonts w:eastAsia="Calibri" w:cstheme="minorHAnsi"/>
                <w:sz w:val="20"/>
                <w:szCs w:val="20"/>
              </w:rPr>
              <w:t>).</w:t>
            </w:r>
          </w:p>
          <w:p w14:paraId="2C1915EE" w14:textId="1CA217BF" w:rsidR="00E227E6" w:rsidRPr="00B17948" w:rsidRDefault="00E227E6" w:rsidP="00BD2F2B">
            <w:pPr>
              <w:widowControl w:val="0"/>
              <w:tabs>
                <w:tab w:val="left" w:pos="293"/>
              </w:tabs>
              <w:autoSpaceDE w:val="0"/>
              <w:autoSpaceDN w:val="0"/>
              <w:adjustRightInd w:val="0"/>
              <w:spacing w:after="0"/>
              <w:rPr>
                <w:rFonts w:eastAsia="Calibri" w:cstheme="minorHAnsi"/>
                <w:spacing w:val="-4"/>
                <w:sz w:val="20"/>
                <w:szCs w:val="20"/>
              </w:rPr>
            </w:pPr>
            <w:r w:rsidRPr="00B17948">
              <w:rPr>
                <w:rFonts w:eastAsia="Calibri" w:cstheme="minorHAnsi"/>
                <w:i/>
                <w:iCs/>
                <w:sz w:val="20"/>
                <w:szCs w:val="20"/>
                <w:u w:val="single"/>
              </w:rPr>
              <w:t>Target</w:t>
            </w:r>
            <w:r w:rsidRPr="00B17948">
              <w:rPr>
                <w:rFonts w:eastAsia="Calibri" w:cstheme="minorHAnsi"/>
                <w:sz w:val="20"/>
                <w:szCs w:val="20"/>
              </w:rPr>
              <w:t>: At least 20 (202</w:t>
            </w:r>
            <w:r w:rsidR="00930330" w:rsidRPr="00B17948">
              <w:rPr>
                <w:rFonts w:eastAsia="Calibri" w:cstheme="minorHAnsi"/>
                <w:sz w:val="20"/>
                <w:szCs w:val="20"/>
              </w:rPr>
              <w:t>3</w:t>
            </w:r>
            <w:r w:rsidRPr="00B17948">
              <w:rPr>
                <w:rFonts w:eastAsia="Calibri" w:cstheme="minorHAnsi"/>
                <w:sz w:val="20"/>
                <w:szCs w:val="20"/>
              </w:rPr>
              <w:t>).</w:t>
            </w:r>
          </w:p>
          <w:p w14:paraId="596B0BF9" w14:textId="77777777" w:rsidR="00E227E6" w:rsidRPr="00B17948" w:rsidRDefault="00E227E6" w:rsidP="00BD2F2B">
            <w:pPr>
              <w:spacing w:after="0"/>
              <w:rPr>
                <w:rFonts w:eastAsia="Calibri" w:cstheme="minorHAnsi"/>
                <w:spacing w:val="-4"/>
                <w:sz w:val="20"/>
                <w:szCs w:val="20"/>
              </w:rPr>
            </w:pPr>
          </w:p>
          <w:p w14:paraId="7AB7385A" w14:textId="15304EE0" w:rsidR="00E227E6" w:rsidRPr="00B17948" w:rsidRDefault="00E227E6" w:rsidP="00BD2F2B">
            <w:pPr>
              <w:spacing w:after="0"/>
              <w:rPr>
                <w:rFonts w:eastAsia="Calibri" w:cstheme="minorHAnsi"/>
                <w:sz w:val="20"/>
                <w:szCs w:val="20"/>
              </w:rPr>
            </w:pPr>
            <w:r w:rsidRPr="00B17948">
              <w:rPr>
                <w:rFonts w:eastAsia="Calibri" w:cstheme="minorHAnsi"/>
                <w:i/>
                <w:iCs/>
                <w:color w:val="000000"/>
                <w:sz w:val="20"/>
                <w:szCs w:val="20"/>
                <w:u w:val="single"/>
              </w:rPr>
              <w:t>Indicator:</w:t>
            </w:r>
            <w:r w:rsidRPr="00B17948">
              <w:rPr>
                <w:rFonts w:eastAsia="Calibri" w:cstheme="minorHAnsi"/>
                <w:sz w:val="20"/>
                <w:szCs w:val="20"/>
              </w:rPr>
              <w:t xml:space="preserve"> Number of vulnerable citizens (disaggregated by sex) in </w:t>
            </w:r>
            <w:r w:rsidR="00131936" w:rsidRPr="00B17948">
              <w:rPr>
                <w:rFonts w:eastAsia="Calibri" w:cstheme="minorHAnsi"/>
                <w:sz w:val="20"/>
                <w:szCs w:val="20"/>
              </w:rPr>
              <w:t xml:space="preserve">partner </w:t>
            </w:r>
            <w:r w:rsidRPr="00B17948">
              <w:rPr>
                <w:rFonts w:eastAsia="Calibri" w:cstheme="minorHAnsi"/>
                <w:sz w:val="20"/>
                <w:szCs w:val="20"/>
              </w:rPr>
              <w:t xml:space="preserve">localities benefiting directly from DRR measures </w:t>
            </w:r>
            <w:proofErr w:type="gramStart"/>
            <w:r w:rsidRPr="00B17948">
              <w:rPr>
                <w:rFonts w:eastAsia="Calibri" w:cstheme="minorHAnsi"/>
                <w:sz w:val="20"/>
                <w:szCs w:val="20"/>
              </w:rPr>
              <w:t>as a result of</w:t>
            </w:r>
            <w:proofErr w:type="gramEnd"/>
            <w:r w:rsidRPr="00B17948">
              <w:rPr>
                <w:rFonts w:eastAsia="Calibri" w:cstheme="minorHAnsi"/>
                <w:sz w:val="20"/>
                <w:szCs w:val="20"/>
              </w:rPr>
              <w:t xml:space="preserve"> the Programme assistance.</w:t>
            </w:r>
          </w:p>
          <w:p w14:paraId="61F9E049" w14:textId="1175A9E5" w:rsidR="00E227E6" w:rsidRPr="00B17948" w:rsidRDefault="00E227E6" w:rsidP="00BD2F2B">
            <w:pPr>
              <w:spacing w:after="0"/>
              <w:rPr>
                <w:rFonts w:eastAsia="Calibri" w:cstheme="minorHAnsi"/>
                <w:sz w:val="20"/>
                <w:szCs w:val="20"/>
              </w:rPr>
            </w:pPr>
            <w:r w:rsidRPr="00B17948">
              <w:rPr>
                <w:rFonts w:eastAsia="Calibri" w:cstheme="minorHAnsi"/>
                <w:i/>
                <w:iCs/>
                <w:sz w:val="20"/>
                <w:szCs w:val="20"/>
                <w:u w:val="single"/>
              </w:rPr>
              <w:t>Baseline</w:t>
            </w:r>
            <w:r w:rsidRPr="00B17948">
              <w:rPr>
                <w:rFonts w:eastAsia="Calibri" w:cstheme="minorHAnsi"/>
                <w:sz w:val="20"/>
                <w:szCs w:val="20"/>
              </w:rPr>
              <w:t>:</w:t>
            </w:r>
            <w:r w:rsidR="0052689A" w:rsidRPr="00B17948">
              <w:rPr>
                <w:rFonts w:eastAsia="Calibri" w:cstheme="minorHAnsi"/>
                <w:sz w:val="20"/>
                <w:szCs w:val="20"/>
              </w:rPr>
              <w:t xml:space="preserve"> 0 (2019)</w:t>
            </w:r>
          </w:p>
          <w:p w14:paraId="4A1E39A5" w14:textId="146765C5" w:rsidR="00E227E6" w:rsidRPr="00B17948" w:rsidRDefault="00E227E6" w:rsidP="00BD2F2B">
            <w:pPr>
              <w:spacing w:after="0"/>
              <w:rPr>
                <w:rFonts w:eastAsia="Calibri" w:cstheme="minorHAnsi"/>
                <w:spacing w:val="-4"/>
                <w:sz w:val="20"/>
                <w:szCs w:val="20"/>
              </w:rPr>
            </w:pPr>
            <w:r w:rsidRPr="00B17948">
              <w:rPr>
                <w:rFonts w:eastAsia="Calibri" w:cstheme="minorHAnsi"/>
                <w:i/>
                <w:iCs/>
                <w:sz w:val="20"/>
                <w:szCs w:val="20"/>
                <w:u w:val="single"/>
              </w:rPr>
              <w:t>Target</w:t>
            </w:r>
            <w:r w:rsidRPr="00B17948">
              <w:rPr>
                <w:rFonts w:eastAsia="Calibri" w:cstheme="minorHAnsi"/>
                <w:sz w:val="20"/>
                <w:szCs w:val="20"/>
              </w:rPr>
              <w:t xml:space="preserve">: At least 50,000 vulnerable citizens (within whom at least 50 % women) benefit from concrete DRR, measures within </w:t>
            </w:r>
            <w:r w:rsidR="00536106" w:rsidRPr="00B17948">
              <w:rPr>
                <w:rFonts w:eastAsia="Calibri" w:cstheme="minorHAnsi"/>
                <w:sz w:val="20"/>
                <w:szCs w:val="20"/>
              </w:rPr>
              <w:t xml:space="preserve">partner </w:t>
            </w:r>
            <w:r w:rsidRPr="00B17948">
              <w:rPr>
                <w:rFonts w:eastAsia="Calibri" w:cstheme="minorHAnsi"/>
                <w:sz w:val="20"/>
                <w:szCs w:val="20"/>
              </w:rPr>
              <w:t xml:space="preserve">localities </w:t>
            </w:r>
            <w:proofErr w:type="gramStart"/>
            <w:r w:rsidRPr="00B17948">
              <w:rPr>
                <w:rFonts w:eastAsia="Calibri" w:cstheme="minorHAnsi"/>
                <w:sz w:val="20"/>
                <w:szCs w:val="20"/>
              </w:rPr>
              <w:t>as a result of</w:t>
            </w:r>
            <w:proofErr w:type="gramEnd"/>
            <w:r w:rsidRPr="00B17948">
              <w:rPr>
                <w:rFonts w:eastAsia="Calibri" w:cstheme="minorHAnsi"/>
                <w:sz w:val="20"/>
                <w:szCs w:val="20"/>
              </w:rPr>
              <w:t xml:space="preserve"> the Programme assistance (202</w:t>
            </w:r>
            <w:r w:rsidR="00930330" w:rsidRPr="00B17948">
              <w:rPr>
                <w:rFonts w:eastAsia="Calibri" w:cstheme="minorHAnsi"/>
                <w:sz w:val="20"/>
                <w:szCs w:val="20"/>
              </w:rPr>
              <w:t>3</w:t>
            </w:r>
            <w:r w:rsidRPr="00B17948">
              <w:rPr>
                <w:rFonts w:eastAsia="Calibri" w:cstheme="minorHAnsi"/>
                <w:sz w:val="20"/>
                <w:szCs w:val="20"/>
              </w:rPr>
              <w:t>).</w:t>
            </w:r>
          </w:p>
        </w:tc>
        <w:tc>
          <w:tcPr>
            <w:tcW w:w="1164" w:type="pct"/>
            <w:vAlign w:val="center"/>
          </w:tcPr>
          <w:p w14:paraId="049642B7" w14:textId="77777777" w:rsidR="00E227E6" w:rsidRPr="00074B05" w:rsidRDefault="00E227E6" w:rsidP="00BD2F2B">
            <w:pPr>
              <w:numPr>
                <w:ilvl w:val="0"/>
                <w:numId w:val="12"/>
              </w:numPr>
              <w:spacing w:after="0"/>
              <w:ind w:left="230" w:hanging="230"/>
              <w:rPr>
                <w:rFonts w:eastAsia="Calibri" w:cstheme="minorHAnsi"/>
                <w:sz w:val="20"/>
                <w:szCs w:val="20"/>
              </w:rPr>
            </w:pPr>
            <w:r w:rsidRPr="00074B05">
              <w:rPr>
                <w:rFonts w:eastAsia="Calibri" w:cstheme="minorHAnsi"/>
                <w:sz w:val="20"/>
                <w:szCs w:val="20"/>
              </w:rPr>
              <w:t>Formal documentation of local governments (Decisions; Reports on the implementation of local development strategies, etc.</w:t>
            </w:r>
            <w:proofErr w:type="gramStart"/>
            <w:r w:rsidRPr="00074B05">
              <w:rPr>
                <w:rFonts w:eastAsia="Calibri" w:cstheme="minorHAnsi"/>
                <w:sz w:val="20"/>
                <w:szCs w:val="20"/>
              </w:rPr>
              <w:t>);</w:t>
            </w:r>
            <w:proofErr w:type="gramEnd"/>
          </w:p>
          <w:p w14:paraId="138A1CCE" w14:textId="77777777" w:rsidR="00E227E6" w:rsidRPr="00074B05" w:rsidRDefault="00E227E6" w:rsidP="00BD2F2B">
            <w:pPr>
              <w:numPr>
                <w:ilvl w:val="0"/>
                <w:numId w:val="12"/>
              </w:numPr>
              <w:spacing w:after="0"/>
              <w:ind w:left="230" w:hanging="230"/>
              <w:rPr>
                <w:rFonts w:eastAsia="Calibri" w:cstheme="minorHAnsi"/>
                <w:sz w:val="20"/>
                <w:szCs w:val="20"/>
              </w:rPr>
            </w:pPr>
            <w:r w:rsidRPr="00074B05">
              <w:rPr>
                <w:rFonts w:eastAsia="Calibri" w:cstheme="minorHAnsi"/>
                <w:sz w:val="20"/>
                <w:szCs w:val="20"/>
              </w:rPr>
              <w:t xml:space="preserve">Results from the entry- and exit DRR assessments in partner local </w:t>
            </w:r>
            <w:proofErr w:type="gramStart"/>
            <w:r w:rsidRPr="00074B05">
              <w:rPr>
                <w:rFonts w:eastAsia="Calibri" w:cstheme="minorHAnsi"/>
                <w:sz w:val="20"/>
                <w:szCs w:val="20"/>
              </w:rPr>
              <w:t>governments;</w:t>
            </w:r>
            <w:proofErr w:type="gramEnd"/>
          </w:p>
          <w:p w14:paraId="347FD8C3" w14:textId="77777777" w:rsidR="00E227E6" w:rsidRPr="00074B05" w:rsidRDefault="00E227E6" w:rsidP="00BD2F2B">
            <w:pPr>
              <w:numPr>
                <w:ilvl w:val="0"/>
                <w:numId w:val="12"/>
              </w:numPr>
              <w:spacing w:after="0"/>
              <w:ind w:left="230" w:hanging="230"/>
              <w:rPr>
                <w:rFonts w:eastAsia="Calibri" w:cstheme="minorHAnsi"/>
                <w:sz w:val="20"/>
                <w:szCs w:val="20"/>
              </w:rPr>
            </w:pPr>
            <w:r w:rsidRPr="00074B05">
              <w:rPr>
                <w:rFonts w:eastAsia="Calibri" w:cstheme="minorHAnsi"/>
                <w:sz w:val="20"/>
                <w:szCs w:val="20"/>
              </w:rPr>
              <w:t xml:space="preserve">Programme progress and evaluation </w:t>
            </w:r>
            <w:proofErr w:type="gramStart"/>
            <w:r w:rsidRPr="00074B05">
              <w:rPr>
                <w:rFonts w:eastAsia="Calibri" w:cstheme="minorHAnsi"/>
                <w:sz w:val="20"/>
                <w:szCs w:val="20"/>
              </w:rPr>
              <w:t>reports;</w:t>
            </w:r>
            <w:proofErr w:type="gramEnd"/>
          </w:p>
          <w:p w14:paraId="27AB8716" w14:textId="77777777" w:rsidR="00E227E6" w:rsidRPr="00074B05" w:rsidRDefault="00E227E6" w:rsidP="00BD2F2B">
            <w:pPr>
              <w:numPr>
                <w:ilvl w:val="0"/>
                <w:numId w:val="12"/>
              </w:numPr>
              <w:spacing w:after="0"/>
              <w:ind w:left="230" w:hanging="230"/>
              <w:rPr>
                <w:rFonts w:eastAsia="Calibri" w:cstheme="minorHAnsi"/>
                <w:sz w:val="20"/>
                <w:szCs w:val="20"/>
              </w:rPr>
            </w:pPr>
            <w:r w:rsidRPr="00074B05">
              <w:rPr>
                <w:rFonts w:eastAsia="Calibri" w:cstheme="minorHAnsi"/>
                <w:sz w:val="20"/>
                <w:szCs w:val="20"/>
              </w:rPr>
              <w:t xml:space="preserve">Sector-specific reports on implementation of local-level DRR and preparedness </w:t>
            </w:r>
            <w:proofErr w:type="gramStart"/>
            <w:r w:rsidRPr="00074B05">
              <w:rPr>
                <w:rFonts w:eastAsia="Calibri" w:cstheme="minorHAnsi"/>
                <w:sz w:val="20"/>
                <w:szCs w:val="20"/>
              </w:rPr>
              <w:t>measures;</w:t>
            </w:r>
            <w:proofErr w:type="gramEnd"/>
          </w:p>
          <w:p w14:paraId="7A6A0D16" w14:textId="18E2DCEE" w:rsidR="00E227E6" w:rsidRPr="00074B05" w:rsidRDefault="00E227E6" w:rsidP="00BD2F2B">
            <w:pPr>
              <w:numPr>
                <w:ilvl w:val="0"/>
                <w:numId w:val="12"/>
              </w:numPr>
              <w:spacing w:after="0"/>
              <w:ind w:left="230" w:hanging="230"/>
              <w:rPr>
                <w:rFonts w:eastAsia="Calibri" w:cstheme="minorHAnsi"/>
                <w:sz w:val="20"/>
                <w:szCs w:val="20"/>
              </w:rPr>
            </w:pPr>
            <w:r w:rsidRPr="00074B05">
              <w:rPr>
                <w:rFonts w:eastAsia="Calibri" w:cstheme="minorHAnsi"/>
                <w:sz w:val="20"/>
                <w:szCs w:val="20"/>
              </w:rPr>
              <w:t xml:space="preserve">Feedback from the </w:t>
            </w:r>
            <w:r w:rsidR="00BA32A9" w:rsidRPr="00074B05">
              <w:rPr>
                <w:rFonts w:eastAsia="Calibri" w:cstheme="minorHAnsi"/>
                <w:sz w:val="20"/>
                <w:szCs w:val="20"/>
              </w:rPr>
              <w:t>P</w:t>
            </w:r>
            <w:r w:rsidRPr="00074B05">
              <w:rPr>
                <w:rFonts w:eastAsia="Calibri" w:cstheme="minorHAnsi"/>
                <w:sz w:val="20"/>
                <w:szCs w:val="20"/>
              </w:rPr>
              <w:t xml:space="preserve">rogramme beneficiaries, including vulnerable population </w:t>
            </w:r>
            <w:proofErr w:type="gramStart"/>
            <w:r w:rsidRPr="00074B05">
              <w:rPr>
                <w:rFonts w:eastAsia="Calibri" w:cstheme="minorHAnsi"/>
                <w:sz w:val="20"/>
                <w:szCs w:val="20"/>
              </w:rPr>
              <w:t>groups;</w:t>
            </w:r>
            <w:proofErr w:type="gramEnd"/>
          </w:p>
          <w:p w14:paraId="51850ABD" w14:textId="77777777" w:rsidR="00E227E6" w:rsidRPr="00074B05" w:rsidRDefault="00E227E6" w:rsidP="00BD2F2B">
            <w:pPr>
              <w:numPr>
                <w:ilvl w:val="0"/>
                <w:numId w:val="12"/>
              </w:numPr>
              <w:spacing w:after="0"/>
              <w:ind w:left="230" w:hanging="230"/>
              <w:rPr>
                <w:rFonts w:eastAsia="Calibri" w:cstheme="minorHAnsi"/>
                <w:sz w:val="20"/>
                <w:szCs w:val="20"/>
              </w:rPr>
            </w:pPr>
            <w:r w:rsidRPr="00074B05">
              <w:rPr>
                <w:rFonts w:eastAsia="Calibri" w:cstheme="minorHAnsi"/>
                <w:sz w:val="20"/>
                <w:szCs w:val="20"/>
              </w:rPr>
              <w:t xml:space="preserve">Postings and information in media and newspapers, </w:t>
            </w:r>
            <w:proofErr w:type="gramStart"/>
            <w:r w:rsidRPr="00074B05">
              <w:rPr>
                <w:rFonts w:eastAsia="Calibri" w:cstheme="minorHAnsi"/>
                <w:sz w:val="20"/>
                <w:szCs w:val="20"/>
              </w:rPr>
              <w:t>photo</w:t>
            </w:r>
            <w:proofErr w:type="gramEnd"/>
            <w:r w:rsidRPr="00074B05">
              <w:rPr>
                <w:rFonts w:eastAsia="Calibri" w:cstheme="minorHAnsi"/>
                <w:sz w:val="20"/>
                <w:szCs w:val="20"/>
              </w:rPr>
              <w:t xml:space="preserve"> and video records.</w:t>
            </w:r>
          </w:p>
        </w:tc>
        <w:tc>
          <w:tcPr>
            <w:tcW w:w="852" w:type="pct"/>
            <w:vAlign w:val="center"/>
          </w:tcPr>
          <w:p w14:paraId="77F9D756" w14:textId="77777777" w:rsidR="00E227E6" w:rsidRPr="00074B05" w:rsidRDefault="00E227E6" w:rsidP="00BD2F2B">
            <w:pPr>
              <w:spacing w:after="0"/>
              <w:rPr>
                <w:rFonts w:eastAsia="Calibri" w:cstheme="minorHAnsi"/>
                <w:color w:val="000000"/>
                <w:sz w:val="20"/>
                <w:szCs w:val="20"/>
              </w:rPr>
            </w:pPr>
            <w:r w:rsidRPr="00074B05">
              <w:rPr>
                <w:rFonts w:eastAsia="Calibri" w:cstheme="minorHAnsi"/>
                <w:color w:val="000000"/>
                <w:sz w:val="20"/>
                <w:szCs w:val="20"/>
              </w:rPr>
              <w:t>Political support by mayors/city mayors and local government councils.</w:t>
            </w:r>
          </w:p>
          <w:p w14:paraId="46C706E9" w14:textId="77777777" w:rsidR="00E227E6" w:rsidRPr="00074B05" w:rsidRDefault="00E227E6" w:rsidP="00BD2F2B">
            <w:pPr>
              <w:spacing w:after="0"/>
              <w:rPr>
                <w:rFonts w:eastAsia="Calibri" w:cstheme="minorHAnsi"/>
                <w:color w:val="000000"/>
                <w:sz w:val="20"/>
                <w:szCs w:val="20"/>
              </w:rPr>
            </w:pPr>
          </w:p>
          <w:p w14:paraId="5C60FE78" w14:textId="77777777" w:rsidR="00E227E6" w:rsidRPr="00074B05" w:rsidRDefault="00E227E6" w:rsidP="00BD2F2B">
            <w:pPr>
              <w:spacing w:after="0"/>
              <w:rPr>
                <w:rFonts w:eastAsia="Calibri" w:cstheme="minorHAnsi"/>
                <w:color w:val="000000"/>
                <w:sz w:val="20"/>
                <w:szCs w:val="20"/>
              </w:rPr>
            </w:pPr>
            <w:r w:rsidRPr="00074B05">
              <w:rPr>
                <w:rFonts w:eastAsia="Calibri" w:cstheme="minorHAnsi"/>
                <w:color w:val="000000"/>
                <w:sz w:val="20"/>
                <w:szCs w:val="20"/>
              </w:rPr>
              <w:t xml:space="preserve">All stakeholders at the local level (schools, health institutions, civil society, business, farmers, social welfare centres, vulnerable community groups, etc.) are engaged and committed to understand and apply the </w:t>
            </w:r>
            <w:proofErr w:type="gramStart"/>
            <w:r w:rsidRPr="00074B05">
              <w:rPr>
                <w:rFonts w:eastAsia="Calibri" w:cstheme="minorHAnsi"/>
                <w:color w:val="000000"/>
                <w:sz w:val="20"/>
                <w:szCs w:val="20"/>
              </w:rPr>
              <w:t>development-oriented</w:t>
            </w:r>
            <w:proofErr w:type="gramEnd"/>
            <w:r w:rsidRPr="00074B05">
              <w:rPr>
                <w:rFonts w:eastAsia="Calibri" w:cstheme="minorHAnsi"/>
                <w:color w:val="000000"/>
                <w:sz w:val="20"/>
                <w:szCs w:val="20"/>
              </w:rPr>
              <w:t xml:space="preserve"> DRR approach. </w:t>
            </w:r>
          </w:p>
        </w:tc>
      </w:tr>
    </w:tbl>
    <w:p w14:paraId="337EAABE" w14:textId="2077C9D2" w:rsidR="00E227E6" w:rsidRPr="00074B05" w:rsidRDefault="00E227E6" w:rsidP="00E227E6">
      <w:pPr>
        <w:spacing w:before="60"/>
        <w:jc w:val="left"/>
        <w:rPr>
          <w:rFonts w:eastAsia="Calibri"/>
          <w:sz w:val="20"/>
          <w:szCs w:val="20"/>
        </w:rPr>
      </w:pPr>
    </w:p>
    <w:p w14:paraId="2E864A77" w14:textId="70E39483" w:rsidR="00780F49" w:rsidRPr="00074B05" w:rsidRDefault="00780F49" w:rsidP="00E227E6">
      <w:pPr>
        <w:spacing w:before="60"/>
        <w:jc w:val="left"/>
        <w:rPr>
          <w:rFonts w:eastAsia="Calibri"/>
          <w:sz w:val="20"/>
          <w:szCs w:val="20"/>
        </w:rPr>
      </w:pPr>
    </w:p>
    <w:p w14:paraId="65C56B43" w14:textId="77777777" w:rsidR="00780F49" w:rsidRPr="00074B05" w:rsidRDefault="00780F49" w:rsidP="00E227E6">
      <w:pPr>
        <w:spacing w:before="60"/>
        <w:jc w:val="left"/>
        <w:rPr>
          <w:rFonts w:eastAsia="Calibri"/>
          <w:sz w:val="20"/>
          <w:szCs w:val="20"/>
        </w:rPr>
      </w:pPr>
    </w:p>
    <w:p w14:paraId="1D68F878" w14:textId="77777777" w:rsidR="00E227E6" w:rsidRPr="00074B05" w:rsidRDefault="00E227E6" w:rsidP="00E227E6">
      <w:pPr>
        <w:spacing w:before="60"/>
        <w:jc w:val="left"/>
        <w:rPr>
          <w:rFonts w:eastAsia="Calibri"/>
          <w:sz w:val="20"/>
          <w:szCs w:val="20"/>
        </w:rPr>
      </w:pPr>
    </w:p>
    <w:tbl>
      <w:tblPr>
        <w:tblW w:w="1377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579"/>
        <w:gridCol w:w="4536"/>
        <w:gridCol w:w="2693"/>
        <w:gridCol w:w="2702"/>
      </w:tblGrid>
      <w:tr w:rsidR="00E227E6" w:rsidRPr="00074B05" w14:paraId="5EC7840F" w14:textId="77777777" w:rsidTr="00BD2F2B">
        <w:trPr>
          <w:trHeight w:val="395"/>
        </w:trPr>
        <w:tc>
          <w:tcPr>
            <w:tcW w:w="3839" w:type="dxa"/>
            <w:gridSpan w:val="2"/>
            <w:shd w:val="clear" w:color="auto" w:fill="F2F2F2"/>
            <w:vAlign w:val="center"/>
          </w:tcPr>
          <w:p w14:paraId="5F10C4F8" w14:textId="77777777" w:rsidR="00E227E6" w:rsidRPr="00074B05" w:rsidRDefault="00E227E6" w:rsidP="00BD2F2B">
            <w:pPr>
              <w:tabs>
                <w:tab w:val="right" w:pos="3402"/>
              </w:tabs>
              <w:spacing w:after="0"/>
              <w:jc w:val="center"/>
              <w:rPr>
                <w:rFonts w:eastAsia="Calibri" w:cstheme="minorHAnsi"/>
                <w:b/>
                <w:sz w:val="20"/>
                <w:szCs w:val="20"/>
              </w:rPr>
            </w:pPr>
            <w:bookmarkStart w:id="129" w:name="_Hlk508957726"/>
            <w:r w:rsidRPr="00074B05">
              <w:rPr>
                <w:rFonts w:eastAsia="Calibri" w:cstheme="minorHAnsi"/>
                <w:b/>
                <w:sz w:val="20"/>
                <w:szCs w:val="20"/>
              </w:rPr>
              <w:t>Outputs per outcome</w:t>
            </w:r>
          </w:p>
        </w:tc>
        <w:tc>
          <w:tcPr>
            <w:tcW w:w="4536" w:type="dxa"/>
            <w:shd w:val="clear" w:color="auto" w:fill="F2F2F2"/>
            <w:vAlign w:val="center"/>
          </w:tcPr>
          <w:p w14:paraId="216152D6" w14:textId="77777777" w:rsidR="00E227E6" w:rsidRPr="00074B05" w:rsidRDefault="00E227E6" w:rsidP="00BD2F2B">
            <w:pPr>
              <w:tabs>
                <w:tab w:val="left" w:pos="884"/>
                <w:tab w:val="right" w:pos="3294"/>
              </w:tabs>
              <w:spacing w:after="0"/>
              <w:jc w:val="center"/>
              <w:rPr>
                <w:rFonts w:eastAsia="Calibri" w:cstheme="minorHAnsi"/>
                <w:b/>
                <w:sz w:val="20"/>
                <w:szCs w:val="20"/>
              </w:rPr>
            </w:pPr>
            <w:r w:rsidRPr="00074B05">
              <w:rPr>
                <w:rFonts w:eastAsia="Calibri" w:cstheme="minorHAnsi"/>
                <w:b/>
                <w:sz w:val="20"/>
                <w:szCs w:val="20"/>
              </w:rPr>
              <w:t>Output Indicators</w:t>
            </w:r>
          </w:p>
        </w:tc>
        <w:tc>
          <w:tcPr>
            <w:tcW w:w="2693" w:type="dxa"/>
            <w:shd w:val="clear" w:color="auto" w:fill="F2F2F2"/>
            <w:vAlign w:val="center"/>
          </w:tcPr>
          <w:p w14:paraId="2DB38F12" w14:textId="77777777" w:rsidR="00E227E6" w:rsidRPr="00074B05" w:rsidRDefault="00E227E6" w:rsidP="00BD2F2B">
            <w:pPr>
              <w:spacing w:after="0"/>
              <w:jc w:val="center"/>
              <w:rPr>
                <w:rFonts w:eastAsia="Calibri" w:cstheme="minorHAnsi"/>
                <w:b/>
                <w:sz w:val="20"/>
                <w:szCs w:val="20"/>
              </w:rPr>
            </w:pPr>
            <w:r w:rsidRPr="00074B05">
              <w:rPr>
                <w:rFonts w:eastAsia="Calibri" w:cstheme="minorHAnsi"/>
                <w:b/>
                <w:sz w:val="20"/>
                <w:szCs w:val="20"/>
              </w:rPr>
              <w:t>Data Sources</w:t>
            </w:r>
            <w:r w:rsidRPr="00074B05">
              <w:rPr>
                <w:rFonts w:eastAsia="Calibri" w:cstheme="minorHAnsi"/>
                <w:b/>
                <w:sz w:val="20"/>
                <w:szCs w:val="20"/>
              </w:rPr>
              <w:br/>
              <w:t>Means of Verification</w:t>
            </w:r>
          </w:p>
        </w:tc>
        <w:tc>
          <w:tcPr>
            <w:tcW w:w="2702" w:type="dxa"/>
            <w:shd w:val="clear" w:color="auto" w:fill="F2F2F2"/>
            <w:vAlign w:val="center"/>
          </w:tcPr>
          <w:p w14:paraId="5C846946" w14:textId="77777777" w:rsidR="00E227E6" w:rsidRPr="00074B05" w:rsidRDefault="00E227E6" w:rsidP="00BD2F2B">
            <w:pPr>
              <w:spacing w:after="0"/>
              <w:jc w:val="center"/>
              <w:rPr>
                <w:rFonts w:eastAsia="Calibri" w:cstheme="minorHAnsi"/>
                <w:b/>
                <w:sz w:val="20"/>
                <w:szCs w:val="20"/>
              </w:rPr>
            </w:pPr>
            <w:r w:rsidRPr="00074B05">
              <w:rPr>
                <w:rFonts w:eastAsia="Calibri" w:cstheme="minorHAnsi"/>
                <w:b/>
                <w:sz w:val="20"/>
                <w:szCs w:val="20"/>
              </w:rPr>
              <w:t>Assumptions</w:t>
            </w:r>
          </w:p>
        </w:tc>
      </w:tr>
      <w:tr w:rsidR="00E227E6" w:rsidRPr="00074B05" w14:paraId="644A14AD" w14:textId="77777777" w:rsidTr="00BD2F2B">
        <w:trPr>
          <w:trHeight w:val="368"/>
        </w:trPr>
        <w:tc>
          <w:tcPr>
            <w:tcW w:w="13770" w:type="dxa"/>
            <w:gridSpan w:val="5"/>
            <w:shd w:val="clear" w:color="auto" w:fill="F2F2F2"/>
            <w:vAlign w:val="center"/>
          </w:tcPr>
          <w:p w14:paraId="2722274A" w14:textId="794A1FEF" w:rsidR="00E227E6" w:rsidRPr="00074B05" w:rsidRDefault="00E227E6" w:rsidP="00BD2F2B">
            <w:pPr>
              <w:spacing w:after="0"/>
              <w:rPr>
                <w:rFonts w:eastAsia="Calibri" w:cstheme="minorHAnsi"/>
                <w:b/>
                <w:sz w:val="20"/>
                <w:szCs w:val="20"/>
              </w:rPr>
            </w:pPr>
            <w:r w:rsidRPr="00074B05">
              <w:rPr>
                <w:rFonts w:eastAsia="Calibri" w:cstheme="minorHAnsi"/>
                <w:b/>
                <w:sz w:val="20"/>
                <w:szCs w:val="20"/>
              </w:rPr>
              <w:t xml:space="preserve">Outcome 1:  </w:t>
            </w:r>
            <w:r w:rsidR="008C378B" w:rsidRPr="00074B05">
              <w:rPr>
                <w:b/>
                <w:sz w:val="20"/>
                <w:szCs w:val="20"/>
              </w:rPr>
              <w:t>At least 10 local governments have adopted DRR-featuring strategies, established partnerships for effective DRR interventions, and financed actions that build community resilience thus are better equipped to prevent and respond to disasters</w:t>
            </w:r>
          </w:p>
        </w:tc>
      </w:tr>
      <w:tr w:rsidR="00E227E6" w:rsidRPr="00074B05" w14:paraId="5F0486D2" w14:textId="77777777" w:rsidTr="00BD2F2B">
        <w:trPr>
          <w:trHeight w:val="530"/>
        </w:trPr>
        <w:tc>
          <w:tcPr>
            <w:tcW w:w="1260" w:type="dxa"/>
            <w:vAlign w:val="center"/>
          </w:tcPr>
          <w:p w14:paraId="0908260A"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t>Output 1.1</w:t>
            </w:r>
          </w:p>
        </w:tc>
        <w:tc>
          <w:tcPr>
            <w:tcW w:w="2579" w:type="dxa"/>
            <w:vAlign w:val="center"/>
          </w:tcPr>
          <w:p w14:paraId="18A80468"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Local-level DRR Platforms are established to serve as </w:t>
            </w:r>
            <w:proofErr w:type="gramStart"/>
            <w:r w:rsidRPr="00074B05">
              <w:rPr>
                <w:rFonts w:eastAsia="Calibri" w:cstheme="minorHAnsi"/>
                <w:sz w:val="20"/>
                <w:szCs w:val="20"/>
              </w:rPr>
              <w:t>locally-owned</w:t>
            </w:r>
            <w:proofErr w:type="gramEnd"/>
            <w:r w:rsidRPr="00074B05">
              <w:rPr>
                <w:rFonts w:eastAsia="Calibri" w:cstheme="minorHAnsi"/>
                <w:sz w:val="20"/>
                <w:szCs w:val="20"/>
              </w:rPr>
              <w:t xml:space="preserve"> DRR coordination mechanisms and capacitated to mainstream DRR into local policies and strategies, and support community resilience-building.</w:t>
            </w:r>
          </w:p>
        </w:tc>
        <w:tc>
          <w:tcPr>
            <w:tcW w:w="4536" w:type="dxa"/>
          </w:tcPr>
          <w:p w14:paraId="00BDDB28"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Indicator</w:t>
            </w:r>
            <w:r w:rsidRPr="00EB5CF9">
              <w:rPr>
                <w:rFonts w:eastAsia="Calibri" w:cstheme="minorHAnsi"/>
                <w:i/>
                <w:iCs/>
                <w:sz w:val="20"/>
                <w:szCs w:val="20"/>
              </w:rPr>
              <w:t>:</w:t>
            </w:r>
            <w:r w:rsidRPr="00EB5CF9">
              <w:rPr>
                <w:rFonts w:eastAsia="Calibri" w:cstheme="minorHAnsi"/>
                <w:iCs/>
                <w:sz w:val="20"/>
                <w:szCs w:val="20"/>
              </w:rPr>
              <w:t xml:space="preserve"> Number of DRR Platforms at the local government level, as well as the number of stakeholders engaged in DRR platforms.</w:t>
            </w:r>
          </w:p>
          <w:p w14:paraId="0E8D4B0D"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 xml:space="preserve">Baseline: </w:t>
            </w:r>
            <w:r w:rsidRPr="00EB5CF9">
              <w:rPr>
                <w:rFonts w:eastAsia="Calibri" w:cstheme="minorHAnsi"/>
                <w:iCs/>
                <w:sz w:val="20"/>
                <w:szCs w:val="20"/>
              </w:rPr>
              <w:t>0 multisectoral and participatory DRR Platforms at local level (2017).</w:t>
            </w:r>
          </w:p>
          <w:p w14:paraId="5D84EA12" w14:textId="1A3777C4"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Target:</w:t>
            </w:r>
            <w:r w:rsidRPr="00EB5CF9">
              <w:rPr>
                <w:rFonts w:eastAsia="Calibri" w:cstheme="minorHAnsi"/>
                <w:iCs/>
                <w:sz w:val="20"/>
                <w:szCs w:val="20"/>
              </w:rPr>
              <w:t xml:space="preserve"> At least 10 DRR Platforms bringing together at least 120 representatives from public, social, </w:t>
            </w:r>
            <w:proofErr w:type="gramStart"/>
            <w:r w:rsidRPr="00EB5CF9">
              <w:rPr>
                <w:rFonts w:eastAsia="Calibri" w:cstheme="minorHAnsi"/>
                <w:iCs/>
                <w:sz w:val="20"/>
                <w:szCs w:val="20"/>
              </w:rPr>
              <w:t>economic</w:t>
            </w:r>
            <w:proofErr w:type="gramEnd"/>
            <w:r w:rsidRPr="00EB5CF9">
              <w:rPr>
                <w:rFonts w:eastAsia="Calibri" w:cstheme="minorHAnsi"/>
                <w:iCs/>
                <w:sz w:val="20"/>
                <w:szCs w:val="20"/>
              </w:rPr>
              <w:t xml:space="preserve"> and non-governmental sectors established and functioning in </w:t>
            </w:r>
            <w:r w:rsidR="00536106" w:rsidRPr="00EB5CF9">
              <w:rPr>
                <w:rFonts w:eastAsia="Calibri" w:cstheme="minorHAnsi"/>
                <w:iCs/>
                <w:sz w:val="20"/>
                <w:szCs w:val="20"/>
              </w:rPr>
              <w:t>partner</w:t>
            </w:r>
            <w:r w:rsidRPr="00EB5CF9">
              <w:rPr>
                <w:rFonts w:eastAsia="Calibri" w:cstheme="minorHAnsi"/>
                <w:iCs/>
                <w:sz w:val="20"/>
                <w:szCs w:val="20"/>
              </w:rPr>
              <w:t xml:space="preserve"> localities, spearheading DRR coordination and efforts at community level (202</w:t>
            </w:r>
            <w:r w:rsidR="0050552A" w:rsidRPr="00EB5CF9">
              <w:rPr>
                <w:rFonts w:eastAsia="Calibri" w:cstheme="minorHAnsi"/>
                <w:iCs/>
                <w:sz w:val="20"/>
                <w:szCs w:val="20"/>
              </w:rPr>
              <w:t>3</w:t>
            </w:r>
            <w:r w:rsidRPr="00EB5CF9">
              <w:rPr>
                <w:rFonts w:eastAsia="Calibri" w:cstheme="minorHAnsi"/>
                <w:iCs/>
                <w:sz w:val="20"/>
                <w:szCs w:val="20"/>
              </w:rPr>
              <w:t>).</w:t>
            </w:r>
          </w:p>
          <w:p w14:paraId="4F148A4B" w14:textId="77777777" w:rsidR="00E227E6" w:rsidRPr="00EB5CF9" w:rsidRDefault="00E227E6" w:rsidP="00BD2F2B">
            <w:pPr>
              <w:spacing w:after="0"/>
              <w:rPr>
                <w:rFonts w:eastAsia="Calibri" w:cstheme="minorHAnsi"/>
                <w:i/>
                <w:iCs/>
                <w:color w:val="000000"/>
                <w:sz w:val="20"/>
                <w:szCs w:val="20"/>
              </w:rPr>
            </w:pPr>
          </w:p>
          <w:p w14:paraId="620A47FE" w14:textId="3915647A" w:rsidR="00E227E6" w:rsidRPr="00EB5CF9" w:rsidRDefault="00E227E6" w:rsidP="00BD2F2B">
            <w:pPr>
              <w:spacing w:after="0"/>
              <w:rPr>
                <w:rFonts w:eastAsia="Calibri" w:cstheme="minorHAnsi"/>
                <w:iCs/>
                <w:color w:val="000000"/>
                <w:sz w:val="20"/>
                <w:szCs w:val="20"/>
              </w:rPr>
            </w:pPr>
            <w:r w:rsidRPr="00EB5CF9">
              <w:rPr>
                <w:rFonts w:eastAsia="Calibri" w:cstheme="minorHAnsi"/>
                <w:i/>
                <w:iCs/>
                <w:color w:val="000000"/>
                <w:sz w:val="20"/>
                <w:szCs w:val="20"/>
              </w:rPr>
              <w:t>I</w:t>
            </w:r>
            <w:r w:rsidRPr="00EB5CF9">
              <w:rPr>
                <w:rFonts w:eastAsia="Calibri" w:cstheme="minorHAnsi"/>
                <w:i/>
                <w:iCs/>
                <w:color w:val="000000"/>
                <w:sz w:val="20"/>
                <w:szCs w:val="20"/>
                <w:u w:val="single"/>
              </w:rPr>
              <w:t>ndicator:</w:t>
            </w:r>
            <w:r w:rsidRPr="00EB5CF9">
              <w:rPr>
                <w:rFonts w:cstheme="minorHAnsi"/>
                <w:sz w:val="20"/>
                <w:szCs w:val="20"/>
              </w:rPr>
              <w:t xml:space="preserve"> </w:t>
            </w:r>
            <w:r w:rsidRPr="00EB5CF9">
              <w:rPr>
                <w:rFonts w:eastAsia="Calibri" w:cstheme="minorHAnsi"/>
                <w:iCs/>
                <w:color w:val="000000"/>
                <w:sz w:val="20"/>
                <w:szCs w:val="20"/>
              </w:rPr>
              <w:t xml:space="preserve">Number of capacity building initiatives on cross-sectoral and community-owned DRR delivered in </w:t>
            </w:r>
            <w:r w:rsidR="00536106" w:rsidRPr="00EB5CF9">
              <w:rPr>
                <w:rFonts w:eastAsia="Calibri" w:cstheme="minorHAnsi"/>
                <w:iCs/>
                <w:color w:val="000000"/>
                <w:sz w:val="20"/>
                <w:szCs w:val="20"/>
              </w:rPr>
              <w:t>partner</w:t>
            </w:r>
            <w:r w:rsidRPr="00EB5CF9">
              <w:rPr>
                <w:rFonts w:eastAsia="Calibri" w:cstheme="minorHAnsi"/>
                <w:iCs/>
                <w:color w:val="000000"/>
                <w:sz w:val="20"/>
                <w:szCs w:val="20"/>
              </w:rPr>
              <w:t xml:space="preserve"> localities and members of the DRR Platforms outreached  </w:t>
            </w:r>
          </w:p>
          <w:p w14:paraId="3F78D8EE" w14:textId="77777777" w:rsidR="00E227E6" w:rsidRPr="00EB5CF9" w:rsidRDefault="00E227E6" w:rsidP="00BD2F2B">
            <w:pPr>
              <w:spacing w:after="0"/>
              <w:rPr>
                <w:rFonts w:eastAsia="Calibri" w:cstheme="minorHAnsi"/>
                <w:iCs/>
                <w:sz w:val="20"/>
                <w:szCs w:val="20"/>
              </w:rPr>
            </w:pPr>
            <w:r w:rsidRPr="00EB5CF9">
              <w:rPr>
                <w:rFonts w:eastAsia="Calibri" w:cstheme="minorHAnsi"/>
                <w:i/>
                <w:iCs/>
                <w:color w:val="000000"/>
                <w:sz w:val="20"/>
                <w:szCs w:val="20"/>
              </w:rPr>
              <w:t>Baseline</w:t>
            </w:r>
            <w:r w:rsidRPr="00EB5CF9">
              <w:rPr>
                <w:rFonts w:eastAsia="Calibri" w:cstheme="minorHAnsi"/>
                <w:iCs/>
                <w:sz w:val="20"/>
                <w:szCs w:val="20"/>
                <w:u w:val="single"/>
              </w:rPr>
              <w:t>:</w:t>
            </w:r>
            <w:r w:rsidRPr="00EB5CF9">
              <w:rPr>
                <w:rFonts w:eastAsia="Calibri" w:cstheme="minorHAnsi"/>
                <w:iCs/>
                <w:sz w:val="20"/>
                <w:szCs w:val="20"/>
              </w:rPr>
              <w:t xml:space="preserve"> N/A</w:t>
            </w:r>
          </w:p>
          <w:p w14:paraId="1A26ED64" w14:textId="6868D5CE"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Target</w:t>
            </w:r>
            <w:r w:rsidRPr="00EB5CF9">
              <w:rPr>
                <w:rFonts w:eastAsia="Calibri" w:cstheme="minorHAnsi"/>
                <w:i/>
                <w:iCs/>
                <w:sz w:val="20"/>
                <w:szCs w:val="20"/>
              </w:rPr>
              <w:t>:</w:t>
            </w:r>
            <w:r w:rsidRPr="00EB5CF9">
              <w:rPr>
                <w:rFonts w:eastAsia="Calibri" w:cstheme="minorHAnsi"/>
                <w:iCs/>
                <w:sz w:val="20"/>
                <w:szCs w:val="20"/>
              </w:rPr>
              <w:t xml:space="preserve"> At least 6 DRR capacity building interventions strengthening local DRR Platforms’ institutional and coordination role delivered in </w:t>
            </w:r>
            <w:r w:rsidR="00536106" w:rsidRPr="00EB5CF9">
              <w:rPr>
                <w:rFonts w:eastAsia="Calibri" w:cstheme="minorHAnsi"/>
                <w:iCs/>
                <w:sz w:val="20"/>
                <w:szCs w:val="20"/>
              </w:rPr>
              <w:t>partner</w:t>
            </w:r>
            <w:r w:rsidRPr="00EB5CF9">
              <w:rPr>
                <w:rFonts w:eastAsia="Calibri" w:cstheme="minorHAnsi"/>
                <w:iCs/>
                <w:sz w:val="20"/>
                <w:szCs w:val="20"/>
              </w:rPr>
              <w:t xml:space="preserve"> localities to at least 100 members. (202</w:t>
            </w:r>
            <w:r w:rsidR="0050552A" w:rsidRPr="00EB5CF9">
              <w:rPr>
                <w:rFonts w:eastAsia="Calibri" w:cstheme="minorHAnsi"/>
                <w:iCs/>
                <w:sz w:val="20"/>
                <w:szCs w:val="20"/>
              </w:rPr>
              <w:t>3</w:t>
            </w:r>
            <w:r w:rsidRPr="00EB5CF9">
              <w:rPr>
                <w:rFonts w:eastAsia="Calibri" w:cstheme="minorHAnsi"/>
                <w:iCs/>
                <w:sz w:val="20"/>
                <w:szCs w:val="20"/>
              </w:rPr>
              <w:t>)</w:t>
            </w:r>
          </w:p>
        </w:tc>
        <w:tc>
          <w:tcPr>
            <w:tcW w:w="2693" w:type="dxa"/>
          </w:tcPr>
          <w:p w14:paraId="626DE161" w14:textId="77777777" w:rsidR="00E227E6" w:rsidRPr="00074B05" w:rsidRDefault="00E227E6" w:rsidP="00BD2F2B">
            <w:pPr>
              <w:numPr>
                <w:ilvl w:val="0"/>
                <w:numId w:val="12"/>
              </w:numPr>
              <w:spacing w:after="0"/>
              <w:ind w:left="230" w:hanging="230"/>
              <w:jc w:val="left"/>
              <w:rPr>
                <w:rFonts w:eastAsia="Calibri" w:cstheme="minorHAnsi"/>
                <w:color w:val="000000"/>
                <w:sz w:val="20"/>
                <w:szCs w:val="20"/>
              </w:rPr>
            </w:pPr>
            <w:r w:rsidRPr="00074B05">
              <w:rPr>
                <w:rFonts w:eastAsia="Calibri" w:cstheme="minorHAnsi"/>
                <w:color w:val="000000"/>
                <w:sz w:val="20"/>
                <w:szCs w:val="20"/>
              </w:rPr>
              <w:t>Local DRR Platforms’ official documents: Rulebook, Work Plans, meeting records, etc.</w:t>
            </w:r>
          </w:p>
          <w:p w14:paraId="2C6C2E17" w14:textId="77777777" w:rsidR="00E227E6" w:rsidRPr="00074B05" w:rsidRDefault="00E227E6" w:rsidP="00BD2F2B">
            <w:pPr>
              <w:numPr>
                <w:ilvl w:val="0"/>
                <w:numId w:val="12"/>
              </w:numPr>
              <w:spacing w:after="0"/>
              <w:ind w:left="230" w:hanging="230"/>
              <w:jc w:val="left"/>
              <w:rPr>
                <w:rFonts w:eastAsia="Calibri" w:cstheme="minorHAnsi"/>
                <w:color w:val="000000"/>
                <w:sz w:val="20"/>
                <w:szCs w:val="20"/>
              </w:rPr>
            </w:pPr>
            <w:r w:rsidRPr="00074B05">
              <w:rPr>
                <w:rFonts w:eastAsia="Calibri" w:cstheme="minorHAnsi"/>
                <w:color w:val="000000"/>
                <w:sz w:val="20"/>
                <w:szCs w:val="20"/>
              </w:rPr>
              <w:t xml:space="preserve">Postings and information in media and newspapers, photo and video </w:t>
            </w:r>
            <w:proofErr w:type="gramStart"/>
            <w:r w:rsidRPr="00074B05">
              <w:rPr>
                <w:rFonts w:eastAsia="Calibri" w:cstheme="minorHAnsi"/>
                <w:color w:val="000000"/>
                <w:sz w:val="20"/>
                <w:szCs w:val="20"/>
              </w:rPr>
              <w:t>records;</w:t>
            </w:r>
            <w:proofErr w:type="gramEnd"/>
          </w:p>
          <w:p w14:paraId="4D30F8C1" w14:textId="77777777" w:rsidR="00E227E6" w:rsidRPr="00074B05" w:rsidRDefault="00E227E6" w:rsidP="00BD2F2B">
            <w:pPr>
              <w:numPr>
                <w:ilvl w:val="0"/>
                <w:numId w:val="12"/>
              </w:numPr>
              <w:spacing w:after="0"/>
              <w:ind w:left="230" w:hanging="230"/>
              <w:jc w:val="left"/>
              <w:rPr>
                <w:rFonts w:eastAsia="Calibri" w:cstheme="minorHAnsi"/>
                <w:color w:val="000000"/>
                <w:sz w:val="20"/>
                <w:szCs w:val="20"/>
              </w:rPr>
            </w:pPr>
            <w:r w:rsidRPr="00074B05">
              <w:rPr>
                <w:rFonts w:eastAsia="Calibri" w:cstheme="minorHAnsi"/>
                <w:color w:val="000000"/>
                <w:sz w:val="20"/>
                <w:szCs w:val="20"/>
              </w:rPr>
              <w:t xml:space="preserve">Records from public consultations/citizens gathering </w:t>
            </w:r>
            <w:proofErr w:type="gramStart"/>
            <w:r w:rsidRPr="00074B05">
              <w:rPr>
                <w:rFonts w:eastAsia="Calibri" w:cstheme="minorHAnsi"/>
                <w:color w:val="000000"/>
                <w:sz w:val="20"/>
                <w:szCs w:val="20"/>
              </w:rPr>
              <w:t>events;</w:t>
            </w:r>
            <w:proofErr w:type="gramEnd"/>
          </w:p>
          <w:p w14:paraId="6AC3DA21" w14:textId="77777777" w:rsidR="00E227E6" w:rsidRPr="00074B05" w:rsidRDefault="00E227E6" w:rsidP="00BD2F2B">
            <w:pPr>
              <w:numPr>
                <w:ilvl w:val="0"/>
                <w:numId w:val="12"/>
              </w:numPr>
              <w:spacing w:after="0"/>
              <w:ind w:left="230" w:hanging="230"/>
              <w:jc w:val="left"/>
              <w:rPr>
                <w:rFonts w:eastAsia="Calibri" w:cstheme="minorHAnsi"/>
                <w:color w:val="000000"/>
                <w:sz w:val="20"/>
                <w:szCs w:val="20"/>
              </w:rPr>
            </w:pPr>
            <w:r w:rsidRPr="00074B05">
              <w:rPr>
                <w:rFonts w:eastAsia="Calibri" w:cstheme="minorHAnsi"/>
                <w:color w:val="000000"/>
                <w:sz w:val="20"/>
                <w:szCs w:val="20"/>
              </w:rPr>
              <w:t>Programme progress and final reports.</w:t>
            </w:r>
          </w:p>
        </w:tc>
        <w:tc>
          <w:tcPr>
            <w:tcW w:w="2702" w:type="dxa"/>
            <w:vAlign w:val="center"/>
          </w:tcPr>
          <w:p w14:paraId="769411E8"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Local governments’ leaderships understanding and willing to support the application of </w:t>
            </w:r>
            <w:proofErr w:type="gramStart"/>
            <w:r w:rsidRPr="00074B05">
              <w:rPr>
                <w:rFonts w:eastAsia="Calibri" w:cstheme="minorHAnsi"/>
                <w:sz w:val="20"/>
                <w:szCs w:val="20"/>
              </w:rPr>
              <w:t>development-oriented</w:t>
            </w:r>
            <w:proofErr w:type="gramEnd"/>
            <w:r w:rsidRPr="00074B05">
              <w:rPr>
                <w:rFonts w:eastAsia="Calibri" w:cstheme="minorHAnsi"/>
                <w:sz w:val="20"/>
                <w:szCs w:val="20"/>
              </w:rPr>
              <w:t xml:space="preserve"> DRR in local affairs.</w:t>
            </w:r>
          </w:p>
          <w:p w14:paraId="297FDD08"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Citizens, including the most vulnerable, willing to engage in community dialogue and initiate actions to coordinate DRR-related work towards building a disaster resilient community.</w:t>
            </w:r>
          </w:p>
          <w:p w14:paraId="294F372D" w14:textId="77777777" w:rsidR="00E227E6" w:rsidRPr="00074B05" w:rsidRDefault="00E227E6" w:rsidP="00BD2F2B">
            <w:pPr>
              <w:spacing w:after="0"/>
              <w:rPr>
                <w:rFonts w:eastAsia="Calibri" w:cstheme="minorHAnsi"/>
                <w:sz w:val="20"/>
                <w:szCs w:val="20"/>
              </w:rPr>
            </w:pPr>
            <w:r w:rsidRPr="00074B05">
              <w:rPr>
                <w:rFonts w:eastAsia="Calibri" w:cstheme="minorHAnsi"/>
                <w:color w:val="000000"/>
                <w:sz w:val="20"/>
                <w:szCs w:val="20"/>
              </w:rPr>
              <w:t>Relevantly low level of cooperation between first responders and social sectors within local governments needs to be considered and adequately approached during Programme implementation.</w:t>
            </w:r>
          </w:p>
        </w:tc>
      </w:tr>
      <w:tr w:rsidR="00E227E6" w:rsidRPr="00074B05" w14:paraId="2B32A8BA" w14:textId="77777777" w:rsidTr="00BD2F2B">
        <w:trPr>
          <w:trHeight w:val="530"/>
        </w:trPr>
        <w:tc>
          <w:tcPr>
            <w:tcW w:w="1260" w:type="dxa"/>
            <w:vAlign w:val="center"/>
          </w:tcPr>
          <w:p w14:paraId="4BB51F73" w14:textId="77777777" w:rsidR="00E227E6" w:rsidRPr="00074B05" w:rsidDel="00B360E0" w:rsidRDefault="00E227E6" w:rsidP="00BD2F2B">
            <w:pPr>
              <w:spacing w:after="0"/>
              <w:jc w:val="left"/>
              <w:rPr>
                <w:rFonts w:eastAsia="Calibri" w:cstheme="minorHAnsi"/>
                <w:sz w:val="20"/>
                <w:szCs w:val="20"/>
              </w:rPr>
            </w:pPr>
            <w:bookmarkStart w:id="130" w:name="_Hlk508891238"/>
            <w:r w:rsidRPr="00074B05">
              <w:rPr>
                <w:rFonts w:eastAsia="Calibri" w:cstheme="minorHAnsi"/>
                <w:sz w:val="20"/>
                <w:szCs w:val="20"/>
              </w:rPr>
              <w:t>Output 1.2</w:t>
            </w:r>
            <w:bookmarkEnd w:id="130"/>
          </w:p>
        </w:tc>
        <w:tc>
          <w:tcPr>
            <w:tcW w:w="2579" w:type="dxa"/>
            <w:vAlign w:val="center"/>
          </w:tcPr>
          <w:p w14:paraId="7E844D99" w14:textId="77777777" w:rsidR="00E227E6" w:rsidRPr="00074B05" w:rsidDel="00B360E0" w:rsidRDefault="00E227E6" w:rsidP="00BD2F2B">
            <w:pPr>
              <w:spacing w:after="0"/>
              <w:rPr>
                <w:rFonts w:eastAsia="Calibri" w:cstheme="minorHAnsi"/>
                <w:sz w:val="20"/>
                <w:szCs w:val="20"/>
              </w:rPr>
            </w:pPr>
            <w:r w:rsidRPr="00074B05">
              <w:rPr>
                <w:rFonts w:eastAsia="Calibri" w:cstheme="minorHAnsi"/>
                <w:sz w:val="20"/>
                <w:szCs w:val="20"/>
              </w:rPr>
              <w:t xml:space="preserve">Local government’s disaster risk assessment capacities are improved based on evidence, innovative </w:t>
            </w:r>
            <w:proofErr w:type="gramStart"/>
            <w:r w:rsidRPr="00074B05">
              <w:rPr>
                <w:rFonts w:eastAsia="Calibri" w:cstheme="minorHAnsi"/>
                <w:sz w:val="20"/>
                <w:szCs w:val="20"/>
              </w:rPr>
              <w:t>technologies</w:t>
            </w:r>
            <w:proofErr w:type="gramEnd"/>
            <w:r w:rsidRPr="00074B05">
              <w:rPr>
                <w:rFonts w:eastAsia="Calibri" w:cstheme="minorHAnsi"/>
                <w:sz w:val="20"/>
                <w:szCs w:val="20"/>
              </w:rPr>
              <w:t xml:space="preserve"> and vulnerability considerations.</w:t>
            </w:r>
          </w:p>
        </w:tc>
        <w:tc>
          <w:tcPr>
            <w:tcW w:w="4536" w:type="dxa"/>
            <w:vAlign w:val="center"/>
          </w:tcPr>
          <w:p w14:paraId="34A1EA15"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Indicator:</w:t>
            </w:r>
            <w:r w:rsidRPr="00EB5CF9">
              <w:rPr>
                <w:rFonts w:eastAsia="Calibri" w:cstheme="minorHAnsi"/>
                <w:iCs/>
                <w:sz w:val="20"/>
                <w:szCs w:val="20"/>
                <w:u w:val="single"/>
              </w:rPr>
              <w:t xml:space="preserve"> </w:t>
            </w:r>
            <w:r w:rsidRPr="00EB5CF9">
              <w:rPr>
                <w:rFonts w:eastAsia="Calibri" w:cstheme="minorHAnsi"/>
                <w:iCs/>
                <w:sz w:val="20"/>
                <w:szCs w:val="20"/>
              </w:rPr>
              <w:t>Number of local disaster risk assessments based on hazard data and vulnerability information conducted, available and including risk analysis for key sectors.</w:t>
            </w:r>
          </w:p>
          <w:p w14:paraId="429DF913"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Baseline</w:t>
            </w:r>
            <w:r w:rsidRPr="00EB5CF9">
              <w:rPr>
                <w:rFonts w:eastAsia="Calibri" w:cstheme="minorHAnsi"/>
                <w:iCs/>
                <w:sz w:val="20"/>
                <w:szCs w:val="20"/>
                <w:u w:val="single"/>
              </w:rPr>
              <w:t>:</w:t>
            </w:r>
            <w:r w:rsidRPr="00EB5CF9">
              <w:rPr>
                <w:rFonts w:eastAsia="Calibri" w:cstheme="minorHAnsi"/>
                <w:iCs/>
                <w:sz w:val="20"/>
                <w:szCs w:val="20"/>
              </w:rPr>
              <w:t xml:space="preserve"> Local governments’ risk assessments have been conducted in 87 local governments in the FBiH, </w:t>
            </w:r>
            <w:r w:rsidRPr="00EB5CF9">
              <w:rPr>
                <w:rFonts w:eastAsia="Calibri" w:cstheme="minorHAnsi"/>
                <w:iCs/>
                <w:sz w:val="20"/>
                <w:szCs w:val="20"/>
              </w:rPr>
              <w:lastRenderedPageBreak/>
              <w:t>20 in the RS</w:t>
            </w:r>
            <w:r w:rsidRPr="00EB5CF9">
              <w:rPr>
                <w:rStyle w:val="FootnoteReference"/>
                <w:rFonts w:asciiTheme="minorHAnsi" w:eastAsia="Calibri" w:hAnsiTheme="minorHAnsi" w:cstheme="minorHAnsi"/>
                <w:iCs/>
                <w:sz w:val="20"/>
              </w:rPr>
              <w:footnoteReference w:id="36"/>
            </w:r>
            <w:r w:rsidRPr="00EB5CF9">
              <w:rPr>
                <w:rFonts w:eastAsia="Calibri" w:cstheme="minorHAnsi"/>
                <w:iCs/>
                <w:sz w:val="20"/>
                <w:szCs w:val="20"/>
              </w:rPr>
              <w:t>, but these rarely include data on vulnerable population or sector-specific risk analysis (2017).</w:t>
            </w:r>
          </w:p>
          <w:p w14:paraId="416938C0" w14:textId="3D2E9491"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Target</w:t>
            </w:r>
            <w:r w:rsidRPr="00EB5CF9">
              <w:rPr>
                <w:rFonts w:eastAsia="Calibri" w:cstheme="minorHAnsi"/>
                <w:iCs/>
                <w:sz w:val="20"/>
                <w:szCs w:val="20"/>
                <w:u w:val="single"/>
              </w:rPr>
              <w:t xml:space="preserve">: </w:t>
            </w:r>
            <w:r w:rsidRPr="00EB5CF9">
              <w:rPr>
                <w:rFonts w:eastAsia="Calibri" w:cstheme="minorHAnsi"/>
                <w:iCs/>
                <w:sz w:val="20"/>
                <w:szCs w:val="20"/>
              </w:rPr>
              <w:t>At least 10 multi-sector local risk assessments are conducted/updated with participation of the DRR Platforms and presented in spatial form by using an innovative information management system (202</w:t>
            </w:r>
            <w:r w:rsidR="0026141E" w:rsidRPr="00EB5CF9">
              <w:rPr>
                <w:rFonts w:eastAsia="Calibri" w:cstheme="minorHAnsi"/>
                <w:iCs/>
                <w:sz w:val="20"/>
                <w:szCs w:val="20"/>
              </w:rPr>
              <w:t>3</w:t>
            </w:r>
            <w:r w:rsidRPr="00EB5CF9">
              <w:rPr>
                <w:rFonts w:eastAsia="Calibri" w:cstheme="minorHAnsi"/>
                <w:iCs/>
                <w:sz w:val="20"/>
                <w:szCs w:val="20"/>
              </w:rPr>
              <w:t>).</w:t>
            </w:r>
          </w:p>
          <w:p w14:paraId="7CB2F856" w14:textId="77777777" w:rsidR="00E227E6" w:rsidRPr="00EB5CF9" w:rsidRDefault="00E227E6" w:rsidP="00BD2F2B">
            <w:pPr>
              <w:spacing w:after="0"/>
              <w:rPr>
                <w:rFonts w:eastAsia="Calibri" w:cstheme="minorHAnsi"/>
                <w:i/>
                <w:iCs/>
                <w:sz w:val="20"/>
                <w:szCs w:val="20"/>
                <w:u w:val="single"/>
              </w:rPr>
            </w:pPr>
          </w:p>
          <w:p w14:paraId="78EDEC3B" w14:textId="77777777" w:rsidR="00E227E6" w:rsidRPr="00EB5CF9" w:rsidRDefault="00E227E6" w:rsidP="00BD2F2B">
            <w:pPr>
              <w:spacing w:after="0"/>
              <w:rPr>
                <w:rFonts w:eastAsia="Calibri" w:cstheme="minorHAnsi"/>
                <w:iCs/>
                <w:sz w:val="20"/>
                <w:szCs w:val="20"/>
              </w:rPr>
            </w:pPr>
            <w:bookmarkStart w:id="131" w:name="_Hlk508100280"/>
            <w:r w:rsidRPr="00EB5CF9">
              <w:rPr>
                <w:rFonts w:eastAsia="Calibri" w:cstheme="minorHAnsi"/>
                <w:i/>
                <w:iCs/>
                <w:sz w:val="20"/>
                <w:szCs w:val="20"/>
                <w:u w:val="single"/>
              </w:rPr>
              <w:t>Indicator:</w:t>
            </w:r>
            <w:r w:rsidRPr="00EB5CF9">
              <w:rPr>
                <w:rFonts w:eastAsia="Calibri" w:cstheme="minorHAnsi"/>
                <w:iCs/>
                <w:sz w:val="20"/>
                <w:szCs w:val="20"/>
              </w:rPr>
              <w:t xml:space="preserve"> Number of local governments with a DRAS system in place.</w:t>
            </w:r>
          </w:p>
          <w:p w14:paraId="5A8C9056"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Baseline</w:t>
            </w:r>
            <w:r w:rsidRPr="00EB5CF9">
              <w:rPr>
                <w:rFonts w:eastAsia="Calibri" w:cstheme="minorHAnsi"/>
                <w:iCs/>
                <w:sz w:val="20"/>
                <w:szCs w:val="20"/>
              </w:rPr>
              <w:t>: 2 (2017).</w:t>
            </w:r>
          </w:p>
          <w:p w14:paraId="5D8A2BA7" w14:textId="3F065C90"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Target</w:t>
            </w:r>
            <w:r w:rsidRPr="00EB5CF9">
              <w:rPr>
                <w:rFonts w:eastAsia="Calibri" w:cstheme="minorHAnsi"/>
                <w:iCs/>
                <w:sz w:val="20"/>
                <w:szCs w:val="20"/>
                <w:u w:val="single"/>
              </w:rPr>
              <w:t>:</w:t>
            </w:r>
            <w:r w:rsidRPr="00EB5CF9">
              <w:rPr>
                <w:rFonts w:eastAsia="Calibri" w:cstheme="minorHAnsi"/>
                <w:iCs/>
                <w:sz w:val="20"/>
                <w:szCs w:val="20"/>
              </w:rPr>
              <w:t xml:space="preserve"> At least 15 local governments (202</w:t>
            </w:r>
            <w:r w:rsidR="0026141E" w:rsidRPr="00EB5CF9">
              <w:rPr>
                <w:rFonts w:eastAsia="Calibri" w:cstheme="minorHAnsi"/>
                <w:iCs/>
                <w:sz w:val="20"/>
                <w:szCs w:val="20"/>
              </w:rPr>
              <w:t>3</w:t>
            </w:r>
            <w:r w:rsidRPr="00EB5CF9">
              <w:rPr>
                <w:rFonts w:eastAsia="Calibri" w:cstheme="minorHAnsi"/>
                <w:iCs/>
                <w:sz w:val="20"/>
                <w:szCs w:val="20"/>
              </w:rPr>
              <w:t>).</w:t>
            </w:r>
          </w:p>
          <w:bookmarkEnd w:id="131"/>
          <w:p w14:paraId="18B97B8A" w14:textId="77777777" w:rsidR="00E227E6" w:rsidRPr="00EB5CF9" w:rsidRDefault="00E227E6" w:rsidP="00BD2F2B">
            <w:pPr>
              <w:spacing w:after="0"/>
              <w:rPr>
                <w:rFonts w:eastAsia="Calibri" w:cstheme="minorHAnsi"/>
                <w:iCs/>
                <w:sz w:val="20"/>
                <w:szCs w:val="20"/>
              </w:rPr>
            </w:pPr>
          </w:p>
          <w:p w14:paraId="1EC516C1"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Indicator:</w:t>
            </w:r>
            <w:r w:rsidRPr="00EB5CF9">
              <w:rPr>
                <w:rFonts w:eastAsia="Calibri" w:cstheme="minorHAnsi"/>
                <w:iCs/>
                <w:sz w:val="20"/>
                <w:szCs w:val="20"/>
                <w:u w:val="single"/>
              </w:rPr>
              <w:t xml:space="preserve"> </w:t>
            </w:r>
            <w:r w:rsidRPr="00EB5CF9">
              <w:rPr>
                <w:rFonts w:eastAsia="Calibri" w:cstheme="minorHAnsi"/>
                <w:iCs/>
                <w:sz w:val="20"/>
                <w:szCs w:val="20"/>
              </w:rPr>
              <w:t>Number of school facilities assessed using VISUS methodology and number of localities where it has been applied.</w:t>
            </w:r>
          </w:p>
          <w:p w14:paraId="0A06B7BE"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Baseline</w:t>
            </w:r>
            <w:r w:rsidRPr="00EB5CF9">
              <w:rPr>
                <w:rFonts w:eastAsia="Calibri" w:cstheme="minorHAnsi"/>
                <w:iCs/>
                <w:sz w:val="20"/>
                <w:szCs w:val="20"/>
                <w:u w:val="single"/>
              </w:rPr>
              <w:t>:</w:t>
            </w:r>
            <w:r w:rsidRPr="00EB5CF9">
              <w:rPr>
                <w:rFonts w:eastAsia="Calibri" w:cstheme="minorHAnsi"/>
                <w:iCs/>
                <w:sz w:val="20"/>
                <w:szCs w:val="20"/>
              </w:rPr>
              <w:t xml:space="preserve"> 0 (2017).</w:t>
            </w:r>
          </w:p>
          <w:p w14:paraId="3EC3AE65" w14:textId="7219CAA3"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Target</w:t>
            </w:r>
            <w:r w:rsidRPr="00EB5CF9">
              <w:rPr>
                <w:rFonts w:eastAsia="Calibri" w:cstheme="minorHAnsi"/>
                <w:iCs/>
                <w:sz w:val="20"/>
                <w:szCs w:val="20"/>
                <w:u w:val="single"/>
              </w:rPr>
              <w:t xml:space="preserve">: </w:t>
            </w:r>
            <w:r w:rsidRPr="00EB5CF9">
              <w:rPr>
                <w:rFonts w:eastAsia="Calibri" w:cstheme="minorHAnsi"/>
                <w:iCs/>
                <w:sz w:val="20"/>
                <w:szCs w:val="20"/>
              </w:rPr>
              <w:t>At least 40 school safety assessments in at least 10 localities (202</w:t>
            </w:r>
            <w:r w:rsidR="0026141E" w:rsidRPr="00EB5CF9">
              <w:rPr>
                <w:rFonts w:eastAsia="Calibri" w:cstheme="minorHAnsi"/>
                <w:iCs/>
                <w:sz w:val="20"/>
                <w:szCs w:val="20"/>
              </w:rPr>
              <w:t>3</w:t>
            </w:r>
            <w:r w:rsidRPr="00EB5CF9">
              <w:rPr>
                <w:rFonts w:eastAsia="Calibri" w:cstheme="minorHAnsi"/>
                <w:iCs/>
                <w:sz w:val="20"/>
                <w:szCs w:val="20"/>
              </w:rPr>
              <w:t>).</w:t>
            </w:r>
          </w:p>
          <w:p w14:paraId="74061F45" w14:textId="77777777" w:rsidR="00E227E6" w:rsidRPr="00EB5CF9" w:rsidRDefault="00E227E6" w:rsidP="00BD2F2B">
            <w:pPr>
              <w:spacing w:after="0"/>
              <w:rPr>
                <w:rFonts w:eastAsia="Calibri" w:cstheme="minorHAnsi"/>
                <w:iCs/>
                <w:sz w:val="20"/>
                <w:szCs w:val="20"/>
              </w:rPr>
            </w:pPr>
          </w:p>
          <w:p w14:paraId="29EA9E51" w14:textId="705EE554"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Indicator:</w:t>
            </w:r>
            <w:r w:rsidR="00A0438D" w:rsidRPr="00EB5CF9">
              <w:rPr>
                <w:rFonts w:eastAsia="Calibri" w:cstheme="minorHAnsi"/>
                <w:i/>
                <w:iCs/>
                <w:sz w:val="20"/>
                <w:szCs w:val="20"/>
                <w:u w:val="single"/>
              </w:rPr>
              <w:t xml:space="preserve"> </w:t>
            </w:r>
            <w:r w:rsidRPr="00EB5CF9">
              <w:rPr>
                <w:rFonts w:eastAsia="Calibri" w:cstheme="minorHAnsi"/>
                <w:iCs/>
                <w:sz w:val="20"/>
                <w:szCs w:val="20"/>
              </w:rPr>
              <w:t>Number of local vulnerability risk assessments with focus on social and child protection sector conducted.</w:t>
            </w:r>
          </w:p>
          <w:p w14:paraId="28C853D5"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 xml:space="preserve">Baseline: </w:t>
            </w:r>
            <w:r w:rsidRPr="00EB5CF9">
              <w:rPr>
                <w:rFonts w:eastAsia="Calibri" w:cstheme="minorHAnsi"/>
                <w:iCs/>
                <w:sz w:val="20"/>
                <w:szCs w:val="20"/>
              </w:rPr>
              <w:t>4(2016).</w:t>
            </w:r>
          </w:p>
          <w:p w14:paraId="2844D405" w14:textId="627FD69C"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Target</w:t>
            </w:r>
            <w:r w:rsidRPr="00EB5CF9">
              <w:rPr>
                <w:rFonts w:eastAsia="Calibri" w:cstheme="minorHAnsi"/>
                <w:iCs/>
                <w:sz w:val="20"/>
                <w:szCs w:val="20"/>
                <w:u w:val="single"/>
              </w:rPr>
              <w:t xml:space="preserve">: </w:t>
            </w:r>
            <w:r w:rsidRPr="00EB5CF9">
              <w:rPr>
                <w:rFonts w:eastAsia="Calibri" w:cstheme="minorHAnsi"/>
                <w:iCs/>
                <w:sz w:val="20"/>
                <w:szCs w:val="20"/>
              </w:rPr>
              <w:t>14 (202</w:t>
            </w:r>
            <w:r w:rsidR="0026141E" w:rsidRPr="00EB5CF9">
              <w:rPr>
                <w:rFonts w:eastAsia="Calibri" w:cstheme="minorHAnsi"/>
                <w:iCs/>
                <w:sz w:val="20"/>
                <w:szCs w:val="20"/>
              </w:rPr>
              <w:t>3</w:t>
            </w:r>
            <w:r w:rsidRPr="00EB5CF9">
              <w:rPr>
                <w:rFonts w:eastAsia="Calibri" w:cstheme="minorHAnsi"/>
                <w:iCs/>
                <w:sz w:val="20"/>
                <w:szCs w:val="20"/>
              </w:rPr>
              <w:t>).</w:t>
            </w:r>
          </w:p>
          <w:p w14:paraId="73867BC9" w14:textId="77777777" w:rsidR="00E227E6" w:rsidRPr="00EB5CF9" w:rsidRDefault="00E227E6" w:rsidP="00BD2F2B">
            <w:pPr>
              <w:spacing w:after="0"/>
              <w:rPr>
                <w:rFonts w:eastAsia="Calibri" w:cstheme="minorHAnsi"/>
                <w:iCs/>
                <w:sz w:val="20"/>
                <w:szCs w:val="20"/>
              </w:rPr>
            </w:pPr>
          </w:p>
          <w:p w14:paraId="0947C229"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 xml:space="preserve">Indicator: </w:t>
            </w:r>
            <w:r w:rsidRPr="00EB5CF9">
              <w:rPr>
                <w:rFonts w:eastAsia="Calibri" w:cstheme="minorHAnsi"/>
                <w:iCs/>
                <w:sz w:val="20"/>
                <w:szCs w:val="20"/>
              </w:rPr>
              <w:t>Number of local risk assessments with focus on agriculture sector conducted.</w:t>
            </w:r>
          </w:p>
          <w:p w14:paraId="20F0675A" w14:textId="6336DF31"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 xml:space="preserve">Baseline: </w:t>
            </w:r>
            <w:r w:rsidR="00A0438D" w:rsidRPr="00EB5CF9">
              <w:rPr>
                <w:rFonts w:eastAsia="Calibri" w:cstheme="minorHAnsi"/>
                <w:i/>
                <w:iCs/>
                <w:sz w:val="20"/>
                <w:szCs w:val="20"/>
                <w:u w:val="single"/>
              </w:rPr>
              <w:t>0</w:t>
            </w:r>
            <w:r w:rsidRPr="00EB5CF9">
              <w:rPr>
                <w:rFonts w:eastAsia="Calibri" w:cstheme="minorHAnsi"/>
                <w:i/>
                <w:iCs/>
                <w:sz w:val="20"/>
                <w:szCs w:val="20"/>
                <w:u w:val="single"/>
              </w:rPr>
              <w:t xml:space="preserve"> </w:t>
            </w:r>
            <w:r w:rsidRPr="00EB5CF9">
              <w:rPr>
                <w:rFonts w:eastAsia="Calibri" w:cstheme="minorHAnsi"/>
                <w:iCs/>
                <w:sz w:val="20"/>
                <w:szCs w:val="20"/>
              </w:rPr>
              <w:t>(2017).</w:t>
            </w:r>
          </w:p>
          <w:p w14:paraId="41B9B3F9" w14:textId="552221D9" w:rsidR="00E227E6" w:rsidRPr="00EB5CF9" w:rsidRDefault="00E227E6" w:rsidP="00BD2F2B">
            <w:pPr>
              <w:spacing w:after="0"/>
              <w:rPr>
                <w:rFonts w:eastAsia="Calibri" w:cstheme="minorHAnsi"/>
                <w:iCs/>
                <w:sz w:val="20"/>
                <w:szCs w:val="20"/>
                <w:u w:val="single"/>
              </w:rPr>
            </w:pPr>
            <w:r w:rsidRPr="00EB5CF9">
              <w:rPr>
                <w:rFonts w:eastAsia="Calibri" w:cstheme="minorHAnsi"/>
                <w:i/>
                <w:iCs/>
                <w:sz w:val="20"/>
                <w:szCs w:val="20"/>
                <w:u w:val="single"/>
              </w:rPr>
              <w:t>Target</w:t>
            </w:r>
            <w:r w:rsidRPr="00EB5CF9">
              <w:rPr>
                <w:rFonts w:eastAsia="Calibri" w:cstheme="minorHAnsi"/>
                <w:iCs/>
                <w:sz w:val="20"/>
                <w:szCs w:val="20"/>
                <w:u w:val="single"/>
              </w:rPr>
              <w:t xml:space="preserve">: </w:t>
            </w:r>
            <w:r w:rsidRPr="00EB5CF9">
              <w:rPr>
                <w:rFonts w:eastAsia="Calibri" w:cstheme="minorHAnsi"/>
                <w:iCs/>
                <w:sz w:val="20"/>
                <w:szCs w:val="20"/>
              </w:rPr>
              <w:t>1</w:t>
            </w:r>
            <w:r w:rsidR="00A0438D" w:rsidRPr="00EB5CF9">
              <w:rPr>
                <w:rFonts w:eastAsia="Calibri" w:cstheme="minorHAnsi"/>
                <w:iCs/>
                <w:sz w:val="20"/>
                <w:szCs w:val="20"/>
              </w:rPr>
              <w:t>0</w:t>
            </w:r>
            <w:r w:rsidRPr="00EB5CF9">
              <w:rPr>
                <w:rFonts w:eastAsia="Calibri" w:cstheme="minorHAnsi"/>
                <w:iCs/>
                <w:sz w:val="20"/>
                <w:szCs w:val="20"/>
              </w:rPr>
              <w:t xml:space="preserve"> (202</w:t>
            </w:r>
            <w:r w:rsidR="00A0438D" w:rsidRPr="00EB5CF9">
              <w:rPr>
                <w:rFonts w:eastAsia="Calibri" w:cstheme="minorHAnsi"/>
                <w:iCs/>
                <w:sz w:val="20"/>
                <w:szCs w:val="20"/>
              </w:rPr>
              <w:t>2</w:t>
            </w:r>
            <w:r w:rsidRPr="00EB5CF9">
              <w:rPr>
                <w:rFonts w:eastAsia="Calibri" w:cstheme="minorHAnsi"/>
                <w:iCs/>
                <w:sz w:val="20"/>
                <w:szCs w:val="20"/>
              </w:rPr>
              <w:t>).</w:t>
            </w:r>
          </w:p>
        </w:tc>
        <w:tc>
          <w:tcPr>
            <w:tcW w:w="2693" w:type="dxa"/>
            <w:vAlign w:val="center"/>
          </w:tcPr>
          <w:p w14:paraId="0C3A2DDA" w14:textId="77777777" w:rsidR="00E227E6" w:rsidRPr="00074B05" w:rsidRDefault="00E227E6" w:rsidP="00BD2F2B">
            <w:pPr>
              <w:numPr>
                <w:ilvl w:val="0"/>
                <w:numId w:val="12"/>
              </w:numPr>
              <w:spacing w:after="0"/>
              <w:ind w:left="232" w:hanging="232"/>
              <w:rPr>
                <w:rFonts w:eastAsia="Calibri" w:cstheme="minorHAnsi"/>
                <w:color w:val="000000"/>
                <w:sz w:val="20"/>
                <w:szCs w:val="20"/>
              </w:rPr>
            </w:pPr>
            <w:r w:rsidRPr="00074B05">
              <w:rPr>
                <w:rFonts w:eastAsia="Calibri" w:cstheme="minorHAnsi"/>
                <w:color w:val="000000"/>
                <w:sz w:val="20"/>
                <w:szCs w:val="20"/>
              </w:rPr>
              <w:lastRenderedPageBreak/>
              <w:t xml:space="preserve">Local level disaster risk assessments and accompanying sector-specific </w:t>
            </w:r>
            <w:proofErr w:type="gramStart"/>
            <w:r w:rsidRPr="00074B05">
              <w:rPr>
                <w:rFonts w:eastAsia="Calibri" w:cstheme="minorHAnsi"/>
                <w:color w:val="000000"/>
                <w:sz w:val="20"/>
                <w:szCs w:val="20"/>
              </w:rPr>
              <w:t>analysis;</w:t>
            </w:r>
            <w:proofErr w:type="gramEnd"/>
          </w:p>
          <w:p w14:paraId="2EFDC83B" w14:textId="77777777" w:rsidR="00E227E6" w:rsidRPr="00074B05" w:rsidRDefault="00E227E6" w:rsidP="00BD2F2B">
            <w:pPr>
              <w:numPr>
                <w:ilvl w:val="0"/>
                <w:numId w:val="12"/>
              </w:numPr>
              <w:spacing w:after="0"/>
              <w:ind w:left="232" w:hanging="232"/>
              <w:rPr>
                <w:rFonts w:eastAsia="Calibri" w:cstheme="minorHAnsi"/>
                <w:color w:val="000000"/>
                <w:sz w:val="20"/>
                <w:szCs w:val="20"/>
              </w:rPr>
            </w:pPr>
            <w:r w:rsidRPr="00074B05">
              <w:rPr>
                <w:rFonts w:eastAsia="Calibri" w:cstheme="minorHAnsi"/>
                <w:color w:val="000000"/>
                <w:sz w:val="20"/>
                <w:szCs w:val="20"/>
              </w:rPr>
              <w:t xml:space="preserve">Compilation of data used for risk analysis in different sectors *health, social and child protection, </w:t>
            </w:r>
            <w:r w:rsidRPr="00074B05">
              <w:rPr>
                <w:rFonts w:eastAsia="Calibri" w:cstheme="minorHAnsi"/>
                <w:color w:val="000000"/>
                <w:sz w:val="20"/>
                <w:szCs w:val="20"/>
              </w:rPr>
              <w:lastRenderedPageBreak/>
              <w:t>agriculture, education, etc.</w:t>
            </w:r>
            <w:proofErr w:type="gramStart"/>
            <w:r w:rsidRPr="00074B05">
              <w:rPr>
                <w:rFonts w:eastAsia="Calibri" w:cstheme="minorHAnsi"/>
                <w:color w:val="000000"/>
                <w:sz w:val="20"/>
                <w:szCs w:val="20"/>
              </w:rPr>
              <w:t>);</w:t>
            </w:r>
            <w:proofErr w:type="gramEnd"/>
          </w:p>
          <w:p w14:paraId="58F75693" w14:textId="1BEE97CB" w:rsidR="00E227E6" w:rsidRPr="00074B05" w:rsidRDefault="00E227E6" w:rsidP="00BD2F2B">
            <w:pPr>
              <w:numPr>
                <w:ilvl w:val="0"/>
                <w:numId w:val="12"/>
              </w:numPr>
              <w:spacing w:after="0"/>
              <w:ind w:left="232" w:hanging="232"/>
              <w:rPr>
                <w:rFonts w:eastAsia="Calibri" w:cstheme="minorHAnsi"/>
                <w:color w:val="000000"/>
                <w:sz w:val="20"/>
                <w:szCs w:val="20"/>
              </w:rPr>
            </w:pPr>
            <w:r w:rsidRPr="00074B05">
              <w:rPr>
                <w:rFonts w:eastAsia="Calibri" w:cstheme="minorHAnsi"/>
                <w:color w:val="000000"/>
                <w:sz w:val="20"/>
                <w:szCs w:val="20"/>
              </w:rPr>
              <w:t xml:space="preserve">DRAS in </w:t>
            </w:r>
            <w:r w:rsidR="00536106">
              <w:rPr>
                <w:rFonts w:eastAsia="Calibri" w:cstheme="minorHAnsi"/>
                <w:color w:val="000000"/>
                <w:sz w:val="20"/>
                <w:szCs w:val="20"/>
              </w:rPr>
              <w:t>partner</w:t>
            </w:r>
            <w:r w:rsidRPr="00074B05">
              <w:rPr>
                <w:rFonts w:eastAsia="Calibri" w:cstheme="minorHAnsi"/>
                <w:color w:val="000000"/>
                <w:sz w:val="20"/>
                <w:szCs w:val="20"/>
              </w:rPr>
              <w:t xml:space="preserve"> </w:t>
            </w:r>
            <w:proofErr w:type="gramStart"/>
            <w:r w:rsidRPr="00074B05">
              <w:rPr>
                <w:rFonts w:eastAsia="Calibri" w:cstheme="minorHAnsi"/>
                <w:color w:val="000000"/>
                <w:sz w:val="20"/>
                <w:szCs w:val="20"/>
              </w:rPr>
              <w:t>localities;</w:t>
            </w:r>
            <w:proofErr w:type="gramEnd"/>
          </w:p>
          <w:p w14:paraId="23C128C2" w14:textId="77777777" w:rsidR="00E227E6" w:rsidRPr="00074B05" w:rsidRDefault="00E227E6" w:rsidP="00BD2F2B">
            <w:pPr>
              <w:numPr>
                <w:ilvl w:val="0"/>
                <w:numId w:val="12"/>
              </w:numPr>
              <w:spacing w:after="0"/>
              <w:ind w:left="232" w:hanging="232"/>
              <w:rPr>
                <w:rFonts w:eastAsia="Calibri" w:cstheme="minorHAnsi"/>
                <w:color w:val="000000"/>
                <w:sz w:val="20"/>
                <w:szCs w:val="20"/>
              </w:rPr>
            </w:pPr>
            <w:r w:rsidRPr="00074B05">
              <w:rPr>
                <w:rFonts w:eastAsia="Calibri" w:cstheme="minorHAnsi"/>
                <w:color w:val="000000"/>
                <w:sz w:val="20"/>
                <w:szCs w:val="20"/>
              </w:rPr>
              <w:t xml:space="preserve">Minutes from DRR Platform meetings at the local </w:t>
            </w:r>
            <w:proofErr w:type="gramStart"/>
            <w:r w:rsidRPr="00074B05">
              <w:rPr>
                <w:rFonts w:eastAsia="Calibri" w:cstheme="minorHAnsi"/>
                <w:color w:val="000000"/>
                <w:sz w:val="20"/>
                <w:szCs w:val="20"/>
              </w:rPr>
              <w:t>level;</w:t>
            </w:r>
            <w:proofErr w:type="gramEnd"/>
          </w:p>
          <w:p w14:paraId="44456EC5" w14:textId="77777777" w:rsidR="00E227E6" w:rsidRPr="00074B05" w:rsidRDefault="00E227E6" w:rsidP="00BD2F2B">
            <w:pPr>
              <w:numPr>
                <w:ilvl w:val="0"/>
                <w:numId w:val="12"/>
              </w:numPr>
              <w:spacing w:after="0"/>
              <w:ind w:left="232" w:hanging="232"/>
              <w:rPr>
                <w:rFonts w:eastAsia="Calibri" w:cstheme="minorHAnsi"/>
                <w:color w:val="000000"/>
                <w:sz w:val="20"/>
                <w:szCs w:val="20"/>
              </w:rPr>
            </w:pPr>
            <w:r w:rsidRPr="00074B05">
              <w:rPr>
                <w:rFonts w:eastAsia="Calibri" w:cstheme="minorHAnsi"/>
                <w:color w:val="000000"/>
                <w:sz w:val="20"/>
                <w:szCs w:val="20"/>
              </w:rPr>
              <w:t xml:space="preserve">Risk Assessment </w:t>
            </w:r>
            <w:proofErr w:type="gramStart"/>
            <w:r w:rsidRPr="00074B05">
              <w:rPr>
                <w:rFonts w:eastAsia="Calibri" w:cstheme="minorHAnsi"/>
                <w:color w:val="000000"/>
                <w:sz w:val="20"/>
                <w:szCs w:val="20"/>
              </w:rPr>
              <w:t>Reports;</w:t>
            </w:r>
            <w:proofErr w:type="gramEnd"/>
          </w:p>
          <w:p w14:paraId="36B762AB" w14:textId="77777777" w:rsidR="00E227E6" w:rsidRPr="00074B05" w:rsidRDefault="00E227E6" w:rsidP="00BD2F2B">
            <w:pPr>
              <w:numPr>
                <w:ilvl w:val="0"/>
                <w:numId w:val="12"/>
              </w:numPr>
              <w:spacing w:after="0"/>
              <w:ind w:left="232" w:hanging="232"/>
              <w:rPr>
                <w:rFonts w:eastAsia="Calibri" w:cstheme="minorHAnsi"/>
                <w:color w:val="000000"/>
                <w:sz w:val="20"/>
                <w:szCs w:val="20"/>
              </w:rPr>
            </w:pPr>
            <w:r w:rsidRPr="00074B05">
              <w:rPr>
                <w:rFonts w:eastAsia="Calibri" w:cstheme="minorHAnsi"/>
                <w:color w:val="000000"/>
                <w:sz w:val="20"/>
                <w:szCs w:val="20"/>
              </w:rPr>
              <w:t xml:space="preserve">Postings and information in media and newspapers photo and video </w:t>
            </w:r>
            <w:proofErr w:type="gramStart"/>
            <w:r w:rsidRPr="00074B05">
              <w:rPr>
                <w:rFonts w:eastAsia="Calibri" w:cstheme="minorHAnsi"/>
                <w:color w:val="000000"/>
                <w:sz w:val="20"/>
                <w:szCs w:val="20"/>
              </w:rPr>
              <w:t>records;</w:t>
            </w:r>
            <w:proofErr w:type="gramEnd"/>
          </w:p>
          <w:p w14:paraId="34511190" w14:textId="77777777" w:rsidR="00E227E6" w:rsidRPr="00074B05" w:rsidRDefault="00E227E6" w:rsidP="00BD2F2B">
            <w:pPr>
              <w:numPr>
                <w:ilvl w:val="0"/>
                <w:numId w:val="12"/>
              </w:numPr>
              <w:spacing w:after="0"/>
              <w:ind w:left="232" w:hanging="232"/>
              <w:rPr>
                <w:rFonts w:eastAsia="Calibri" w:cstheme="minorHAnsi"/>
                <w:color w:val="000000"/>
                <w:sz w:val="20"/>
                <w:szCs w:val="20"/>
              </w:rPr>
            </w:pPr>
            <w:r w:rsidRPr="00074B05">
              <w:rPr>
                <w:rFonts w:eastAsia="Calibri" w:cstheme="minorHAnsi"/>
                <w:color w:val="000000"/>
                <w:sz w:val="20"/>
                <w:szCs w:val="20"/>
              </w:rPr>
              <w:t>Programme progress and final reports.</w:t>
            </w:r>
          </w:p>
        </w:tc>
        <w:tc>
          <w:tcPr>
            <w:tcW w:w="2702" w:type="dxa"/>
            <w:vAlign w:val="center"/>
          </w:tcPr>
          <w:p w14:paraId="251B9A2E"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lastRenderedPageBreak/>
              <w:t>Local governments willing and capable to improve their disaster risk assessment capacities with consideration of vulnerable population groups and place efforts towards building resilient communities.</w:t>
            </w:r>
          </w:p>
          <w:p w14:paraId="2EF69A86" w14:textId="77777777" w:rsidR="00E227E6" w:rsidRPr="00074B05" w:rsidRDefault="00E227E6" w:rsidP="00BD2F2B">
            <w:pPr>
              <w:spacing w:after="0"/>
              <w:rPr>
                <w:rFonts w:eastAsia="Calibri" w:cstheme="minorHAnsi"/>
                <w:sz w:val="20"/>
                <w:szCs w:val="20"/>
              </w:rPr>
            </w:pPr>
          </w:p>
          <w:p w14:paraId="4592C8EB"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Lack of understanding of school safety assessments, or possible obstacle to local governments to assess the schools. </w:t>
            </w:r>
          </w:p>
        </w:tc>
      </w:tr>
      <w:tr w:rsidR="00E227E6" w:rsidRPr="00074B05" w14:paraId="5847FD04" w14:textId="77777777" w:rsidTr="00BD2F2B">
        <w:trPr>
          <w:trHeight w:val="530"/>
        </w:trPr>
        <w:tc>
          <w:tcPr>
            <w:tcW w:w="1260" w:type="dxa"/>
            <w:vAlign w:val="center"/>
          </w:tcPr>
          <w:p w14:paraId="517FBABD"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lastRenderedPageBreak/>
              <w:t>Output 1.3</w:t>
            </w:r>
          </w:p>
        </w:tc>
        <w:tc>
          <w:tcPr>
            <w:tcW w:w="2579" w:type="dxa"/>
            <w:vAlign w:val="center"/>
          </w:tcPr>
          <w:p w14:paraId="2C2BD654"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Municipal/city DRR strategic and action planning frameworks are upgraded based on multi-sectoral perspective, with focus on </w:t>
            </w:r>
            <w:r w:rsidRPr="00074B05">
              <w:rPr>
                <w:rFonts w:eastAsia="Calibri" w:cstheme="minorHAnsi"/>
                <w:sz w:val="20"/>
                <w:szCs w:val="20"/>
              </w:rPr>
              <w:lastRenderedPageBreak/>
              <w:t xml:space="preserve">the vulnerable population groups </w:t>
            </w:r>
          </w:p>
        </w:tc>
        <w:tc>
          <w:tcPr>
            <w:tcW w:w="4536" w:type="dxa"/>
            <w:vAlign w:val="center"/>
          </w:tcPr>
          <w:p w14:paraId="28CA1D0C" w14:textId="77777777" w:rsidR="00E227E6" w:rsidRPr="00EB5CF9" w:rsidRDefault="00E227E6" w:rsidP="00BD2F2B">
            <w:pPr>
              <w:spacing w:after="0"/>
              <w:rPr>
                <w:rFonts w:eastAsia="Calibri" w:cstheme="minorHAnsi"/>
                <w:sz w:val="20"/>
                <w:szCs w:val="20"/>
              </w:rPr>
            </w:pPr>
            <w:r w:rsidRPr="00EB5CF9">
              <w:rPr>
                <w:rFonts w:eastAsia="Calibri" w:cstheme="minorHAnsi"/>
                <w:i/>
                <w:iCs/>
                <w:sz w:val="20"/>
                <w:szCs w:val="20"/>
                <w:u w:val="single"/>
              </w:rPr>
              <w:lastRenderedPageBreak/>
              <w:t>Indicator:</w:t>
            </w:r>
            <w:r w:rsidRPr="00EB5CF9">
              <w:rPr>
                <w:rFonts w:eastAsia="Calibri" w:cstheme="minorHAnsi"/>
                <w:sz w:val="20"/>
                <w:szCs w:val="20"/>
              </w:rPr>
              <w:t xml:space="preserve"> Level of capacities of partner local governments to apply integrated DRR and preparedness measures as part of the broader local strategic framework.</w:t>
            </w:r>
          </w:p>
          <w:p w14:paraId="6CC9289A" w14:textId="77777777" w:rsidR="00E227E6" w:rsidRPr="00EB5CF9" w:rsidRDefault="00E227E6" w:rsidP="00BD2F2B">
            <w:pPr>
              <w:spacing w:after="0"/>
              <w:rPr>
                <w:rFonts w:eastAsia="Calibri" w:cstheme="minorHAnsi"/>
                <w:sz w:val="20"/>
                <w:szCs w:val="20"/>
              </w:rPr>
            </w:pPr>
            <w:r w:rsidRPr="00EB5CF9">
              <w:rPr>
                <w:rFonts w:eastAsia="Calibri" w:cstheme="minorHAnsi"/>
                <w:i/>
                <w:iCs/>
                <w:sz w:val="20"/>
                <w:szCs w:val="20"/>
                <w:u w:val="single"/>
              </w:rPr>
              <w:t>Baseline</w:t>
            </w:r>
            <w:r w:rsidRPr="00EB5CF9">
              <w:rPr>
                <w:rFonts w:eastAsia="Calibri" w:cstheme="minorHAnsi"/>
                <w:sz w:val="20"/>
                <w:szCs w:val="20"/>
              </w:rPr>
              <w:t>: Very limited (and fragmented) (2017).</w:t>
            </w:r>
          </w:p>
          <w:p w14:paraId="7C279494" w14:textId="3A8FFC43" w:rsidR="00E227E6" w:rsidRPr="00EB5CF9" w:rsidRDefault="00E227E6" w:rsidP="00BD2F2B">
            <w:pPr>
              <w:widowControl w:val="0"/>
              <w:tabs>
                <w:tab w:val="left" w:pos="293"/>
              </w:tabs>
              <w:autoSpaceDE w:val="0"/>
              <w:autoSpaceDN w:val="0"/>
              <w:adjustRightInd w:val="0"/>
              <w:spacing w:after="0"/>
              <w:rPr>
                <w:rFonts w:eastAsia="Calibri" w:cstheme="minorHAnsi"/>
                <w:sz w:val="20"/>
                <w:szCs w:val="20"/>
              </w:rPr>
            </w:pPr>
            <w:r w:rsidRPr="00EB5CF9">
              <w:rPr>
                <w:rFonts w:eastAsia="Calibri" w:cstheme="minorHAnsi"/>
                <w:i/>
                <w:iCs/>
                <w:sz w:val="20"/>
                <w:szCs w:val="20"/>
                <w:u w:val="single"/>
              </w:rPr>
              <w:t>Target</w:t>
            </w:r>
            <w:r w:rsidRPr="00EB5CF9">
              <w:rPr>
                <w:rFonts w:eastAsia="Calibri" w:cstheme="minorHAnsi"/>
                <w:sz w:val="20"/>
                <w:szCs w:val="20"/>
              </w:rPr>
              <w:t xml:space="preserve">: Improved DRR and preparedness capacities of </w:t>
            </w:r>
            <w:r w:rsidRPr="00EB5CF9">
              <w:rPr>
                <w:rFonts w:eastAsia="Calibri" w:cstheme="minorHAnsi"/>
                <w:sz w:val="20"/>
                <w:szCs w:val="20"/>
              </w:rPr>
              <w:lastRenderedPageBreak/>
              <w:t>at least 10 partner local governments that enable them to address disaster risks in an integrated, vulnerability-</w:t>
            </w:r>
            <w:proofErr w:type="gramStart"/>
            <w:r w:rsidRPr="00EB5CF9">
              <w:rPr>
                <w:rFonts w:eastAsia="Calibri" w:cstheme="minorHAnsi"/>
                <w:sz w:val="20"/>
                <w:szCs w:val="20"/>
              </w:rPr>
              <w:t>sensitive</w:t>
            </w:r>
            <w:proofErr w:type="gramEnd"/>
            <w:r w:rsidRPr="00EB5CF9">
              <w:rPr>
                <w:rFonts w:eastAsia="Calibri" w:cstheme="minorHAnsi"/>
                <w:sz w:val="20"/>
                <w:szCs w:val="20"/>
              </w:rPr>
              <w:t xml:space="preserve"> and effective manner, contributing to community resilience (202</w:t>
            </w:r>
            <w:r w:rsidR="00131F2A" w:rsidRPr="00EB5CF9">
              <w:rPr>
                <w:rFonts w:eastAsia="Calibri" w:cstheme="minorHAnsi"/>
                <w:sz w:val="20"/>
                <w:szCs w:val="20"/>
              </w:rPr>
              <w:t>3</w:t>
            </w:r>
            <w:r w:rsidRPr="00EB5CF9">
              <w:rPr>
                <w:rFonts w:eastAsia="Calibri" w:cstheme="minorHAnsi"/>
                <w:sz w:val="20"/>
                <w:szCs w:val="20"/>
              </w:rPr>
              <w:t>).</w:t>
            </w:r>
          </w:p>
          <w:p w14:paraId="157BDCB1" w14:textId="77777777" w:rsidR="00E227E6" w:rsidRPr="00EB5CF9" w:rsidRDefault="00E227E6" w:rsidP="00BD2F2B">
            <w:pPr>
              <w:spacing w:after="0"/>
              <w:rPr>
                <w:rFonts w:eastAsia="Calibri" w:cstheme="minorHAnsi"/>
                <w:i/>
                <w:iCs/>
                <w:sz w:val="20"/>
                <w:szCs w:val="20"/>
                <w:u w:val="single"/>
              </w:rPr>
            </w:pPr>
          </w:p>
          <w:p w14:paraId="4BCE2D92"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Indicato</w:t>
            </w:r>
            <w:r w:rsidRPr="00EB5CF9">
              <w:rPr>
                <w:rFonts w:eastAsia="Calibri" w:cstheme="minorHAnsi"/>
                <w:i/>
                <w:iCs/>
                <w:sz w:val="20"/>
                <w:szCs w:val="20"/>
              </w:rPr>
              <w:t>r</w:t>
            </w:r>
            <w:r w:rsidRPr="00EB5CF9">
              <w:rPr>
                <w:rFonts w:eastAsia="Calibri" w:cstheme="minorHAnsi"/>
                <w:iCs/>
                <w:sz w:val="20"/>
                <w:szCs w:val="20"/>
              </w:rPr>
              <w:t>: Number of local development strategies and/or action plans which include cross-sectoral DRR measures</w:t>
            </w:r>
            <w:r w:rsidRPr="00EB5CF9">
              <w:rPr>
                <w:rStyle w:val="EndnoteReference"/>
                <w:rFonts w:eastAsia="Calibri" w:cstheme="minorHAnsi"/>
                <w:iCs/>
                <w:sz w:val="20"/>
                <w:szCs w:val="20"/>
              </w:rPr>
              <w:endnoteReference w:id="1"/>
            </w:r>
            <w:r w:rsidRPr="00EB5CF9">
              <w:rPr>
                <w:rStyle w:val="FootnoteReference"/>
                <w:rFonts w:asciiTheme="minorHAnsi" w:eastAsia="Calibri" w:hAnsiTheme="minorHAnsi" w:cstheme="minorHAnsi"/>
                <w:iCs/>
                <w:sz w:val="20"/>
              </w:rPr>
              <w:footnoteReference w:id="37"/>
            </w:r>
            <w:r w:rsidRPr="00EB5CF9">
              <w:rPr>
                <w:rFonts w:eastAsia="Calibri" w:cstheme="minorHAnsi"/>
                <w:iCs/>
                <w:sz w:val="20"/>
                <w:szCs w:val="20"/>
              </w:rPr>
              <w:t>.</w:t>
            </w:r>
          </w:p>
          <w:p w14:paraId="3FB70784" w14:textId="77777777"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Baseline</w:t>
            </w:r>
            <w:r w:rsidRPr="00EB5CF9">
              <w:rPr>
                <w:rFonts w:eastAsia="Calibri" w:cstheme="minorHAnsi"/>
                <w:iCs/>
                <w:sz w:val="20"/>
                <w:szCs w:val="20"/>
              </w:rPr>
              <w:t xml:space="preserve">: 23 DRR-featuring local development strategies and 8 cantonal development strategies, with limited inclusion of sector-specific and vulnerability-sensitive DRR measures (2017). </w:t>
            </w:r>
          </w:p>
          <w:p w14:paraId="6BA825BF" w14:textId="3D737159" w:rsidR="00E227E6" w:rsidRPr="00EB5CF9" w:rsidRDefault="00E227E6" w:rsidP="00BD2F2B">
            <w:pPr>
              <w:spacing w:after="0"/>
              <w:rPr>
                <w:rFonts w:eastAsia="Calibri" w:cstheme="minorHAnsi"/>
                <w:iCs/>
                <w:sz w:val="20"/>
                <w:szCs w:val="20"/>
              </w:rPr>
            </w:pPr>
            <w:r w:rsidRPr="00EB5CF9">
              <w:rPr>
                <w:rFonts w:eastAsia="Calibri" w:cstheme="minorHAnsi"/>
                <w:i/>
                <w:iCs/>
                <w:sz w:val="20"/>
                <w:szCs w:val="20"/>
                <w:u w:val="single"/>
              </w:rPr>
              <w:t>Target</w:t>
            </w:r>
            <w:r w:rsidRPr="00EB5CF9">
              <w:rPr>
                <w:rFonts w:eastAsia="Calibri" w:cstheme="minorHAnsi"/>
                <w:i/>
                <w:sz w:val="20"/>
                <w:szCs w:val="20"/>
              </w:rPr>
              <w:t>:</w:t>
            </w:r>
            <w:r w:rsidRPr="00EB5CF9">
              <w:rPr>
                <w:rFonts w:eastAsia="Calibri" w:cstheme="minorHAnsi"/>
                <w:sz w:val="20"/>
                <w:szCs w:val="20"/>
              </w:rPr>
              <w:t xml:space="preserve"> </w:t>
            </w:r>
            <w:r w:rsidR="003650F2" w:rsidRPr="00EB5CF9">
              <w:rPr>
                <w:rFonts w:eastAsia="Calibri" w:cstheme="minorHAnsi"/>
                <w:sz w:val="20"/>
                <w:szCs w:val="20"/>
              </w:rPr>
              <w:t xml:space="preserve">Additional 10 local development strategies/action plans which include cross sectoral DRR measures. </w:t>
            </w:r>
            <w:r w:rsidRPr="00EB5CF9">
              <w:rPr>
                <w:rFonts w:eastAsia="Calibri" w:cstheme="minorHAnsi"/>
                <w:iCs/>
                <w:sz w:val="20"/>
                <w:szCs w:val="20"/>
              </w:rPr>
              <w:t>(202</w:t>
            </w:r>
            <w:r w:rsidR="00131F2A" w:rsidRPr="00EB5CF9">
              <w:rPr>
                <w:rFonts w:eastAsia="Calibri" w:cstheme="minorHAnsi"/>
                <w:iCs/>
                <w:sz w:val="20"/>
                <w:szCs w:val="20"/>
              </w:rPr>
              <w:t>3</w:t>
            </w:r>
            <w:r w:rsidRPr="00EB5CF9">
              <w:rPr>
                <w:rFonts w:eastAsia="Calibri" w:cstheme="minorHAnsi"/>
                <w:iCs/>
                <w:sz w:val="20"/>
                <w:szCs w:val="20"/>
              </w:rPr>
              <w:t>).</w:t>
            </w:r>
          </w:p>
          <w:p w14:paraId="2CBD0593" w14:textId="77777777" w:rsidR="00E227E6" w:rsidRPr="00EB5CF9" w:rsidRDefault="00E227E6" w:rsidP="00BD2F2B">
            <w:pPr>
              <w:spacing w:after="0"/>
              <w:rPr>
                <w:rFonts w:eastAsia="Calibri" w:cstheme="minorHAnsi"/>
                <w:iCs/>
                <w:sz w:val="20"/>
                <w:szCs w:val="20"/>
                <w:u w:val="single"/>
              </w:rPr>
            </w:pPr>
          </w:p>
          <w:p w14:paraId="6A8BB589" w14:textId="77777777" w:rsidR="00E227E6" w:rsidRPr="00EB5CF9" w:rsidRDefault="00E227E6" w:rsidP="00BD2F2B">
            <w:pPr>
              <w:suppressAutoHyphens/>
              <w:autoSpaceDN w:val="0"/>
              <w:spacing w:after="0"/>
              <w:textAlignment w:val="baseline"/>
              <w:rPr>
                <w:rFonts w:eastAsia="Calibri" w:cstheme="minorHAnsi"/>
                <w:sz w:val="20"/>
                <w:szCs w:val="20"/>
              </w:rPr>
            </w:pPr>
            <w:r w:rsidRPr="00EB5CF9">
              <w:rPr>
                <w:rFonts w:cstheme="minorHAnsi"/>
                <w:i/>
                <w:iCs/>
                <w:sz w:val="20"/>
                <w:szCs w:val="20"/>
                <w:u w:val="single"/>
              </w:rPr>
              <w:t>Indicator:</w:t>
            </w:r>
            <w:r w:rsidRPr="00EB5CF9">
              <w:rPr>
                <w:rFonts w:cstheme="minorHAnsi"/>
                <w:sz w:val="20"/>
                <w:szCs w:val="20"/>
              </w:rPr>
              <w:t xml:space="preserve"> Level of ability of local governments to design </w:t>
            </w:r>
            <w:proofErr w:type="gramStart"/>
            <w:r w:rsidRPr="00EB5CF9">
              <w:rPr>
                <w:rFonts w:cstheme="minorHAnsi"/>
                <w:sz w:val="20"/>
                <w:szCs w:val="20"/>
              </w:rPr>
              <w:t>results-oriented</w:t>
            </w:r>
            <w:proofErr w:type="gramEnd"/>
            <w:r w:rsidRPr="00EB5CF9">
              <w:rPr>
                <w:rFonts w:cstheme="minorHAnsi"/>
                <w:sz w:val="20"/>
                <w:szCs w:val="20"/>
              </w:rPr>
              <w:t xml:space="preserve"> DRR strategic frameworks with consideration of sectoral aspects and the needs of vulnerable population groups.</w:t>
            </w:r>
          </w:p>
          <w:p w14:paraId="0CC04082" w14:textId="77777777" w:rsidR="00E227E6" w:rsidRPr="00EB5CF9" w:rsidRDefault="00E227E6" w:rsidP="00BD2F2B">
            <w:pPr>
              <w:spacing w:after="0"/>
              <w:rPr>
                <w:rFonts w:eastAsia="Calibri" w:cstheme="minorHAnsi"/>
                <w:sz w:val="20"/>
                <w:szCs w:val="20"/>
              </w:rPr>
            </w:pPr>
            <w:r w:rsidRPr="00EB5CF9">
              <w:rPr>
                <w:rFonts w:eastAsia="Calibri" w:cstheme="minorHAnsi"/>
                <w:i/>
                <w:iCs/>
                <w:sz w:val="20"/>
                <w:szCs w:val="20"/>
                <w:u w:val="single"/>
              </w:rPr>
              <w:t>Baseline</w:t>
            </w:r>
            <w:r w:rsidRPr="00EB5CF9">
              <w:rPr>
                <w:rFonts w:eastAsia="Calibri" w:cstheme="minorHAnsi"/>
                <w:sz w:val="20"/>
                <w:szCs w:val="20"/>
              </w:rPr>
              <w:t xml:space="preserve">: Insufficient knowledge and skills of local governments to design </w:t>
            </w:r>
            <w:proofErr w:type="gramStart"/>
            <w:r w:rsidRPr="00EB5CF9">
              <w:rPr>
                <w:rFonts w:eastAsia="Calibri" w:cstheme="minorHAnsi"/>
                <w:sz w:val="20"/>
                <w:szCs w:val="20"/>
              </w:rPr>
              <w:t>cross-sectoral</w:t>
            </w:r>
            <w:proofErr w:type="gramEnd"/>
            <w:r w:rsidRPr="00EB5CF9">
              <w:rPr>
                <w:rFonts w:eastAsia="Calibri" w:cstheme="minorHAnsi"/>
                <w:sz w:val="20"/>
                <w:szCs w:val="20"/>
              </w:rPr>
              <w:t xml:space="preserve"> DRR strategic frameworks (2017).</w:t>
            </w:r>
          </w:p>
          <w:p w14:paraId="467778BE" w14:textId="219DC5AF" w:rsidR="00E227E6" w:rsidRPr="00EB5CF9" w:rsidRDefault="00E227E6" w:rsidP="00BD2F2B">
            <w:pPr>
              <w:spacing w:after="0"/>
              <w:rPr>
                <w:rFonts w:eastAsia="Calibri" w:cstheme="minorHAnsi"/>
                <w:sz w:val="20"/>
                <w:szCs w:val="20"/>
              </w:rPr>
            </w:pPr>
            <w:r w:rsidRPr="00EB5CF9">
              <w:rPr>
                <w:rFonts w:eastAsia="Calibri" w:cstheme="minorHAnsi"/>
                <w:i/>
                <w:iCs/>
                <w:sz w:val="20"/>
                <w:szCs w:val="20"/>
                <w:u w:val="single"/>
              </w:rPr>
              <w:t>Target</w:t>
            </w:r>
            <w:r w:rsidRPr="00EB5CF9">
              <w:rPr>
                <w:rFonts w:eastAsia="Calibri" w:cstheme="minorHAnsi"/>
                <w:sz w:val="20"/>
                <w:szCs w:val="20"/>
              </w:rPr>
              <w:t>: Increased level of capacity of local governments to design cross-sectoral and results-oriented DRR strategic frameworks in line with country -wide DRR strategic framework (202</w:t>
            </w:r>
            <w:r w:rsidR="00077AD9" w:rsidRPr="00EB5CF9">
              <w:rPr>
                <w:rFonts w:eastAsia="Calibri" w:cstheme="minorHAnsi"/>
                <w:sz w:val="20"/>
                <w:szCs w:val="20"/>
              </w:rPr>
              <w:t>3</w:t>
            </w:r>
            <w:r w:rsidRPr="00EB5CF9">
              <w:rPr>
                <w:rFonts w:eastAsia="Calibri" w:cstheme="minorHAnsi"/>
                <w:sz w:val="20"/>
                <w:szCs w:val="20"/>
              </w:rPr>
              <w:t>).</w:t>
            </w:r>
          </w:p>
        </w:tc>
        <w:tc>
          <w:tcPr>
            <w:tcW w:w="2693" w:type="dxa"/>
            <w:vAlign w:val="center"/>
          </w:tcPr>
          <w:p w14:paraId="705FEFBB"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 xml:space="preserve">Formal documentation of partner local </w:t>
            </w:r>
            <w:proofErr w:type="gramStart"/>
            <w:r w:rsidRPr="00074B05">
              <w:rPr>
                <w:rFonts w:eastAsia="Calibri" w:cstheme="minorHAnsi"/>
                <w:color w:val="000000"/>
                <w:sz w:val="20"/>
                <w:szCs w:val="20"/>
              </w:rPr>
              <w:t>governments;</w:t>
            </w:r>
            <w:proofErr w:type="gramEnd"/>
          </w:p>
          <w:p w14:paraId="2B7CC98D"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Local DRR strategic frameworks and action </w:t>
            </w:r>
            <w:proofErr w:type="gramStart"/>
            <w:r w:rsidRPr="00074B05">
              <w:rPr>
                <w:rFonts w:eastAsia="Calibri" w:cstheme="minorHAnsi"/>
                <w:color w:val="000000"/>
                <w:sz w:val="20"/>
                <w:szCs w:val="20"/>
              </w:rPr>
              <w:t>plans;</w:t>
            </w:r>
            <w:proofErr w:type="gramEnd"/>
          </w:p>
          <w:p w14:paraId="6D4D005C"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 xml:space="preserve">Records from local public consultations related to the design of the DRR strategic </w:t>
            </w:r>
            <w:proofErr w:type="gramStart"/>
            <w:r w:rsidRPr="00074B05">
              <w:rPr>
                <w:rFonts w:eastAsia="Calibri" w:cstheme="minorHAnsi"/>
                <w:color w:val="000000"/>
                <w:sz w:val="20"/>
                <w:szCs w:val="20"/>
              </w:rPr>
              <w:t>frameworks;</w:t>
            </w:r>
            <w:proofErr w:type="gramEnd"/>
          </w:p>
          <w:p w14:paraId="3E13B6F8"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Postings and information in media and newspapers photo and video </w:t>
            </w:r>
            <w:proofErr w:type="gramStart"/>
            <w:r w:rsidRPr="00074B05">
              <w:rPr>
                <w:rFonts w:eastAsia="Calibri" w:cstheme="minorHAnsi"/>
                <w:color w:val="000000"/>
                <w:sz w:val="20"/>
                <w:szCs w:val="20"/>
              </w:rPr>
              <w:t>records;</w:t>
            </w:r>
            <w:proofErr w:type="gramEnd"/>
          </w:p>
          <w:p w14:paraId="155F1127"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Programme progress and final reports.</w:t>
            </w:r>
          </w:p>
        </w:tc>
        <w:tc>
          <w:tcPr>
            <w:tcW w:w="2702" w:type="dxa"/>
            <w:vAlign w:val="center"/>
          </w:tcPr>
          <w:p w14:paraId="7B21BC76" w14:textId="4EBE9EB6" w:rsidR="00E227E6" w:rsidRPr="00074B05" w:rsidRDefault="00E227E6" w:rsidP="00BD2F2B">
            <w:pPr>
              <w:spacing w:after="0"/>
              <w:rPr>
                <w:rFonts w:eastAsia="Calibri" w:cstheme="minorHAnsi"/>
                <w:sz w:val="20"/>
                <w:szCs w:val="20"/>
              </w:rPr>
            </w:pPr>
            <w:r w:rsidRPr="00074B05">
              <w:rPr>
                <w:rFonts w:eastAsia="Calibri" w:cstheme="minorHAnsi"/>
                <w:sz w:val="20"/>
                <w:szCs w:val="20"/>
              </w:rPr>
              <w:lastRenderedPageBreak/>
              <w:t xml:space="preserve">Local governments and communities in </w:t>
            </w:r>
            <w:r w:rsidR="00536106">
              <w:rPr>
                <w:rFonts w:eastAsia="Calibri" w:cstheme="minorHAnsi"/>
                <w:sz w:val="20"/>
                <w:szCs w:val="20"/>
              </w:rPr>
              <w:t>partner</w:t>
            </w:r>
            <w:r w:rsidRPr="00074B05">
              <w:rPr>
                <w:rFonts w:eastAsia="Calibri" w:cstheme="minorHAnsi"/>
                <w:sz w:val="20"/>
                <w:szCs w:val="20"/>
              </w:rPr>
              <w:t xml:space="preserve"> localities willing to engage in cross-sectoral mainstreaming of DRR in local strategic / operational frameworks and </w:t>
            </w:r>
            <w:r w:rsidRPr="00074B05">
              <w:rPr>
                <w:rFonts w:eastAsia="Calibri" w:cstheme="minorHAnsi"/>
                <w:sz w:val="20"/>
                <w:szCs w:val="20"/>
              </w:rPr>
              <w:lastRenderedPageBreak/>
              <w:t>align them to the municipal/city budget.</w:t>
            </w:r>
          </w:p>
        </w:tc>
      </w:tr>
      <w:tr w:rsidR="00E227E6" w:rsidRPr="00074B05" w14:paraId="2A4C9909" w14:textId="77777777" w:rsidTr="00BD2F2B">
        <w:trPr>
          <w:trHeight w:val="323"/>
        </w:trPr>
        <w:tc>
          <w:tcPr>
            <w:tcW w:w="13770" w:type="dxa"/>
            <w:gridSpan w:val="5"/>
            <w:shd w:val="clear" w:color="auto" w:fill="F2F2F2"/>
            <w:vAlign w:val="center"/>
          </w:tcPr>
          <w:p w14:paraId="5CC26FEC" w14:textId="450DF925" w:rsidR="00E227E6" w:rsidRPr="00074B05" w:rsidRDefault="00E227E6" w:rsidP="00BD2F2B">
            <w:pPr>
              <w:spacing w:after="0"/>
              <w:rPr>
                <w:rFonts w:eastAsia="Calibri" w:cstheme="minorHAnsi"/>
                <w:b/>
                <w:sz w:val="20"/>
                <w:szCs w:val="20"/>
              </w:rPr>
            </w:pPr>
            <w:r w:rsidRPr="00074B05">
              <w:rPr>
                <w:rFonts w:eastAsia="Calibri" w:cstheme="minorHAnsi"/>
                <w:b/>
                <w:sz w:val="20"/>
                <w:szCs w:val="20"/>
              </w:rPr>
              <w:lastRenderedPageBreak/>
              <w:t xml:space="preserve">Outcome 2: Citizens in </w:t>
            </w:r>
            <w:r w:rsidR="00536106">
              <w:rPr>
                <w:rFonts w:eastAsia="Calibri" w:cstheme="minorHAnsi"/>
                <w:b/>
                <w:sz w:val="20"/>
                <w:szCs w:val="20"/>
              </w:rPr>
              <w:t>partner</w:t>
            </w:r>
            <w:r w:rsidRPr="00074B05">
              <w:rPr>
                <w:rFonts w:eastAsia="Calibri" w:cstheme="minorHAnsi"/>
                <w:b/>
                <w:sz w:val="20"/>
                <w:szCs w:val="20"/>
              </w:rPr>
              <w:t xml:space="preserve"> localities, particularly the most vulnerable population groups, have become more resilient to disasters</w:t>
            </w:r>
            <w:r w:rsidRPr="00074B05" w:rsidDel="0023162C">
              <w:rPr>
                <w:rFonts w:eastAsia="Calibri" w:cstheme="minorHAnsi"/>
                <w:b/>
                <w:sz w:val="20"/>
                <w:szCs w:val="20"/>
              </w:rPr>
              <w:t xml:space="preserve"> </w:t>
            </w:r>
          </w:p>
        </w:tc>
      </w:tr>
      <w:tr w:rsidR="00E227E6" w:rsidRPr="00074B05" w14:paraId="42A48478" w14:textId="77777777" w:rsidTr="00BD2F2B">
        <w:tc>
          <w:tcPr>
            <w:tcW w:w="1260" w:type="dxa"/>
            <w:vAlign w:val="center"/>
          </w:tcPr>
          <w:p w14:paraId="5797C21D"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t>Output 2.1</w:t>
            </w:r>
          </w:p>
        </w:tc>
        <w:tc>
          <w:tcPr>
            <w:tcW w:w="2579" w:type="dxa"/>
            <w:vAlign w:val="center"/>
          </w:tcPr>
          <w:p w14:paraId="73FEB630" w14:textId="66248849" w:rsidR="00E227E6" w:rsidRPr="00EB5CF9" w:rsidRDefault="00E227E6" w:rsidP="00BD2F2B">
            <w:pPr>
              <w:spacing w:after="0"/>
              <w:rPr>
                <w:rFonts w:eastAsia="Calibri" w:cstheme="minorHAnsi"/>
                <w:sz w:val="20"/>
                <w:szCs w:val="20"/>
              </w:rPr>
            </w:pPr>
            <w:r w:rsidRPr="00EB5CF9">
              <w:rPr>
                <w:rFonts w:eastAsia="Calibri" w:cstheme="minorHAnsi"/>
                <w:sz w:val="20"/>
                <w:szCs w:val="20"/>
              </w:rPr>
              <w:t>Local level capacities for floods and landslides prevention and preparedness are enhanced through capacity development</w:t>
            </w:r>
            <w:r w:rsidR="003650F2" w:rsidRPr="00EB5CF9">
              <w:rPr>
                <w:rFonts w:eastAsia="Calibri" w:cstheme="minorHAnsi"/>
                <w:sz w:val="20"/>
                <w:szCs w:val="20"/>
              </w:rPr>
              <w:t>,</w:t>
            </w:r>
            <w:r w:rsidR="00E97B22" w:rsidRPr="00EB5CF9">
              <w:rPr>
                <w:rFonts w:eastAsia="Calibri" w:cstheme="minorHAnsi"/>
                <w:sz w:val="20"/>
                <w:szCs w:val="20"/>
              </w:rPr>
              <w:t xml:space="preserve"> prevention </w:t>
            </w:r>
            <w:r w:rsidR="00E97B22" w:rsidRPr="00EB5CF9">
              <w:rPr>
                <w:rFonts w:eastAsia="Calibri" w:cstheme="minorHAnsi"/>
                <w:sz w:val="20"/>
                <w:szCs w:val="20"/>
              </w:rPr>
              <w:lastRenderedPageBreak/>
              <w:t xml:space="preserve">measures </w:t>
            </w:r>
            <w:r w:rsidRPr="00EB5CF9">
              <w:rPr>
                <w:rFonts w:eastAsia="Calibri" w:cstheme="minorHAnsi"/>
                <w:sz w:val="20"/>
                <w:szCs w:val="20"/>
              </w:rPr>
              <w:t>and awareness raising.</w:t>
            </w:r>
          </w:p>
        </w:tc>
        <w:tc>
          <w:tcPr>
            <w:tcW w:w="4536" w:type="dxa"/>
            <w:vAlign w:val="center"/>
          </w:tcPr>
          <w:p w14:paraId="0DA03F9C"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lastRenderedPageBreak/>
              <w:t>Indicators:</w:t>
            </w:r>
            <w:r w:rsidRPr="00EB5CF9">
              <w:rPr>
                <w:rFonts w:eastAsia="Calibri" w:cstheme="minorHAnsi"/>
                <w:sz w:val="20"/>
                <w:szCs w:val="20"/>
              </w:rPr>
              <w:t xml:space="preserve"> Number of local governments and community representatives whose capacities on floods and landslides prevention have been enhanced </w:t>
            </w:r>
            <w:proofErr w:type="gramStart"/>
            <w:r w:rsidRPr="00EB5CF9">
              <w:rPr>
                <w:rFonts w:eastAsia="Calibri" w:cstheme="minorHAnsi"/>
                <w:sz w:val="20"/>
                <w:szCs w:val="20"/>
              </w:rPr>
              <w:t>as a result of</w:t>
            </w:r>
            <w:proofErr w:type="gramEnd"/>
            <w:r w:rsidRPr="00EB5CF9">
              <w:rPr>
                <w:rFonts w:eastAsia="Calibri" w:cstheme="minorHAnsi"/>
                <w:sz w:val="20"/>
                <w:szCs w:val="20"/>
              </w:rPr>
              <w:t xml:space="preserve"> the Programme support.</w:t>
            </w:r>
          </w:p>
          <w:p w14:paraId="57B4F400"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lastRenderedPageBreak/>
              <w:t>Baseline:</w:t>
            </w:r>
            <w:r w:rsidRPr="00EB5CF9">
              <w:rPr>
                <w:rFonts w:eastAsia="Calibri" w:cstheme="minorHAnsi"/>
                <w:sz w:val="20"/>
                <w:szCs w:val="20"/>
              </w:rPr>
              <w:t xml:space="preserve"> Very limited multi-hazard prevention and preparedness capacities of local governments and community representatives (2017).</w:t>
            </w:r>
          </w:p>
          <w:p w14:paraId="540183E8" w14:textId="3CB57D73"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At least 10 local governments and 100 community representatives have enhanced capacities for multi-hazard prevention and preparedness (202</w:t>
            </w:r>
            <w:r w:rsidR="00077AD9" w:rsidRPr="00EB5CF9">
              <w:rPr>
                <w:rFonts w:eastAsia="Calibri" w:cstheme="minorHAnsi"/>
                <w:sz w:val="20"/>
                <w:szCs w:val="20"/>
              </w:rPr>
              <w:t>3</w:t>
            </w:r>
            <w:r w:rsidRPr="00EB5CF9">
              <w:rPr>
                <w:rFonts w:eastAsia="Calibri" w:cstheme="minorHAnsi"/>
                <w:sz w:val="20"/>
                <w:szCs w:val="20"/>
              </w:rPr>
              <w:t>).</w:t>
            </w:r>
          </w:p>
        </w:tc>
        <w:tc>
          <w:tcPr>
            <w:tcW w:w="2693" w:type="dxa"/>
            <w:vAlign w:val="center"/>
          </w:tcPr>
          <w:p w14:paraId="592E484D"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 xml:space="preserve">Programme progress and final </w:t>
            </w:r>
            <w:proofErr w:type="gramStart"/>
            <w:r w:rsidRPr="00074B05">
              <w:rPr>
                <w:rFonts w:eastAsia="Calibri" w:cstheme="minorHAnsi"/>
                <w:color w:val="000000"/>
                <w:sz w:val="20"/>
                <w:szCs w:val="20"/>
              </w:rPr>
              <w:t>reports;</w:t>
            </w:r>
            <w:proofErr w:type="gramEnd"/>
          </w:p>
          <w:p w14:paraId="5F9896D3"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Records from capacity building initiatives and training </w:t>
            </w:r>
            <w:proofErr w:type="gramStart"/>
            <w:r w:rsidRPr="00074B05">
              <w:rPr>
                <w:rFonts w:eastAsia="Calibri" w:cstheme="minorHAnsi"/>
                <w:color w:val="000000"/>
                <w:sz w:val="20"/>
                <w:szCs w:val="20"/>
              </w:rPr>
              <w:t>materials;</w:t>
            </w:r>
            <w:proofErr w:type="gramEnd"/>
          </w:p>
          <w:p w14:paraId="7BDF0938"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Postings and information in media; photo/video records.</w:t>
            </w:r>
          </w:p>
        </w:tc>
        <w:tc>
          <w:tcPr>
            <w:tcW w:w="2702" w:type="dxa"/>
            <w:vAlign w:val="center"/>
          </w:tcPr>
          <w:p w14:paraId="3671B11D" w14:textId="77777777" w:rsidR="00E227E6" w:rsidRPr="00074B05" w:rsidRDefault="00E227E6" w:rsidP="00BD2F2B">
            <w:pPr>
              <w:spacing w:after="0"/>
              <w:rPr>
                <w:rFonts w:eastAsia="Calibri" w:cstheme="minorHAnsi"/>
                <w:color w:val="D9D9D9"/>
                <w:sz w:val="20"/>
                <w:szCs w:val="20"/>
              </w:rPr>
            </w:pPr>
            <w:r w:rsidRPr="00074B05">
              <w:rPr>
                <w:rFonts w:eastAsia="Calibri" w:cstheme="minorHAnsi"/>
                <w:sz w:val="20"/>
                <w:szCs w:val="20"/>
              </w:rPr>
              <w:lastRenderedPageBreak/>
              <w:t>Local governments ensure the desired minimum operational and technical conditions for modernising DRR-related approaches at the local level.</w:t>
            </w:r>
          </w:p>
        </w:tc>
      </w:tr>
      <w:tr w:rsidR="00E227E6" w:rsidRPr="00074B05" w14:paraId="17C90B9C" w14:textId="77777777" w:rsidTr="00BD2F2B">
        <w:trPr>
          <w:trHeight w:val="611"/>
        </w:trPr>
        <w:tc>
          <w:tcPr>
            <w:tcW w:w="1260" w:type="dxa"/>
            <w:vAlign w:val="center"/>
          </w:tcPr>
          <w:p w14:paraId="3C7ACEC1"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t>Output 2.2</w:t>
            </w:r>
          </w:p>
        </w:tc>
        <w:tc>
          <w:tcPr>
            <w:tcW w:w="2579" w:type="dxa"/>
            <w:vAlign w:val="center"/>
          </w:tcPr>
          <w:p w14:paraId="4E5A8FD0" w14:textId="44FC81CB" w:rsidR="00E227E6" w:rsidRPr="00EB5CF9" w:rsidRDefault="00E227E6" w:rsidP="00BD2F2B">
            <w:pPr>
              <w:spacing w:after="0"/>
              <w:rPr>
                <w:rFonts w:eastAsia="Calibri" w:cstheme="minorHAnsi"/>
                <w:sz w:val="20"/>
                <w:szCs w:val="20"/>
              </w:rPr>
            </w:pPr>
            <w:r w:rsidRPr="00EB5CF9">
              <w:rPr>
                <w:rFonts w:eastAsia="Calibri" w:cstheme="minorHAnsi"/>
                <w:sz w:val="20"/>
                <w:szCs w:val="20"/>
              </w:rPr>
              <w:t xml:space="preserve">Safe school environments in </w:t>
            </w:r>
            <w:r w:rsidR="00536106" w:rsidRPr="00EB5CF9">
              <w:rPr>
                <w:rFonts w:eastAsia="Calibri" w:cstheme="minorHAnsi"/>
                <w:sz w:val="20"/>
                <w:szCs w:val="20"/>
              </w:rPr>
              <w:t>partner</w:t>
            </w:r>
            <w:r w:rsidRPr="00EB5CF9">
              <w:rPr>
                <w:rFonts w:eastAsia="Calibri" w:cstheme="minorHAnsi"/>
                <w:sz w:val="20"/>
                <w:szCs w:val="20"/>
              </w:rPr>
              <w:t xml:space="preserve"> localities are established through strengthening school capacities for disaster management and risk reduction</w:t>
            </w:r>
          </w:p>
        </w:tc>
        <w:tc>
          <w:tcPr>
            <w:tcW w:w="4536" w:type="dxa"/>
            <w:vAlign w:val="center"/>
          </w:tcPr>
          <w:p w14:paraId="034C0644" w14:textId="6B1CAAF4"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Indicator</w:t>
            </w:r>
            <w:r w:rsidRPr="00EB5CF9">
              <w:rPr>
                <w:rFonts w:eastAsia="Calibri" w:cstheme="minorHAnsi"/>
                <w:sz w:val="20"/>
                <w:szCs w:val="20"/>
              </w:rPr>
              <w:t xml:space="preserve">: Number of established and capacitated School Disaster Management committees in </w:t>
            </w:r>
            <w:r w:rsidR="00536106" w:rsidRPr="00EB5CF9">
              <w:rPr>
                <w:rFonts w:eastAsia="Calibri" w:cstheme="minorHAnsi"/>
                <w:sz w:val="20"/>
                <w:szCs w:val="20"/>
              </w:rPr>
              <w:t>partner</w:t>
            </w:r>
            <w:r w:rsidRPr="00EB5CF9">
              <w:rPr>
                <w:rFonts w:eastAsia="Calibri" w:cstheme="minorHAnsi"/>
                <w:sz w:val="20"/>
                <w:szCs w:val="20"/>
              </w:rPr>
              <w:t xml:space="preserve"> localities.</w:t>
            </w:r>
          </w:p>
          <w:p w14:paraId="1699212B"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0 (2017).</w:t>
            </w:r>
          </w:p>
          <w:p w14:paraId="0B9A2686" w14:textId="199A8B6F"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xml:space="preserve"> At least 10 (202</w:t>
            </w:r>
            <w:r w:rsidR="00D57958" w:rsidRPr="00EB5CF9">
              <w:rPr>
                <w:rFonts w:eastAsia="Calibri" w:cstheme="minorHAnsi"/>
                <w:sz w:val="20"/>
                <w:szCs w:val="20"/>
              </w:rPr>
              <w:t>3</w:t>
            </w:r>
            <w:r w:rsidRPr="00EB5CF9">
              <w:rPr>
                <w:rFonts w:eastAsia="Calibri" w:cstheme="minorHAnsi"/>
                <w:sz w:val="20"/>
                <w:szCs w:val="20"/>
              </w:rPr>
              <w:t>).</w:t>
            </w:r>
          </w:p>
          <w:p w14:paraId="33C49A21" w14:textId="77777777" w:rsidR="00E227E6" w:rsidRPr="00EB5CF9" w:rsidRDefault="00E227E6" w:rsidP="00BD2F2B">
            <w:pPr>
              <w:spacing w:after="0"/>
              <w:rPr>
                <w:rFonts w:eastAsia="Calibri" w:cstheme="minorHAnsi"/>
                <w:sz w:val="20"/>
                <w:szCs w:val="20"/>
              </w:rPr>
            </w:pPr>
          </w:p>
          <w:p w14:paraId="1859A75A" w14:textId="4BD69BE6"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Indicator:</w:t>
            </w:r>
            <w:r w:rsidRPr="00EB5CF9">
              <w:rPr>
                <w:rFonts w:eastAsia="Calibri" w:cstheme="minorHAnsi"/>
                <w:sz w:val="20"/>
                <w:szCs w:val="20"/>
              </w:rPr>
              <w:t xml:space="preserve"> Number of children (sex-disaggregated) in schools that have School Disaster Management Committees in</w:t>
            </w:r>
            <w:r w:rsidR="00536106" w:rsidRPr="00EB5CF9">
              <w:rPr>
                <w:rFonts w:eastAsia="Calibri" w:cstheme="minorHAnsi"/>
                <w:sz w:val="20"/>
                <w:szCs w:val="20"/>
              </w:rPr>
              <w:t xml:space="preserve"> partner</w:t>
            </w:r>
            <w:r w:rsidRPr="00EB5CF9">
              <w:rPr>
                <w:rFonts w:eastAsia="Calibri" w:cstheme="minorHAnsi"/>
                <w:sz w:val="20"/>
                <w:szCs w:val="20"/>
              </w:rPr>
              <w:t xml:space="preserve"> locations.</w:t>
            </w:r>
            <w:r w:rsidRPr="00EB5CF9" w:rsidDel="00C920B4">
              <w:rPr>
                <w:rFonts w:eastAsia="Calibri" w:cstheme="minorHAnsi"/>
                <w:sz w:val="20"/>
                <w:szCs w:val="20"/>
              </w:rPr>
              <w:t xml:space="preserve"> </w:t>
            </w:r>
          </w:p>
          <w:p w14:paraId="4275E67C"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xml:space="preserve"> 0.</w:t>
            </w:r>
          </w:p>
          <w:p w14:paraId="40180521" w14:textId="58E3CEF4"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xml:space="preserve"> At least 3,000 children (202</w:t>
            </w:r>
            <w:r w:rsidR="00D57958" w:rsidRPr="00EB5CF9">
              <w:rPr>
                <w:rFonts w:eastAsia="Calibri" w:cstheme="minorHAnsi"/>
                <w:sz w:val="20"/>
                <w:szCs w:val="20"/>
              </w:rPr>
              <w:t>3</w:t>
            </w:r>
            <w:r w:rsidRPr="00EB5CF9">
              <w:rPr>
                <w:rFonts w:eastAsia="Calibri" w:cstheme="minorHAnsi"/>
                <w:sz w:val="20"/>
                <w:szCs w:val="20"/>
              </w:rPr>
              <w:t>).</w:t>
            </w:r>
          </w:p>
        </w:tc>
        <w:tc>
          <w:tcPr>
            <w:tcW w:w="2693" w:type="dxa"/>
            <w:vAlign w:val="center"/>
          </w:tcPr>
          <w:p w14:paraId="748993E8"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Programme progress and final </w:t>
            </w:r>
            <w:proofErr w:type="gramStart"/>
            <w:r w:rsidRPr="00074B05">
              <w:rPr>
                <w:rFonts w:eastAsia="Calibri" w:cstheme="minorHAnsi"/>
                <w:color w:val="000000"/>
                <w:sz w:val="20"/>
                <w:szCs w:val="20"/>
              </w:rPr>
              <w:t>reports;</w:t>
            </w:r>
            <w:proofErr w:type="gramEnd"/>
          </w:p>
          <w:p w14:paraId="5CFC3213"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Official records and documents of the schools benefitting from assistance from the </w:t>
            </w:r>
            <w:proofErr w:type="gramStart"/>
            <w:r w:rsidRPr="00074B05">
              <w:rPr>
                <w:rFonts w:eastAsia="Calibri" w:cstheme="minorHAnsi"/>
                <w:color w:val="000000"/>
                <w:sz w:val="20"/>
                <w:szCs w:val="20"/>
              </w:rPr>
              <w:t>Programme;</w:t>
            </w:r>
            <w:proofErr w:type="gramEnd"/>
          </w:p>
          <w:p w14:paraId="5219FA6A" w14:textId="1C75B656"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Feedback from teachers and children in </w:t>
            </w:r>
            <w:r w:rsidR="00131936">
              <w:rPr>
                <w:rFonts w:eastAsia="Calibri" w:cstheme="minorHAnsi"/>
                <w:color w:val="000000"/>
                <w:sz w:val="20"/>
                <w:szCs w:val="20"/>
              </w:rPr>
              <w:t>partner</w:t>
            </w:r>
            <w:r w:rsidRPr="00074B05">
              <w:rPr>
                <w:rFonts w:eastAsia="Calibri" w:cstheme="minorHAnsi"/>
                <w:color w:val="000000"/>
                <w:sz w:val="20"/>
                <w:szCs w:val="20"/>
              </w:rPr>
              <w:t xml:space="preserve"> educational </w:t>
            </w:r>
            <w:proofErr w:type="gramStart"/>
            <w:r w:rsidRPr="00074B05">
              <w:rPr>
                <w:rFonts w:eastAsia="Calibri" w:cstheme="minorHAnsi"/>
                <w:color w:val="000000"/>
                <w:sz w:val="20"/>
                <w:szCs w:val="20"/>
              </w:rPr>
              <w:t>facilities;</w:t>
            </w:r>
            <w:proofErr w:type="gramEnd"/>
          </w:p>
          <w:p w14:paraId="49A8837B"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Media, photo/video records.</w:t>
            </w:r>
          </w:p>
        </w:tc>
        <w:tc>
          <w:tcPr>
            <w:tcW w:w="2702" w:type="dxa"/>
            <w:vAlign w:val="center"/>
          </w:tcPr>
          <w:p w14:paraId="60C8F0C1" w14:textId="77777777" w:rsidR="00E227E6" w:rsidRPr="00074B05" w:rsidRDefault="00E227E6" w:rsidP="00BD2F2B">
            <w:pPr>
              <w:spacing w:after="0"/>
              <w:rPr>
                <w:rFonts w:eastAsia="Calibri" w:cstheme="minorHAnsi"/>
                <w:color w:val="D9D9D9"/>
                <w:sz w:val="20"/>
                <w:szCs w:val="20"/>
              </w:rPr>
            </w:pPr>
            <w:r w:rsidRPr="00074B05">
              <w:rPr>
                <w:rFonts w:eastAsia="Calibri" w:cstheme="minorHAnsi"/>
                <w:sz w:val="20"/>
                <w:szCs w:val="20"/>
              </w:rPr>
              <w:t>Schools’ management, staff, children as well as parents understand the importance of ensuring safe school environment and engage in introducing DRR within schools’ operational frameworks.</w:t>
            </w:r>
          </w:p>
        </w:tc>
      </w:tr>
      <w:tr w:rsidR="00E227E6" w:rsidRPr="00074B05" w14:paraId="1B629168" w14:textId="77777777" w:rsidTr="00BD2F2B">
        <w:tc>
          <w:tcPr>
            <w:tcW w:w="1260" w:type="dxa"/>
            <w:vAlign w:val="center"/>
          </w:tcPr>
          <w:p w14:paraId="16CF1DF1"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t>Output 2.3</w:t>
            </w:r>
          </w:p>
        </w:tc>
        <w:tc>
          <w:tcPr>
            <w:tcW w:w="2579" w:type="dxa"/>
            <w:vAlign w:val="center"/>
          </w:tcPr>
          <w:p w14:paraId="22BC57DB" w14:textId="28C57F89" w:rsidR="00E227E6" w:rsidRPr="00EB5CF9" w:rsidRDefault="00E227E6" w:rsidP="00BD2F2B">
            <w:pPr>
              <w:spacing w:after="0"/>
              <w:rPr>
                <w:rFonts w:eastAsia="Calibri" w:cstheme="minorHAnsi"/>
                <w:sz w:val="20"/>
                <w:szCs w:val="20"/>
              </w:rPr>
            </w:pPr>
            <w:r w:rsidRPr="00EB5CF9">
              <w:rPr>
                <w:rFonts w:eastAsia="Calibri" w:cstheme="minorHAnsi"/>
                <w:sz w:val="20"/>
                <w:szCs w:val="20"/>
              </w:rPr>
              <w:t xml:space="preserve">Institutional preparedness and DRR capacities of social and child protection systems in </w:t>
            </w:r>
            <w:r w:rsidR="00131936" w:rsidRPr="00EB5CF9">
              <w:rPr>
                <w:rFonts w:eastAsia="Calibri" w:cstheme="minorHAnsi"/>
                <w:sz w:val="20"/>
                <w:szCs w:val="20"/>
              </w:rPr>
              <w:t>partner</w:t>
            </w:r>
            <w:r w:rsidRPr="00EB5CF9">
              <w:rPr>
                <w:rFonts w:eastAsia="Calibri" w:cstheme="minorHAnsi"/>
                <w:sz w:val="20"/>
                <w:szCs w:val="20"/>
              </w:rPr>
              <w:t xml:space="preserve"> localities are strengthened </w:t>
            </w:r>
          </w:p>
        </w:tc>
        <w:tc>
          <w:tcPr>
            <w:tcW w:w="4536" w:type="dxa"/>
            <w:vAlign w:val="center"/>
          </w:tcPr>
          <w:p w14:paraId="2E8333F7"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Indicator:</w:t>
            </w:r>
            <w:r w:rsidRPr="00EB5CF9">
              <w:rPr>
                <w:rFonts w:eastAsia="Calibri" w:cstheme="minorHAnsi"/>
                <w:sz w:val="20"/>
                <w:szCs w:val="20"/>
              </w:rPr>
              <w:t xml:space="preserve"> Number of social welfare centres and professional staff with increased capacities for DRR and disaster preparedness. </w:t>
            </w:r>
          </w:p>
          <w:p w14:paraId="7A6D688A"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xml:space="preserve"> 4 Centre for Social Welfare and 20 professionals from social and child protection sector (2016).</w:t>
            </w:r>
          </w:p>
          <w:p w14:paraId="52505FDB" w14:textId="3687583C"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xml:space="preserve"> At least 14 Centres for Social Welfare centres and 100 professionals from social and child protection sector (202</w:t>
            </w:r>
            <w:r w:rsidR="00D57958" w:rsidRPr="00EB5CF9">
              <w:rPr>
                <w:rFonts w:eastAsia="Calibri" w:cstheme="minorHAnsi"/>
                <w:sz w:val="20"/>
                <w:szCs w:val="20"/>
              </w:rPr>
              <w:t>3</w:t>
            </w:r>
            <w:r w:rsidRPr="00EB5CF9">
              <w:rPr>
                <w:rFonts w:eastAsia="Calibri" w:cstheme="minorHAnsi"/>
                <w:sz w:val="20"/>
                <w:szCs w:val="20"/>
              </w:rPr>
              <w:t>).</w:t>
            </w:r>
          </w:p>
          <w:p w14:paraId="707A39C9" w14:textId="77777777" w:rsidR="00E227E6" w:rsidRPr="00EB5CF9" w:rsidRDefault="00E227E6" w:rsidP="00BD2F2B">
            <w:pPr>
              <w:spacing w:after="0"/>
              <w:rPr>
                <w:rFonts w:eastAsia="Calibri" w:cstheme="minorHAnsi"/>
                <w:sz w:val="20"/>
                <w:szCs w:val="20"/>
              </w:rPr>
            </w:pPr>
          </w:p>
          <w:p w14:paraId="1C07BD12" w14:textId="477A5E7C"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Indicator</w:t>
            </w:r>
            <w:r w:rsidRPr="00EB5CF9">
              <w:rPr>
                <w:rFonts w:eastAsia="Calibri" w:cstheme="minorHAnsi"/>
                <w:i/>
                <w:sz w:val="20"/>
                <w:szCs w:val="20"/>
              </w:rPr>
              <w:t>:</w:t>
            </w:r>
            <w:r w:rsidRPr="00EB5CF9">
              <w:rPr>
                <w:rFonts w:eastAsia="Calibri" w:cstheme="minorHAnsi"/>
                <w:sz w:val="20"/>
                <w:szCs w:val="20"/>
              </w:rPr>
              <w:t xml:space="preserve"> Number of social welfare beneficiaries and people living in disaster prone areas in </w:t>
            </w:r>
            <w:r w:rsidR="00131936" w:rsidRPr="00EB5CF9">
              <w:rPr>
                <w:rFonts w:eastAsia="Calibri" w:cstheme="minorHAnsi"/>
                <w:sz w:val="20"/>
                <w:szCs w:val="20"/>
              </w:rPr>
              <w:t>partner</w:t>
            </w:r>
            <w:r w:rsidRPr="00EB5CF9">
              <w:rPr>
                <w:rFonts w:eastAsia="Calibri" w:cstheme="minorHAnsi"/>
                <w:sz w:val="20"/>
                <w:szCs w:val="20"/>
              </w:rPr>
              <w:t xml:space="preserve"> localities with access to better capacitated social welfare centres and adequate services related to DRR and preparedness needs. (</w:t>
            </w:r>
            <w:proofErr w:type="gramStart"/>
            <w:r w:rsidRPr="00EB5CF9">
              <w:rPr>
                <w:rFonts w:eastAsia="Calibri" w:cstheme="minorHAnsi"/>
                <w:sz w:val="20"/>
                <w:szCs w:val="20"/>
              </w:rPr>
              <w:t>disaggregated</w:t>
            </w:r>
            <w:proofErr w:type="gramEnd"/>
            <w:r w:rsidRPr="00EB5CF9">
              <w:rPr>
                <w:rFonts w:eastAsia="Calibri" w:cstheme="minorHAnsi"/>
                <w:sz w:val="20"/>
                <w:szCs w:val="20"/>
              </w:rPr>
              <w:t xml:space="preserve"> by sex and age).</w:t>
            </w:r>
          </w:p>
          <w:p w14:paraId="6FED287D"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0.</w:t>
            </w:r>
          </w:p>
          <w:p w14:paraId="78373227" w14:textId="01034436"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xml:space="preserve"> At least 6,000 (202</w:t>
            </w:r>
            <w:r w:rsidR="00D57958" w:rsidRPr="00EB5CF9">
              <w:rPr>
                <w:rFonts w:eastAsia="Calibri" w:cstheme="minorHAnsi"/>
                <w:sz w:val="20"/>
                <w:szCs w:val="20"/>
              </w:rPr>
              <w:t>3</w:t>
            </w:r>
            <w:r w:rsidR="007450F7" w:rsidRPr="00EB5CF9">
              <w:rPr>
                <w:rFonts w:eastAsia="Calibri" w:cstheme="minorHAnsi"/>
                <w:sz w:val="20"/>
                <w:szCs w:val="20"/>
              </w:rPr>
              <w:t>)</w:t>
            </w:r>
            <w:r w:rsidRPr="00EB5CF9">
              <w:rPr>
                <w:rFonts w:eastAsia="Calibri" w:cstheme="minorHAnsi"/>
                <w:sz w:val="20"/>
                <w:szCs w:val="20"/>
              </w:rPr>
              <w:t>.</w:t>
            </w:r>
          </w:p>
          <w:p w14:paraId="788BEDFD" w14:textId="07EA5DA5"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Indicator</w:t>
            </w:r>
            <w:r w:rsidRPr="00EB5CF9">
              <w:rPr>
                <w:rFonts w:eastAsia="Calibri" w:cstheme="minorHAnsi"/>
                <w:i/>
                <w:sz w:val="20"/>
                <w:szCs w:val="20"/>
              </w:rPr>
              <w:t>:</w:t>
            </w:r>
            <w:r w:rsidRPr="00EB5CF9">
              <w:rPr>
                <w:rFonts w:eastAsia="Calibri" w:cstheme="minorHAnsi"/>
                <w:sz w:val="20"/>
                <w:szCs w:val="20"/>
              </w:rPr>
              <w:t xml:space="preserve"> Number of social welfare beneficiaries and people living in disaster prone areas in </w:t>
            </w:r>
            <w:r w:rsidR="005567E1" w:rsidRPr="00EB5CF9">
              <w:rPr>
                <w:rFonts w:eastAsia="Calibri" w:cstheme="minorHAnsi"/>
                <w:sz w:val="20"/>
                <w:szCs w:val="20"/>
              </w:rPr>
              <w:t>partner</w:t>
            </w:r>
            <w:r w:rsidRPr="00EB5CF9">
              <w:rPr>
                <w:rFonts w:eastAsia="Calibri" w:cstheme="minorHAnsi"/>
                <w:sz w:val="20"/>
                <w:szCs w:val="20"/>
              </w:rPr>
              <w:t xml:space="preserve"> </w:t>
            </w:r>
            <w:r w:rsidRPr="00EB5CF9">
              <w:rPr>
                <w:rFonts w:eastAsia="Calibri" w:cstheme="minorHAnsi"/>
                <w:sz w:val="20"/>
                <w:szCs w:val="20"/>
              </w:rPr>
              <w:lastRenderedPageBreak/>
              <w:t>localities with access to better capacitated social welfare centres and adequate services related to DRR and preparedness needs. (</w:t>
            </w:r>
            <w:proofErr w:type="gramStart"/>
            <w:r w:rsidRPr="00EB5CF9">
              <w:rPr>
                <w:rFonts w:eastAsia="Calibri" w:cstheme="minorHAnsi"/>
                <w:sz w:val="20"/>
                <w:szCs w:val="20"/>
              </w:rPr>
              <w:t>disaggregated</w:t>
            </w:r>
            <w:proofErr w:type="gramEnd"/>
            <w:r w:rsidRPr="00EB5CF9">
              <w:rPr>
                <w:rFonts w:eastAsia="Calibri" w:cstheme="minorHAnsi"/>
                <w:sz w:val="20"/>
                <w:szCs w:val="20"/>
              </w:rPr>
              <w:t xml:space="preserve"> by sex and age).</w:t>
            </w:r>
          </w:p>
          <w:p w14:paraId="2B35EB70"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0.</w:t>
            </w:r>
          </w:p>
          <w:p w14:paraId="4E95EA26" w14:textId="10971BCB"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xml:space="preserve"> At least 6,000 (202</w:t>
            </w:r>
            <w:r w:rsidR="00D57958" w:rsidRPr="00EB5CF9">
              <w:rPr>
                <w:rFonts w:eastAsia="Calibri" w:cstheme="minorHAnsi"/>
                <w:sz w:val="20"/>
                <w:szCs w:val="20"/>
              </w:rPr>
              <w:t>3</w:t>
            </w:r>
            <w:r w:rsidRPr="00EB5CF9">
              <w:rPr>
                <w:rFonts w:eastAsia="Calibri" w:cstheme="minorHAnsi"/>
                <w:sz w:val="20"/>
                <w:szCs w:val="20"/>
              </w:rPr>
              <w:t>).</w:t>
            </w:r>
          </w:p>
        </w:tc>
        <w:tc>
          <w:tcPr>
            <w:tcW w:w="2693" w:type="dxa"/>
            <w:vAlign w:val="center"/>
          </w:tcPr>
          <w:p w14:paraId="68449210"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 xml:space="preserve">Programme progress and final </w:t>
            </w:r>
            <w:proofErr w:type="gramStart"/>
            <w:r w:rsidRPr="00074B05">
              <w:rPr>
                <w:rFonts w:eastAsia="Calibri" w:cstheme="minorHAnsi"/>
                <w:color w:val="000000"/>
                <w:sz w:val="20"/>
                <w:szCs w:val="20"/>
              </w:rPr>
              <w:t>reports;</w:t>
            </w:r>
            <w:proofErr w:type="gramEnd"/>
          </w:p>
          <w:p w14:paraId="29A45CFC" w14:textId="43CA92D8"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Official records and documents of the social welfare centres in </w:t>
            </w:r>
            <w:r w:rsidR="00131936">
              <w:rPr>
                <w:rFonts w:eastAsia="Calibri" w:cstheme="minorHAnsi"/>
                <w:color w:val="000000"/>
                <w:sz w:val="20"/>
                <w:szCs w:val="20"/>
              </w:rPr>
              <w:t>partner</w:t>
            </w:r>
            <w:r w:rsidRPr="00074B05">
              <w:rPr>
                <w:rFonts w:eastAsia="Calibri" w:cstheme="minorHAnsi"/>
                <w:color w:val="000000"/>
                <w:sz w:val="20"/>
                <w:szCs w:val="20"/>
              </w:rPr>
              <w:t xml:space="preserve"> </w:t>
            </w:r>
            <w:proofErr w:type="gramStart"/>
            <w:r w:rsidRPr="00074B05">
              <w:rPr>
                <w:rFonts w:eastAsia="Calibri" w:cstheme="minorHAnsi"/>
                <w:color w:val="000000"/>
                <w:sz w:val="20"/>
                <w:szCs w:val="20"/>
              </w:rPr>
              <w:t>localities;</w:t>
            </w:r>
            <w:proofErr w:type="gramEnd"/>
          </w:p>
          <w:p w14:paraId="218FFBFA" w14:textId="502BC50A"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Feedback from the vulnerable population groups using the services of the social welfare centres in </w:t>
            </w:r>
            <w:r w:rsidR="00131936">
              <w:rPr>
                <w:rFonts w:eastAsia="Calibri" w:cstheme="minorHAnsi"/>
                <w:color w:val="000000"/>
                <w:sz w:val="20"/>
                <w:szCs w:val="20"/>
              </w:rPr>
              <w:t>partner</w:t>
            </w:r>
            <w:r w:rsidRPr="00074B05">
              <w:rPr>
                <w:rFonts w:eastAsia="Calibri" w:cstheme="minorHAnsi"/>
                <w:color w:val="000000"/>
                <w:sz w:val="20"/>
                <w:szCs w:val="20"/>
              </w:rPr>
              <w:t xml:space="preserve"> </w:t>
            </w:r>
            <w:proofErr w:type="gramStart"/>
            <w:r w:rsidRPr="00074B05">
              <w:rPr>
                <w:rFonts w:eastAsia="Calibri" w:cstheme="minorHAnsi"/>
                <w:color w:val="000000"/>
                <w:sz w:val="20"/>
                <w:szCs w:val="20"/>
              </w:rPr>
              <w:t>localities;</w:t>
            </w:r>
            <w:proofErr w:type="gramEnd"/>
          </w:p>
          <w:p w14:paraId="2BC263CA"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Media, photo/video records.</w:t>
            </w:r>
          </w:p>
        </w:tc>
        <w:tc>
          <w:tcPr>
            <w:tcW w:w="2702" w:type="dxa"/>
            <w:vAlign w:val="center"/>
          </w:tcPr>
          <w:p w14:paraId="5B7AF82D"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Social Welfare Centres’ management and staff understand the importance of preparedness and DRR aspects are embedded into social and child protection systems, for the benefit of the vulnerable population groups.</w:t>
            </w:r>
          </w:p>
          <w:p w14:paraId="178FAE3E" w14:textId="77777777" w:rsidR="00E227E6" w:rsidRPr="00074B05" w:rsidRDefault="00E227E6" w:rsidP="00BD2F2B">
            <w:pPr>
              <w:spacing w:after="0"/>
              <w:rPr>
                <w:rFonts w:eastAsia="Calibri" w:cstheme="minorHAnsi"/>
                <w:sz w:val="20"/>
                <w:szCs w:val="20"/>
              </w:rPr>
            </w:pPr>
          </w:p>
          <w:p w14:paraId="7E1C3678" w14:textId="77777777" w:rsidR="00E227E6" w:rsidRPr="00074B05" w:rsidRDefault="00E227E6" w:rsidP="00BD2F2B">
            <w:pPr>
              <w:spacing w:after="0"/>
              <w:rPr>
                <w:rFonts w:eastAsia="Calibri" w:cstheme="minorHAnsi"/>
                <w:color w:val="D9D9D9"/>
                <w:sz w:val="20"/>
                <w:szCs w:val="20"/>
              </w:rPr>
            </w:pPr>
            <w:r w:rsidRPr="00074B05">
              <w:rPr>
                <w:rFonts w:eastAsia="Calibri" w:cstheme="minorHAnsi"/>
                <w:sz w:val="20"/>
                <w:szCs w:val="20"/>
              </w:rPr>
              <w:t>Pilot efforts related to standards for disaster emergency and response in Social Welfare Centres provide a sound platform for further scaling-up of initial experiences</w:t>
            </w:r>
            <w:r w:rsidRPr="00074B05">
              <w:rPr>
                <w:rFonts w:eastAsia="Calibri" w:cstheme="minorHAnsi"/>
                <w:color w:val="D9D9D9"/>
                <w:sz w:val="20"/>
                <w:szCs w:val="20"/>
              </w:rPr>
              <w:t>.</w:t>
            </w:r>
          </w:p>
        </w:tc>
      </w:tr>
      <w:tr w:rsidR="00E227E6" w:rsidRPr="00074B05" w14:paraId="1D948E92" w14:textId="77777777" w:rsidTr="00BD2F2B">
        <w:tc>
          <w:tcPr>
            <w:tcW w:w="1260" w:type="dxa"/>
            <w:vAlign w:val="center"/>
          </w:tcPr>
          <w:p w14:paraId="2F710758"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t>Output 2.4</w:t>
            </w:r>
          </w:p>
        </w:tc>
        <w:tc>
          <w:tcPr>
            <w:tcW w:w="2579" w:type="dxa"/>
            <w:vAlign w:val="center"/>
          </w:tcPr>
          <w:p w14:paraId="1E33762A" w14:textId="0532DA31" w:rsidR="00E227E6" w:rsidRPr="00EB5CF9" w:rsidRDefault="00E227E6" w:rsidP="00BD2F2B">
            <w:pPr>
              <w:spacing w:after="0"/>
              <w:rPr>
                <w:rFonts w:eastAsia="Calibri" w:cstheme="minorHAnsi"/>
                <w:sz w:val="20"/>
                <w:szCs w:val="20"/>
              </w:rPr>
            </w:pPr>
            <w:r w:rsidRPr="00EB5CF9">
              <w:rPr>
                <w:rFonts w:eastAsia="Calibri" w:cstheme="minorHAnsi"/>
                <w:sz w:val="20"/>
                <w:szCs w:val="20"/>
              </w:rPr>
              <w:t xml:space="preserve">Preparedness and DRR capacities of local governments and healthcare institutions in </w:t>
            </w:r>
            <w:r w:rsidR="00131936" w:rsidRPr="00EB5CF9">
              <w:rPr>
                <w:rFonts w:eastAsia="Calibri" w:cstheme="minorHAnsi"/>
                <w:sz w:val="20"/>
                <w:szCs w:val="20"/>
              </w:rPr>
              <w:t>partner</w:t>
            </w:r>
            <w:r w:rsidRPr="00EB5CF9">
              <w:rPr>
                <w:rFonts w:eastAsia="Calibri" w:cstheme="minorHAnsi"/>
                <w:sz w:val="20"/>
                <w:szCs w:val="20"/>
              </w:rPr>
              <w:t xml:space="preserve"> localities to effectively address specific </w:t>
            </w:r>
            <w:proofErr w:type="gramStart"/>
            <w:r w:rsidRPr="00EB5CF9">
              <w:rPr>
                <w:rFonts w:eastAsia="Calibri" w:cstheme="minorHAnsi"/>
                <w:sz w:val="20"/>
                <w:szCs w:val="20"/>
              </w:rPr>
              <w:t>health-care</w:t>
            </w:r>
            <w:proofErr w:type="gramEnd"/>
            <w:r w:rsidRPr="00EB5CF9">
              <w:rPr>
                <w:rFonts w:eastAsia="Calibri" w:cstheme="minorHAnsi"/>
                <w:sz w:val="20"/>
                <w:szCs w:val="20"/>
              </w:rPr>
              <w:t xml:space="preserve"> needs of children, youth and adolescents, and women in emergency settings enhanced</w:t>
            </w:r>
          </w:p>
        </w:tc>
        <w:tc>
          <w:tcPr>
            <w:tcW w:w="4536" w:type="dxa"/>
            <w:vAlign w:val="center"/>
          </w:tcPr>
          <w:p w14:paraId="3748EFC4" w14:textId="77777777" w:rsidR="00E227E6" w:rsidRPr="00EB5CF9" w:rsidRDefault="00E227E6" w:rsidP="00BD2F2B">
            <w:pPr>
              <w:spacing w:after="0"/>
              <w:rPr>
                <w:rFonts w:eastAsia="Calibri" w:cstheme="minorHAnsi"/>
                <w:sz w:val="20"/>
                <w:szCs w:val="20"/>
              </w:rPr>
            </w:pPr>
            <w:r w:rsidRPr="00EB5CF9">
              <w:rPr>
                <w:rFonts w:eastAsia="Calibri" w:cstheme="minorHAnsi"/>
                <w:i/>
                <w:iCs/>
                <w:color w:val="000000"/>
                <w:sz w:val="20"/>
                <w:szCs w:val="20"/>
                <w:u w:val="single"/>
              </w:rPr>
              <w:t>Indicator:</w:t>
            </w:r>
            <w:r w:rsidRPr="00EB5CF9">
              <w:rPr>
                <w:rFonts w:eastAsia="Calibri" w:cstheme="minorHAnsi"/>
                <w:sz w:val="20"/>
                <w:szCs w:val="20"/>
              </w:rPr>
              <w:t xml:space="preserve"> Number of relevant local stakeholders (from healthcare institutions, police, CSW, civil protection and municipal authorities) capacitated </w:t>
            </w:r>
            <w:proofErr w:type="gramStart"/>
            <w:r w:rsidRPr="00EB5CF9">
              <w:rPr>
                <w:rFonts w:eastAsia="Calibri" w:cstheme="minorHAnsi"/>
                <w:sz w:val="20"/>
                <w:szCs w:val="20"/>
              </w:rPr>
              <w:t>in the area of</w:t>
            </w:r>
            <w:proofErr w:type="gramEnd"/>
            <w:r w:rsidRPr="00EB5CF9">
              <w:rPr>
                <w:rFonts w:eastAsia="Calibri" w:cstheme="minorHAnsi"/>
                <w:sz w:val="20"/>
                <w:szCs w:val="20"/>
              </w:rPr>
              <w:t xml:space="preserve"> DRR and preparedness, with focus to SRH (sexual and reproductive health) and GBV (gender-based violence) concerns of youth, adolescents and women in disasters.</w:t>
            </w:r>
          </w:p>
          <w:p w14:paraId="04230920"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xml:space="preserve"> 45 relevant local stakeholders (from healthcare professionals’ institutions, police, CSW, civil protection and municipal authorities) trained on MISP (2017).</w:t>
            </w:r>
          </w:p>
          <w:p w14:paraId="4F21B8B6" w14:textId="1011E649"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xml:space="preserve"> At least 160 relevant local capacitated in DRR and preparedness with focus on SRH (sexual and reproductive health) and GBV (gender-based violence concerns of youth, </w:t>
            </w:r>
            <w:proofErr w:type="gramStart"/>
            <w:r w:rsidRPr="00EB5CF9">
              <w:rPr>
                <w:rFonts w:eastAsia="Calibri" w:cstheme="minorHAnsi"/>
                <w:sz w:val="20"/>
                <w:szCs w:val="20"/>
              </w:rPr>
              <w:t>adolescents</w:t>
            </w:r>
            <w:proofErr w:type="gramEnd"/>
            <w:r w:rsidRPr="00EB5CF9">
              <w:rPr>
                <w:rFonts w:eastAsia="Calibri" w:cstheme="minorHAnsi"/>
                <w:sz w:val="20"/>
                <w:szCs w:val="20"/>
              </w:rPr>
              <w:t xml:space="preserve"> and women in disasters (202</w:t>
            </w:r>
            <w:r w:rsidR="006169A0" w:rsidRPr="00EB5CF9">
              <w:rPr>
                <w:rFonts w:eastAsia="Calibri" w:cstheme="minorHAnsi"/>
                <w:sz w:val="20"/>
                <w:szCs w:val="20"/>
              </w:rPr>
              <w:t>3</w:t>
            </w:r>
            <w:r w:rsidRPr="00EB5CF9">
              <w:rPr>
                <w:rFonts w:eastAsia="Calibri" w:cstheme="minorHAnsi"/>
                <w:sz w:val="20"/>
                <w:szCs w:val="20"/>
              </w:rPr>
              <w:t>).</w:t>
            </w:r>
          </w:p>
          <w:p w14:paraId="5BB7FEC6" w14:textId="77777777" w:rsidR="00E227E6" w:rsidRPr="00EB5CF9" w:rsidRDefault="00E227E6" w:rsidP="00BD2F2B">
            <w:pPr>
              <w:spacing w:after="0"/>
              <w:rPr>
                <w:rFonts w:eastAsia="Calibri" w:cstheme="minorHAnsi"/>
                <w:sz w:val="20"/>
                <w:szCs w:val="20"/>
              </w:rPr>
            </w:pPr>
          </w:p>
          <w:p w14:paraId="3CB5D7E8"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Indicator</w:t>
            </w:r>
            <w:r w:rsidRPr="00EB5CF9">
              <w:rPr>
                <w:rFonts w:eastAsia="Calibri" w:cstheme="minorHAnsi"/>
                <w:i/>
                <w:sz w:val="20"/>
                <w:szCs w:val="20"/>
              </w:rPr>
              <w:t>:</w:t>
            </w:r>
            <w:r w:rsidRPr="00EB5CF9">
              <w:rPr>
                <w:rFonts w:eastAsia="Calibri" w:cstheme="minorHAnsi"/>
                <w:sz w:val="20"/>
                <w:szCs w:val="20"/>
              </w:rPr>
              <w:t xml:space="preserve"> Number of children, youth, </w:t>
            </w:r>
            <w:proofErr w:type="gramStart"/>
            <w:r w:rsidRPr="00EB5CF9">
              <w:rPr>
                <w:rFonts w:eastAsia="Calibri" w:cstheme="minorHAnsi"/>
                <w:sz w:val="20"/>
                <w:szCs w:val="20"/>
              </w:rPr>
              <w:t>adolescents</w:t>
            </w:r>
            <w:proofErr w:type="gramEnd"/>
            <w:r w:rsidRPr="00EB5CF9">
              <w:rPr>
                <w:rFonts w:eastAsia="Calibri" w:cstheme="minorHAnsi"/>
                <w:sz w:val="20"/>
                <w:szCs w:val="20"/>
              </w:rPr>
              <w:t xml:space="preserve"> and women living in disaster prone areas with access to healthcare services benefiting from improved capacities of health professionals to address their specific DRR and preparedness needs.</w:t>
            </w:r>
          </w:p>
          <w:p w14:paraId="2728C14A"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xml:space="preserve">: 0 </w:t>
            </w:r>
          </w:p>
          <w:p w14:paraId="618BFDD6" w14:textId="19BC2B9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Target:</w:t>
            </w:r>
            <w:r w:rsidRPr="00EB5CF9">
              <w:rPr>
                <w:rFonts w:eastAsia="Calibri" w:cstheme="minorHAnsi"/>
                <w:sz w:val="20"/>
                <w:szCs w:val="20"/>
              </w:rPr>
              <w:t xml:space="preserve"> At least 50,000 (202</w:t>
            </w:r>
            <w:r w:rsidR="006169A0" w:rsidRPr="00EB5CF9">
              <w:rPr>
                <w:rFonts w:eastAsia="Calibri" w:cstheme="minorHAnsi"/>
                <w:sz w:val="20"/>
                <w:szCs w:val="20"/>
              </w:rPr>
              <w:t>3</w:t>
            </w:r>
            <w:r w:rsidRPr="00EB5CF9">
              <w:rPr>
                <w:rFonts w:eastAsia="Calibri" w:cstheme="minorHAnsi"/>
                <w:sz w:val="20"/>
                <w:szCs w:val="20"/>
              </w:rPr>
              <w:t>).</w:t>
            </w:r>
          </w:p>
        </w:tc>
        <w:tc>
          <w:tcPr>
            <w:tcW w:w="2693" w:type="dxa"/>
            <w:vAlign w:val="center"/>
          </w:tcPr>
          <w:p w14:paraId="5295DF4C"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Programme progress and final </w:t>
            </w:r>
            <w:proofErr w:type="gramStart"/>
            <w:r w:rsidRPr="00074B05">
              <w:rPr>
                <w:rFonts w:eastAsia="Calibri" w:cstheme="minorHAnsi"/>
                <w:color w:val="000000"/>
                <w:sz w:val="20"/>
                <w:szCs w:val="20"/>
              </w:rPr>
              <w:t>reports;</w:t>
            </w:r>
            <w:proofErr w:type="gramEnd"/>
          </w:p>
          <w:p w14:paraId="5AA4374E"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Records from capacity building </w:t>
            </w:r>
            <w:proofErr w:type="gramStart"/>
            <w:r w:rsidRPr="00074B05">
              <w:rPr>
                <w:rFonts w:eastAsia="Calibri" w:cstheme="minorHAnsi"/>
                <w:color w:val="000000"/>
                <w:sz w:val="20"/>
                <w:szCs w:val="20"/>
              </w:rPr>
              <w:t>initiatives;</w:t>
            </w:r>
            <w:proofErr w:type="gramEnd"/>
          </w:p>
          <w:p w14:paraId="68EA9D3A"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Formal documentation of partner local governments and healthcare institutions engaged in the </w:t>
            </w:r>
            <w:proofErr w:type="gramStart"/>
            <w:r w:rsidRPr="00074B05">
              <w:rPr>
                <w:rFonts w:eastAsia="Calibri" w:cstheme="minorHAnsi"/>
                <w:color w:val="000000"/>
                <w:sz w:val="20"/>
                <w:szCs w:val="20"/>
              </w:rPr>
              <w:t>Programme;</w:t>
            </w:r>
            <w:proofErr w:type="gramEnd"/>
          </w:p>
          <w:p w14:paraId="0B9E9782"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Postings and information in media and newspapers photo and video records.</w:t>
            </w:r>
          </w:p>
        </w:tc>
        <w:tc>
          <w:tcPr>
            <w:tcW w:w="2702" w:type="dxa"/>
            <w:vAlign w:val="center"/>
          </w:tcPr>
          <w:p w14:paraId="5E271D1B"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Healthcare institutions, police, Centres for Social Welfare, civil </w:t>
            </w:r>
            <w:proofErr w:type="gramStart"/>
            <w:r w:rsidRPr="00074B05">
              <w:rPr>
                <w:rFonts w:eastAsia="Calibri" w:cstheme="minorHAnsi"/>
                <w:sz w:val="20"/>
                <w:szCs w:val="20"/>
              </w:rPr>
              <w:t>protection</w:t>
            </w:r>
            <w:proofErr w:type="gramEnd"/>
            <w:r w:rsidRPr="00074B05">
              <w:rPr>
                <w:rFonts w:eastAsia="Calibri" w:cstheme="minorHAnsi"/>
                <w:sz w:val="20"/>
                <w:szCs w:val="20"/>
              </w:rPr>
              <w:t xml:space="preserve"> and municipal authorities understand the importance of capacitating their staff in the area of DRR and preparedness.</w:t>
            </w:r>
          </w:p>
        </w:tc>
      </w:tr>
      <w:tr w:rsidR="00E227E6" w:rsidRPr="00074B05" w14:paraId="134C4A3D" w14:textId="77777777" w:rsidTr="00BD2F2B">
        <w:tc>
          <w:tcPr>
            <w:tcW w:w="1260" w:type="dxa"/>
            <w:vAlign w:val="center"/>
          </w:tcPr>
          <w:p w14:paraId="672E30E2"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t>Output 2.5</w:t>
            </w:r>
          </w:p>
        </w:tc>
        <w:tc>
          <w:tcPr>
            <w:tcW w:w="2579" w:type="dxa"/>
            <w:vAlign w:val="center"/>
          </w:tcPr>
          <w:p w14:paraId="721630A1" w14:textId="1BFDDF6E" w:rsidR="00E227E6" w:rsidRPr="00EB5CF9" w:rsidRDefault="00E227E6" w:rsidP="00BD2F2B">
            <w:pPr>
              <w:spacing w:after="0"/>
              <w:rPr>
                <w:rFonts w:eastAsia="Calibri" w:cstheme="minorHAnsi"/>
                <w:sz w:val="20"/>
                <w:szCs w:val="20"/>
              </w:rPr>
            </w:pPr>
            <w:r w:rsidRPr="00EB5CF9">
              <w:rPr>
                <w:rFonts w:eastAsia="Calibri" w:cstheme="minorHAnsi"/>
                <w:sz w:val="20"/>
                <w:szCs w:val="20"/>
              </w:rPr>
              <w:t xml:space="preserve">Capacities of agriculture sector and vulnerable farmers in </w:t>
            </w:r>
            <w:r w:rsidR="00131936" w:rsidRPr="00EB5CF9">
              <w:rPr>
                <w:rFonts w:eastAsia="Calibri" w:cstheme="minorHAnsi"/>
                <w:sz w:val="20"/>
                <w:szCs w:val="20"/>
              </w:rPr>
              <w:t>partner</w:t>
            </w:r>
            <w:r w:rsidRPr="00EB5CF9">
              <w:rPr>
                <w:rFonts w:eastAsia="Calibri" w:cstheme="minorHAnsi"/>
                <w:sz w:val="20"/>
                <w:szCs w:val="20"/>
              </w:rPr>
              <w:t xml:space="preserve"> localities to increase disaster preparedness and reduce disaster losses</w:t>
            </w:r>
          </w:p>
          <w:p w14:paraId="58548B38" w14:textId="77777777" w:rsidR="00E227E6" w:rsidRPr="00EB5CF9" w:rsidRDefault="00E227E6" w:rsidP="00BD2F2B">
            <w:pPr>
              <w:spacing w:after="0"/>
              <w:rPr>
                <w:rFonts w:eastAsia="Calibri" w:cstheme="minorHAnsi"/>
                <w:sz w:val="20"/>
                <w:szCs w:val="20"/>
              </w:rPr>
            </w:pPr>
            <w:r w:rsidRPr="00EB5CF9">
              <w:rPr>
                <w:rFonts w:eastAsia="Calibri" w:cstheme="minorHAnsi"/>
                <w:sz w:val="20"/>
                <w:szCs w:val="20"/>
              </w:rPr>
              <w:t>are strengthened.</w:t>
            </w:r>
          </w:p>
        </w:tc>
        <w:tc>
          <w:tcPr>
            <w:tcW w:w="4536" w:type="dxa"/>
            <w:vAlign w:val="center"/>
          </w:tcPr>
          <w:p w14:paraId="3E6DD190" w14:textId="77777777" w:rsidR="00E227E6" w:rsidRPr="00EB5CF9" w:rsidRDefault="00E227E6" w:rsidP="00BD2F2B">
            <w:pPr>
              <w:spacing w:after="0"/>
              <w:rPr>
                <w:rFonts w:eastAsia="Calibri" w:cstheme="minorHAnsi"/>
                <w:sz w:val="20"/>
                <w:szCs w:val="20"/>
              </w:rPr>
            </w:pPr>
            <w:r w:rsidRPr="00EB5CF9">
              <w:rPr>
                <w:rFonts w:eastAsia="Calibri" w:cstheme="minorHAnsi"/>
                <w:i/>
                <w:iCs/>
                <w:color w:val="000000"/>
                <w:sz w:val="20"/>
                <w:szCs w:val="20"/>
                <w:u w:val="single"/>
              </w:rPr>
              <w:t>Indicator:</w:t>
            </w:r>
            <w:r w:rsidRPr="00EB5CF9">
              <w:rPr>
                <w:rFonts w:eastAsia="Calibri" w:cstheme="minorHAnsi"/>
                <w:sz w:val="20"/>
                <w:szCs w:val="20"/>
              </w:rPr>
              <w:t xml:space="preserve"> Number of farmers/agriculture producers who strengthen their capacity and knowledge on DRR and preparedness.</w:t>
            </w:r>
          </w:p>
          <w:p w14:paraId="160D6293" w14:textId="77777777" w:rsidR="00E227E6" w:rsidRPr="00EB5CF9" w:rsidRDefault="00E227E6" w:rsidP="00BD2F2B">
            <w:pPr>
              <w:spacing w:after="0"/>
              <w:rPr>
                <w:rFonts w:eastAsia="Calibri" w:cstheme="minorHAnsi"/>
                <w:sz w:val="20"/>
                <w:szCs w:val="20"/>
              </w:rPr>
            </w:pPr>
            <w:r w:rsidRPr="00EB5CF9">
              <w:rPr>
                <w:rFonts w:eastAsia="Calibri" w:cstheme="minorHAnsi"/>
                <w:i/>
                <w:sz w:val="20"/>
                <w:szCs w:val="20"/>
                <w:u w:val="single"/>
              </w:rPr>
              <w:t>Baseline:</w:t>
            </w:r>
            <w:r w:rsidRPr="00EB5CF9">
              <w:rPr>
                <w:rFonts w:eastAsia="Calibri" w:cstheme="minorHAnsi"/>
                <w:sz w:val="20"/>
                <w:szCs w:val="20"/>
              </w:rPr>
              <w:t xml:space="preserve"> 0 farmers/agriculture producers capacitated in DRR and preparedness (2017).</w:t>
            </w:r>
          </w:p>
          <w:p w14:paraId="1A8B4C0A" w14:textId="3F68246A" w:rsidR="00E227E6" w:rsidRPr="00EB5CF9" w:rsidRDefault="00E227E6" w:rsidP="00BD2F2B">
            <w:pPr>
              <w:spacing w:after="0"/>
              <w:rPr>
                <w:rFonts w:eastAsia="Calibri" w:cstheme="minorHAnsi"/>
                <w:i/>
                <w:iCs/>
                <w:color w:val="000000"/>
                <w:sz w:val="20"/>
                <w:szCs w:val="20"/>
                <w:u w:val="single"/>
              </w:rPr>
            </w:pPr>
            <w:r w:rsidRPr="00EB5CF9">
              <w:rPr>
                <w:rFonts w:eastAsia="Calibri" w:cstheme="minorHAnsi"/>
                <w:i/>
                <w:sz w:val="20"/>
                <w:szCs w:val="20"/>
                <w:u w:val="single"/>
              </w:rPr>
              <w:t>Target:</w:t>
            </w:r>
            <w:r w:rsidRPr="00EB5CF9">
              <w:rPr>
                <w:rFonts w:eastAsia="Calibri" w:cstheme="minorHAnsi"/>
                <w:sz w:val="20"/>
                <w:szCs w:val="20"/>
              </w:rPr>
              <w:t xml:space="preserve"> At least 50 farmers/agriculture producers capacitated to apply DRR and preparedness approach and reduce disaster-related losses (202</w:t>
            </w:r>
            <w:r w:rsidR="00FC03B2" w:rsidRPr="00EB5CF9">
              <w:rPr>
                <w:rFonts w:eastAsia="Calibri" w:cstheme="minorHAnsi"/>
                <w:sz w:val="20"/>
                <w:szCs w:val="20"/>
              </w:rPr>
              <w:t>2</w:t>
            </w:r>
            <w:r w:rsidRPr="00EB5CF9">
              <w:rPr>
                <w:rFonts w:eastAsia="Calibri" w:cstheme="minorHAnsi"/>
                <w:sz w:val="20"/>
                <w:szCs w:val="20"/>
              </w:rPr>
              <w:t>).</w:t>
            </w:r>
          </w:p>
        </w:tc>
        <w:tc>
          <w:tcPr>
            <w:tcW w:w="2693" w:type="dxa"/>
            <w:vAlign w:val="center"/>
          </w:tcPr>
          <w:p w14:paraId="6CF0DCAB"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Programme progress and final </w:t>
            </w:r>
            <w:proofErr w:type="gramStart"/>
            <w:r w:rsidRPr="00074B05">
              <w:rPr>
                <w:rFonts w:eastAsia="Calibri" w:cstheme="minorHAnsi"/>
                <w:color w:val="000000"/>
                <w:sz w:val="20"/>
                <w:szCs w:val="20"/>
              </w:rPr>
              <w:t>reports;</w:t>
            </w:r>
            <w:proofErr w:type="gramEnd"/>
          </w:p>
          <w:p w14:paraId="6F4E7F6F"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Records from capacity building </w:t>
            </w:r>
            <w:proofErr w:type="gramStart"/>
            <w:r w:rsidRPr="00074B05">
              <w:rPr>
                <w:rFonts w:eastAsia="Calibri" w:cstheme="minorHAnsi"/>
                <w:color w:val="000000"/>
                <w:sz w:val="20"/>
                <w:szCs w:val="20"/>
              </w:rPr>
              <w:t>initiatives;</w:t>
            </w:r>
            <w:proofErr w:type="gramEnd"/>
          </w:p>
          <w:p w14:paraId="317BB425"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Feedback from </w:t>
            </w:r>
            <w:proofErr w:type="gramStart"/>
            <w:r w:rsidRPr="00074B05">
              <w:rPr>
                <w:rFonts w:eastAsia="Calibri" w:cstheme="minorHAnsi"/>
                <w:color w:val="000000"/>
                <w:sz w:val="20"/>
                <w:szCs w:val="20"/>
              </w:rPr>
              <w:t>beneficiaries;</w:t>
            </w:r>
            <w:proofErr w:type="gramEnd"/>
          </w:p>
          <w:p w14:paraId="71BABBCA"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lastRenderedPageBreak/>
              <w:t>Postings and information in media and newspapers photo and video records.</w:t>
            </w:r>
          </w:p>
        </w:tc>
        <w:tc>
          <w:tcPr>
            <w:tcW w:w="2702" w:type="dxa"/>
            <w:vAlign w:val="center"/>
          </w:tcPr>
          <w:p w14:paraId="23C3381C"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lastRenderedPageBreak/>
              <w:t xml:space="preserve">FAO’s </w:t>
            </w:r>
            <w:proofErr w:type="gramStart"/>
            <w:r w:rsidRPr="00074B05">
              <w:rPr>
                <w:rFonts w:eastAsia="Calibri" w:cstheme="minorHAnsi"/>
                <w:sz w:val="20"/>
                <w:szCs w:val="20"/>
              </w:rPr>
              <w:t>globally-applied</w:t>
            </w:r>
            <w:proofErr w:type="gramEnd"/>
            <w:r w:rsidRPr="00074B05">
              <w:rPr>
                <w:rFonts w:eastAsia="Calibri" w:cstheme="minorHAnsi"/>
                <w:sz w:val="20"/>
                <w:szCs w:val="20"/>
              </w:rPr>
              <w:t xml:space="preserve"> “Farmer Field Schools” methodology will be replicated in Bosnia and Herzegovina.</w:t>
            </w:r>
          </w:p>
        </w:tc>
      </w:tr>
      <w:tr w:rsidR="00E227E6" w:rsidRPr="00074B05" w14:paraId="08A523D5" w14:textId="77777777" w:rsidTr="00BD2F2B">
        <w:trPr>
          <w:trHeight w:val="134"/>
        </w:trPr>
        <w:tc>
          <w:tcPr>
            <w:tcW w:w="1260" w:type="dxa"/>
            <w:vAlign w:val="center"/>
          </w:tcPr>
          <w:p w14:paraId="70C8C53F" w14:textId="77777777" w:rsidR="00E227E6" w:rsidRPr="00074B05" w:rsidRDefault="00E227E6" w:rsidP="00BD2F2B">
            <w:pPr>
              <w:spacing w:after="0"/>
              <w:jc w:val="left"/>
              <w:rPr>
                <w:rFonts w:eastAsia="Calibri" w:cstheme="minorHAnsi"/>
                <w:sz w:val="20"/>
                <w:szCs w:val="20"/>
              </w:rPr>
            </w:pPr>
            <w:r w:rsidRPr="00074B05">
              <w:rPr>
                <w:rFonts w:eastAsia="Calibri" w:cstheme="minorHAnsi"/>
                <w:sz w:val="20"/>
                <w:szCs w:val="20"/>
              </w:rPr>
              <w:t xml:space="preserve">Output 2.6 </w:t>
            </w:r>
          </w:p>
        </w:tc>
        <w:tc>
          <w:tcPr>
            <w:tcW w:w="2579" w:type="dxa"/>
            <w:vAlign w:val="center"/>
          </w:tcPr>
          <w:p w14:paraId="6143FFD7"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Local level capacities, tools and procedures for disaster preparedness are tested in practice to improve cross-sectoral coordination for effective disaster response</w:t>
            </w:r>
          </w:p>
        </w:tc>
        <w:tc>
          <w:tcPr>
            <w:tcW w:w="4536" w:type="dxa"/>
            <w:vAlign w:val="center"/>
          </w:tcPr>
          <w:p w14:paraId="08BAC1FC" w14:textId="77777777" w:rsidR="00E227E6" w:rsidRPr="00074B05" w:rsidRDefault="00E227E6" w:rsidP="00BD2F2B">
            <w:pPr>
              <w:spacing w:after="0"/>
              <w:rPr>
                <w:rFonts w:eastAsia="Calibri" w:cstheme="minorHAnsi"/>
                <w:iCs/>
                <w:color w:val="000000"/>
                <w:sz w:val="20"/>
                <w:szCs w:val="20"/>
                <w:u w:val="single"/>
              </w:rPr>
            </w:pPr>
            <w:bookmarkStart w:id="132" w:name="_Hlk501108928"/>
            <w:r w:rsidRPr="00074B05">
              <w:rPr>
                <w:rFonts w:eastAsia="Calibri" w:cstheme="minorHAnsi"/>
                <w:iCs/>
                <w:color w:val="000000"/>
                <w:sz w:val="20"/>
                <w:szCs w:val="20"/>
                <w:u w:val="single"/>
              </w:rPr>
              <w:t xml:space="preserve">Indicator: </w:t>
            </w:r>
            <w:r w:rsidRPr="00074B05">
              <w:rPr>
                <w:rFonts w:eastAsia="Calibri" w:cstheme="minorHAnsi"/>
                <w:iCs/>
                <w:color w:val="000000"/>
                <w:sz w:val="20"/>
                <w:szCs w:val="20"/>
              </w:rPr>
              <w:t>Number of relevant local stakeholders (from civil protection, healthcare institutions, CSW, civil protection, farmer associations and other relevant stakeholders) jointly tested their disaster response procedures with focus on vulnerable population concerns</w:t>
            </w:r>
          </w:p>
          <w:p w14:paraId="7FB0A314"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u w:val="single"/>
              </w:rPr>
              <w:t>Baseline:</w:t>
            </w:r>
            <w:r w:rsidRPr="00074B05">
              <w:rPr>
                <w:rFonts w:eastAsia="Calibri" w:cstheme="minorHAnsi"/>
                <w:sz w:val="20"/>
                <w:szCs w:val="20"/>
              </w:rPr>
              <w:t xml:space="preserve"> 0 (2017).</w:t>
            </w:r>
          </w:p>
          <w:p w14:paraId="366D41DC" w14:textId="40745060" w:rsidR="00E227E6" w:rsidRPr="00074B05" w:rsidRDefault="00E227E6" w:rsidP="00BD2F2B">
            <w:pPr>
              <w:spacing w:after="0"/>
              <w:rPr>
                <w:rFonts w:eastAsia="Calibri" w:cstheme="minorHAnsi"/>
                <w:sz w:val="20"/>
                <w:szCs w:val="20"/>
              </w:rPr>
            </w:pPr>
            <w:r w:rsidRPr="00074B05">
              <w:rPr>
                <w:rFonts w:eastAsia="Calibri" w:cstheme="minorHAnsi"/>
                <w:sz w:val="20"/>
                <w:szCs w:val="20"/>
                <w:u w:val="single"/>
              </w:rPr>
              <w:t>Target:</w:t>
            </w:r>
            <w:r w:rsidRPr="00074B05">
              <w:rPr>
                <w:rFonts w:eastAsia="Calibri" w:cstheme="minorHAnsi"/>
                <w:sz w:val="20"/>
                <w:szCs w:val="20"/>
              </w:rPr>
              <w:t xml:space="preserve"> 50 (202</w:t>
            </w:r>
            <w:r w:rsidR="00FC03B2">
              <w:rPr>
                <w:rFonts w:eastAsia="Calibri" w:cstheme="minorHAnsi"/>
                <w:sz w:val="20"/>
                <w:szCs w:val="20"/>
              </w:rPr>
              <w:t>2</w:t>
            </w:r>
            <w:r w:rsidRPr="00074B05">
              <w:rPr>
                <w:rFonts w:eastAsia="Calibri" w:cstheme="minorHAnsi"/>
                <w:sz w:val="20"/>
                <w:szCs w:val="20"/>
              </w:rPr>
              <w:t>).</w:t>
            </w:r>
          </w:p>
          <w:p w14:paraId="188457B0" w14:textId="77777777" w:rsidR="00E227E6" w:rsidRPr="00074B05" w:rsidRDefault="00E227E6" w:rsidP="00BD2F2B">
            <w:pPr>
              <w:spacing w:after="0"/>
              <w:rPr>
                <w:rFonts w:eastAsia="Calibri" w:cstheme="minorHAnsi"/>
                <w:i/>
                <w:iCs/>
                <w:color w:val="000000"/>
                <w:sz w:val="20"/>
                <w:szCs w:val="20"/>
                <w:u w:val="single"/>
              </w:rPr>
            </w:pPr>
          </w:p>
          <w:p w14:paraId="2824A859" w14:textId="77777777" w:rsidR="00E227E6" w:rsidRPr="00074B05" w:rsidRDefault="00E227E6" w:rsidP="00BD2F2B">
            <w:pPr>
              <w:spacing w:after="0"/>
              <w:rPr>
                <w:rFonts w:eastAsia="Calibri" w:cstheme="minorHAnsi"/>
                <w:sz w:val="20"/>
                <w:szCs w:val="20"/>
              </w:rPr>
            </w:pPr>
            <w:r w:rsidRPr="00074B05">
              <w:rPr>
                <w:rFonts w:eastAsia="Calibri" w:cstheme="minorHAnsi"/>
                <w:i/>
                <w:sz w:val="20"/>
                <w:szCs w:val="20"/>
                <w:u w:val="single"/>
              </w:rPr>
              <w:t>Indicator</w:t>
            </w:r>
            <w:r w:rsidRPr="00074B05">
              <w:rPr>
                <w:rFonts w:eastAsia="Calibri" w:cstheme="minorHAnsi"/>
                <w:i/>
                <w:sz w:val="20"/>
                <w:szCs w:val="20"/>
              </w:rPr>
              <w:t>:</w:t>
            </w:r>
            <w:r w:rsidRPr="00074B05">
              <w:rPr>
                <w:rFonts w:eastAsia="Calibri" w:cstheme="minorHAnsi"/>
                <w:sz w:val="20"/>
                <w:szCs w:val="20"/>
              </w:rPr>
              <w:t xml:space="preserve"> Number of vulnerable people (children, youth, </w:t>
            </w:r>
            <w:proofErr w:type="gramStart"/>
            <w:r w:rsidRPr="00074B05">
              <w:rPr>
                <w:rFonts w:eastAsia="Calibri" w:cstheme="minorHAnsi"/>
                <w:sz w:val="20"/>
                <w:szCs w:val="20"/>
              </w:rPr>
              <w:t>adolescents</w:t>
            </w:r>
            <w:proofErr w:type="gramEnd"/>
            <w:r w:rsidRPr="00074B05">
              <w:rPr>
                <w:rFonts w:eastAsia="Calibri" w:cstheme="minorHAnsi"/>
                <w:sz w:val="20"/>
                <w:szCs w:val="20"/>
              </w:rPr>
              <w:t xml:space="preserve"> and women) involved in joint cross-sectoral simulation exercise with focus on their specific needs in disaster times.</w:t>
            </w:r>
          </w:p>
          <w:p w14:paraId="215B14A8" w14:textId="77777777" w:rsidR="00E227E6" w:rsidRPr="00074B05" w:rsidRDefault="00E227E6" w:rsidP="00BD2F2B">
            <w:pPr>
              <w:spacing w:after="0"/>
              <w:rPr>
                <w:rFonts w:eastAsia="Calibri" w:cstheme="minorHAnsi"/>
                <w:sz w:val="20"/>
                <w:szCs w:val="20"/>
              </w:rPr>
            </w:pPr>
            <w:r w:rsidRPr="00074B05">
              <w:rPr>
                <w:rFonts w:eastAsia="Calibri" w:cstheme="minorHAnsi"/>
                <w:i/>
                <w:sz w:val="20"/>
                <w:szCs w:val="20"/>
                <w:u w:val="single"/>
              </w:rPr>
              <w:t>Baseline</w:t>
            </w:r>
            <w:r w:rsidRPr="00074B05">
              <w:rPr>
                <w:rFonts w:eastAsia="Calibri" w:cstheme="minorHAnsi"/>
                <w:sz w:val="20"/>
                <w:szCs w:val="20"/>
              </w:rPr>
              <w:t>: N/A</w:t>
            </w:r>
          </w:p>
          <w:p w14:paraId="3E343EF5" w14:textId="2755514E" w:rsidR="00E227E6" w:rsidRPr="00074B05" w:rsidRDefault="00E227E6" w:rsidP="00BD2F2B">
            <w:pPr>
              <w:spacing w:after="0"/>
              <w:rPr>
                <w:rFonts w:eastAsia="Calibri" w:cstheme="minorHAnsi"/>
                <w:i/>
                <w:iCs/>
                <w:color w:val="000000"/>
                <w:sz w:val="20"/>
                <w:szCs w:val="20"/>
                <w:u w:val="single"/>
              </w:rPr>
            </w:pPr>
            <w:r w:rsidRPr="00074B05">
              <w:rPr>
                <w:rFonts w:eastAsia="Calibri" w:cstheme="minorHAnsi"/>
                <w:i/>
                <w:sz w:val="20"/>
                <w:szCs w:val="20"/>
                <w:u w:val="single"/>
              </w:rPr>
              <w:t>Target:</w:t>
            </w:r>
            <w:r w:rsidRPr="00074B05">
              <w:rPr>
                <w:rFonts w:eastAsia="Calibri" w:cstheme="minorHAnsi"/>
                <w:sz w:val="20"/>
                <w:szCs w:val="20"/>
              </w:rPr>
              <w:t xml:space="preserve"> At least 100 vulnerable people have improved awareness on disaster response procedures of different sectors and their roles in provision of emergency response -related services to address their specific needs </w:t>
            </w:r>
            <w:proofErr w:type="gramStart"/>
            <w:r w:rsidRPr="00074B05">
              <w:rPr>
                <w:rFonts w:eastAsia="Calibri" w:cstheme="minorHAnsi"/>
                <w:sz w:val="20"/>
                <w:szCs w:val="20"/>
              </w:rPr>
              <w:t>as a result of</w:t>
            </w:r>
            <w:proofErr w:type="gramEnd"/>
            <w:r w:rsidRPr="00074B05">
              <w:rPr>
                <w:rFonts w:eastAsia="Calibri" w:cstheme="minorHAnsi"/>
                <w:sz w:val="20"/>
                <w:szCs w:val="20"/>
              </w:rPr>
              <w:t xml:space="preserve"> the Programme support</w:t>
            </w:r>
            <w:bookmarkEnd w:id="132"/>
            <w:r w:rsidRPr="00074B05">
              <w:rPr>
                <w:rFonts w:eastAsia="Calibri" w:cstheme="minorHAnsi"/>
                <w:sz w:val="20"/>
                <w:szCs w:val="20"/>
              </w:rPr>
              <w:t xml:space="preserve"> (202</w:t>
            </w:r>
            <w:r w:rsidR="00FC03B2">
              <w:rPr>
                <w:rFonts w:eastAsia="Calibri" w:cstheme="minorHAnsi"/>
                <w:sz w:val="20"/>
                <w:szCs w:val="20"/>
              </w:rPr>
              <w:t>2</w:t>
            </w:r>
            <w:r w:rsidRPr="00074B05">
              <w:rPr>
                <w:rFonts w:eastAsia="Calibri" w:cstheme="minorHAnsi"/>
                <w:sz w:val="20"/>
                <w:szCs w:val="20"/>
              </w:rPr>
              <w:t>).</w:t>
            </w:r>
          </w:p>
        </w:tc>
        <w:tc>
          <w:tcPr>
            <w:tcW w:w="2693" w:type="dxa"/>
            <w:vAlign w:val="center"/>
          </w:tcPr>
          <w:p w14:paraId="7560133E"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 xml:space="preserve">Records from simulation </w:t>
            </w:r>
            <w:proofErr w:type="gramStart"/>
            <w:r w:rsidRPr="00074B05">
              <w:rPr>
                <w:rFonts w:eastAsia="Calibri" w:cstheme="minorHAnsi"/>
                <w:color w:val="000000"/>
                <w:sz w:val="20"/>
                <w:szCs w:val="20"/>
              </w:rPr>
              <w:t>exercise;</w:t>
            </w:r>
            <w:proofErr w:type="gramEnd"/>
          </w:p>
          <w:p w14:paraId="01CF345A" w14:textId="77777777" w:rsidR="00E227E6" w:rsidRPr="00074B05" w:rsidRDefault="00E227E6" w:rsidP="00BD2F2B">
            <w:pPr>
              <w:numPr>
                <w:ilvl w:val="0"/>
                <w:numId w:val="12"/>
              </w:numPr>
              <w:spacing w:after="0"/>
              <w:ind w:left="230" w:hanging="230"/>
              <w:rPr>
                <w:rFonts w:eastAsia="Calibri" w:cstheme="minorHAnsi"/>
                <w:color w:val="000000"/>
                <w:sz w:val="20"/>
                <w:szCs w:val="20"/>
              </w:rPr>
            </w:pPr>
            <w:r w:rsidRPr="00074B05">
              <w:rPr>
                <w:rFonts w:eastAsia="Calibri" w:cstheme="minorHAnsi"/>
                <w:color w:val="000000"/>
                <w:sz w:val="20"/>
                <w:szCs w:val="20"/>
              </w:rPr>
              <w:t>Feedback from participants/citizens.</w:t>
            </w:r>
          </w:p>
        </w:tc>
        <w:tc>
          <w:tcPr>
            <w:tcW w:w="2702" w:type="dxa"/>
            <w:vAlign w:val="center"/>
          </w:tcPr>
          <w:p w14:paraId="051819DF" w14:textId="77777777" w:rsidR="00E227E6" w:rsidRPr="00074B05" w:rsidRDefault="00E227E6" w:rsidP="00BD2F2B">
            <w:pPr>
              <w:spacing w:after="0"/>
              <w:rPr>
                <w:rFonts w:eastAsia="Calibri" w:cstheme="minorHAnsi"/>
                <w:sz w:val="20"/>
                <w:szCs w:val="20"/>
              </w:rPr>
            </w:pPr>
          </w:p>
        </w:tc>
      </w:tr>
      <w:bookmarkEnd w:id="129"/>
    </w:tbl>
    <w:p w14:paraId="425C661B" w14:textId="77777777" w:rsidR="00E227E6" w:rsidRPr="00074B05" w:rsidRDefault="00E227E6" w:rsidP="00E227E6">
      <w:pPr>
        <w:spacing w:before="60"/>
        <w:jc w:val="left"/>
        <w:rPr>
          <w:rFonts w:eastAsia="Calibri"/>
          <w:sz w:val="20"/>
          <w:szCs w:val="20"/>
        </w:rPr>
      </w:pPr>
    </w:p>
    <w:tbl>
      <w:tblPr>
        <w:tblW w:w="531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5536"/>
      </w:tblGrid>
      <w:tr w:rsidR="00E227E6" w:rsidRPr="00074B05" w14:paraId="47D5CEE9" w14:textId="77777777" w:rsidTr="00BD2F2B">
        <w:trPr>
          <w:trHeight w:val="899"/>
        </w:trPr>
        <w:tc>
          <w:tcPr>
            <w:tcW w:w="2988" w:type="pct"/>
            <w:shd w:val="clear" w:color="auto" w:fill="F2F2F2"/>
            <w:vAlign w:val="center"/>
          </w:tcPr>
          <w:p w14:paraId="6DC5EC2E" w14:textId="77777777" w:rsidR="00E227E6" w:rsidRPr="00074B05" w:rsidRDefault="00E227E6" w:rsidP="00BD2F2B">
            <w:pPr>
              <w:spacing w:before="60"/>
              <w:rPr>
                <w:rFonts w:eastAsia="Calibri" w:cstheme="minorHAnsi"/>
                <w:b/>
                <w:sz w:val="20"/>
                <w:szCs w:val="20"/>
              </w:rPr>
            </w:pPr>
            <w:bookmarkStart w:id="133" w:name="_Hlk508957745"/>
            <w:r w:rsidRPr="00074B05">
              <w:rPr>
                <w:rFonts w:eastAsia="Calibri" w:cstheme="minorHAnsi"/>
                <w:b/>
                <w:color w:val="000000"/>
                <w:sz w:val="20"/>
                <w:szCs w:val="20"/>
              </w:rPr>
              <w:t xml:space="preserve">Activities for Output 1.1. </w:t>
            </w:r>
            <w:r w:rsidRPr="00074B05">
              <w:rPr>
                <w:rFonts w:eastAsia="Calibri" w:cstheme="minorHAnsi"/>
                <w:b/>
                <w:sz w:val="20"/>
                <w:szCs w:val="20"/>
              </w:rPr>
              <w:t xml:space="preserve">Local-level DRR Platforms are established to serve as </w:t>
            </w:r>
            <w:proofErr w:type="gramStart"/>
            <w:r w:rsidRPr="00074B05">
              <w:rPr>
                <w:rFonts w:eastAsia="Calibri" w:cstheme="minorHAnsi"/>
                <w:b/>
                <w:sz w:val="20"/>
                <w:szCs w:val="20"/>
              </w:rPr>
              <w:t>locally-owned</w:t>
            </w:r>
            <w:proofErr w:type="gramEnd"/>
            <w:r w:rsidRPr="00074B05">
              <w:rPr>
                <w:rFonts w:eastAsia="Calibri" w:cstheme="minorHAnsi"/>
                <w:b/>
                <w:sz w:val="20"/>
                <w:szCs w:val="20"/>
              </w:rPr>
              <w:t xml:space="preserve"> DRR coordination mechanisms and capacitated to promote the community’s understanding of risk drivers, mainstream DRR into local policies and strategies, and support resilience-building initiatives</w:t>
            </w:r>
          </w:p>
        </w:tc>
        <w:tc>
          <w:tcPr>
            <w:tcW w:w="2012" w:type="pct"/>
            <w:shd w:val="clear" w:color="auto" w:fill="F2F2F2"/>
            <w:vAlign w:val="center"/>
          </w:tcPr>
          <w:p w14:paraId="5D0299DE" w14:textId="77777777" w:rsidR="00E227E6" w:rsidRPr="00074B05" w:rsidRDefault="00E227E6" w:rsidP="00BD2F2B">
            <w:pPr>
              <w:spacing w:before="60"/>
              <w:ind w:left="227"/>
              <w:jc w:val="center"/>
              <w:rPr>
                <w:rFonts w:eastAsia="Calibri" w:cstheme="minorHAnsi"/>
                <w:color w:val="000000"/>
                <w:sz w:val="20"/>
                <w:szCs w:val="20"/>
              </w:rPr>
            </w:pPr>
            <w:r w:rsidRPr="00074B05">
              <w:rPr>
                <w:rFonts w:eastAsia="Calibri" w:cstheme="minorHAnsi"/>
                <w:b/>
                <w:color w:val="000000"/>
                <w:sz w:val="20"/>
                <w:szCs w:val="20"/>
              </w:rPr>
              <w:t>Inputs</w:t>
            </w:r>
          </w:p>
        </w:tc>
      </w:tr>
      <w:tr w:rsidR="00E227E6" w:rsidRPr="00074B05" w14:paraId="4F39E8C0" w14:textId="77777777" w:rsidTr="00BD2F2B">
        <w:tc>
          <w:tcPr>
            <w:tcW w:w="2988" w:type="pct"/>
            <w:vAlign w:val="center"/>
          </w:tcPr>
          <w:p w14:paraId="706FA4BF" w14:textId="6E4D1099" w:rsidR="00E227E6" w:rsidRPr="00074B05" w:rsidRDefault="00E227E6" w:rsidP="00BD2F2B">
            <w:pPr>
              <w:spacing w:before="60"/>
              <w:rPr>
                <w:rFonts w:cstheme="minorHAnsi"/>
                <w:sz w:val="20"/>
                <w:szCs w:val="20"/>
              </w:rPr>
            </w:pPr>
            <w:r w:rsidRPr="00074B05">
              <w:rPr>
                <w:rFonts w:cstheme="minorHAnsi"/>
                <w:sz w:val="20"/>
                <w:szCs w:val="20"/>
              </w:rPr>
              <w:t xml:space="preserve">1.1.1 Establish DRR Platforms in </w:t>
            </w:r>
            <w:r w:rsidR="00131936">
              <w:rPr>
                <w:rFonts w:cstheme="minorHAnsi"/>
                <w:sz w:val="20"/>
                <w:szCs w:val="20"/>
              </w:rPr>
              <w:t>partner</w:t>
            </w:r>
            <w:r w:rsidRPr="00074B05">
              <w:rPr>
                <w:rFonts w:cstheme="minorHAnsi"/>
                <w:sz w:val="20"/>
                <w:szCs w:val="20"/>
              </w:rPr>
              <w:t xml:space="preserve"> localities.</w:t>
            </w:r>
          </w:p>
          <w:p w14:paraId="06102701" w14:textId="77777777" w:rsidR="00E227E6" w:rsidRPr="00074B05" w:rsidRDefault="00E227E6" w:rsidP="00BD2F2B">
            <w:pPr>
              <w:spacing w:before="60"/>
              <w:rPr>
                <w:rFonts w:cstheme="minorHAnsi"/>
                <w:sz w:val="20"/>
                <w:szCs w:val="20"/>
              </w:rPr>
            </w:pPr>
            <w:r w:rsidRPr="00074B05">
              <w:rPr>
                <w:rFonts w:cstheme="minorHAnsi"/>
                <w:sz w:val="20"/>
                <w:szCs w:val="20"/>
              </w:rPr>
              <w:t xml:space="preserve">1.1.2 Provide capacity development assistance on </w:t>
            </w:r>
            <w:proofErr w:type="gramStart"/>
            <w:r w:rsidRPr="00074B05">
              <w:rPr>
                <w:rFonts w:cstheme="minorHAnsi"/>
                <w:sz w:val="20"/>
                <w:szCs w:val="20"/>
              </w:rPr>
              <w:t>development-oriented</w:t>
            </w:r>
            <w:proofErr w:type="gramEnd"/>
            <w:r w:rsidRPr="00074B05">
              <w:rPr>
                <w:rFonts w:cstheme="minorHAnsi"/>
                <w:sz w:val="20"/>
                <w:szCs w:val="20"/>
              </w:rPr>
              <w:t xml:space="preserve"> DRR.</w:t>
            </w:r>
          </w:p>
        </w:tc>
        <w:tc>
          <w:tcPr>
            <w:tcW w:w="2012" w:type="pct"/>
            <w:vAlign w:val="center"/>
          </w:tcPr>
          <w:p w14:paraId="34B50F54"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Disaster Risk Reduction Technical Adviser</w:t>
            </w:r>
          </w:p>
          <w:p w14:paraId="2119EBAD"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p w14:paraId="7A72FD5F"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Meetings</w:t>
            </w:r>
          </w:p>
          <w:p w14:paraId="286F2830"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 xml:space="preserve">Technical assistance </w:t>
            </w:r>
          </w:p>
          <w:p w14:paraId="4B658AE2"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Consultation events</w:t>
            </w:r>
          </w:p>
          <w:p w14:paraId="118DEAF4"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 xml:space="preserve">International experts </w:t>
            </w:r>
          </w:p>
          <w:p w14:paraId="0C7B46DE"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 and DSA for the experts</w:t>
            </w:r>
          </w:p>
          <w:p w14:paraId="705A7D46"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Training</w:t>
            </w:r>
          </w:p>
          <w:p w14:paraId="5A84E355"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lastRenderedPageBreak/>
              <w:t>Translation and equipment</w:t>
            </w:r>
          </w:p>
          <w:p w14:paraId="37122C4A" w14:textId="77777777" w:rsidR="00E227E6" w:rsidRPr="00074B05" w:rsidRDefault="00E227E6" w:rsidP="00BD2F2B">
            <w:pPr>
              <w:pStyle w:val="ListParagraph"/>
              <w:numPr>
                <w:ilvl w:val="0"/>
                <w:numId w:val="22"/>
              </w:numPr>
              <w:spacing w:after="0"/>
              <w:ind w:left="608" w:hanging="214"/>
              <w:jc w:val="left"/>
              <w:rPr>
                <w:rFonts w:cstheme="minorHAnsi"/>
                <w:b/>
                <w:color w:val="000000"/>
                <w:sz w:val="20"/>
                <w:szCs w:val="20"/>
              </w:rPr>
            </w:pPr>
            <w:r w:rsidRPr="00074B05">
              <w:rPr>
                <w:rFonts w:ascii="Calibri" w:hAnsi="Calibri" w:cs="Calibri"/>
                <w:i/>
                <w:iCs/>
                <w:sz w:val="20"/>
                <w:szCs w:val="20"/>
                <w:lang w:val="en-US"/>
              </w:rPr>
              <w:t>Communications and awareness raising</w:t>
            </w:r>
          </w:p>
        </w:tc>
      </w:tr>
      <w:tr w:rsidR="00E227E6" w:rsidRPr="00074B05" w14:paraId="3CEDC878" w14:textId="77777777" w:rsidTr="00BD2F2B">
        <w:tc>
          <w:tcPr>
            <w:tcW w:w="2988" w:type="pct"/>
            <w:shd w:val="clear" w:color="auto" w:fill="F2F2F2" w:themeFill="background1" w:themeFillShade="F2"/>
            <w:vAlign w:val="center"/>
          </w:tcPr>
          <w:p w14:paraId="7BA2EDBB" w14:textId="77777777" w:rsidR="00E227E6" w:rsidRPr="00074B05" w:rsidRDefault="00E227E6" w:rsidP="00BD2F2B">
            <w:pPr>
              <w:spacing w:before="60"/>
              <w:rPr>
                <w:rFonts w:eastAsia="Calibri" w:cstheme="minorHAnsi"/>
                <w:b/>
                <w:sz w:val="20"/>
                <w:szCs w:val="20"/>
              </w:rPr>
            </w:pPr>
            <w:r w:rsidRPr="00074B05">
              <w:rPr>
                <w:rFonts w:eastAsia="Calibri" w:cstheme="minorHAnsi"/>
                <w:b/>
                <w:color w:val="000000"/>
                <w:sz w:val="20"/>
                <w:szCs w:val="20"/>
              </w:rPr>
              <w:lastRenderedPageBreak/>
              <w:t>Activities for Output 1.2</w:t>
            </w:r>
            <w:r w:rsidRPr="00074B05">
              <w:rPr>
                <w:rFonts w:eastAsia="Calibri" w:cstheme="minorHAnsi"/>
                <w:b/>
                <w:sz w:val="20"/>
                <w:szCs w:val="20"/>
              </w:rPr>
              <w:t>. Local government’s disaster risk assessment capacities are improved based on evidence and innovative technologies, with consideration of vulnerability aspects.</w:t>
            </w:r>
          </w:p>
        </w:tc>
        <w:tc>
          <w:tcPr>
            <w:tcW w:w="2012" w:type="pct"/>
            <w:shd w:val="clear" w:color="auto" w:fill="F2F2F2" w:themeFill="background1" w:themeFillShade="F2"/>
            <w:vAlign w:val="center"/>
          </w:tcPr>
          <w:p w14:paraId="348712EC" w14:textId="77777777" w:rsidR="00E227E6" w:rsidRPr="00074B05" w:rsidRDefault="00E227E6" w:rsidP="00BD2F2B">
            <w:pPr>
              <w:spacing w:before="60"/>
              <w:ind w:left="227"/>
              <w:jc w:val="center"/>
              <w:rPr>
                <w:rFonts w:eastAsia="Calibri" w:cstheme="minorHAnsi"/>
                <w:b/>
                <w:color w:val="000000"/>
                <w:sz w:val="20"/>
                <w:szCs w:val="20"/>
              </w:rPr>
            </w:pPr>
            <w:r w:rsidRPr="00074B05">
              <w:rPr>
                <w:rFonts w:eastAsia="Calibri" w:cstheme="minorHAnsi"/>
                <w:b/>
                <w:color w:val="000000"/>
                <w:sz w:val="20"/>
                <w:szCs w:val="20"/>
              </w:rPr>
              <w:t>Inputs</w:t>
            </w:r>
          </w:p>
        </w:tc>
      </w:tr>
      <w:tr w:rsidR="00E227E6" w:rsidRPr="00074B05" w14:paraId="32E9171D" w14:textId="77777777" w:rsidTr="00BD2F2B">
        <w:tc>
          <w:tcPr>
            <w:tcW w:w="2988" w:type="pct"/>
            <w:shd w:val="clear" w:color="auto" w:fill="FFFFFF"/>
            <w:vAlign w:val="center"/>
          </w:tcPr>
          <w:p w14:paraId="09306A2E"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1.2.1 Scale-up DRAS system at the local level.</w:t>
            </w:r>
          </w:p>
          <w:p w14:paraId="21661E3C"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1.2.2 Develop/update local risk assessments based on DRAS.</w:t>
            </w:r>
          </w:p>
          <w:p w14:paraId="65A2AE20"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1.2.3 Conduct school safety assessments using (VISUS) methodology in 40 schools.</w:t>
            </w:r>
          </w:p>
          <w:p w14:paraId="2CFEE2A9"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1.2.4 Conduct local vulnerability assessments with focus on social and child protection sector.</w:t>
            </w:r>
          </w:p>
          <w:p w14:paraId="494A297D"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1.2.5 Conduct local risk assessments with focus on agriculture sector.</w:t>
            </w:r>
          </w:p>
          <w:p w14:paraId="3D266DD0"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 xml:space="preserve">1.2.6 Technical assistance for consolidation of all </w:t>
            </w:r>
            <w:proofErr w:type="gramStart"/>
            <w:r w:rsidRPr="00074B05">
              <w:rPr>
                <w:rFonts w:cstheme="minorHAnsi"/>
                <w:color w:val="000000"/>
                <w:sz w:val="20"/>
                <w:szCs w:val="20"/>
              </w:rPr>
              <w:t>sector-specific</w:t>
            </w:r>
            <w:proofErr w:type="gramEnd"/>
            <w:r w:rsidRPr="00074B05">
              <w:rPr>
                <w:rFonts w:cstheme="minorHAnsi"/>
                <w:color w:val="000000"/>
                <w:sz w:val="20"/>
                <w:szCs w:val="20"/>
              </w:rPr>
              <w:t xml:space="preserve"> DRR assessments</w:t>
            </w:r>
          </w:p>
        </w:tc>
        <w:tc>
          <w:tcPr>
            <w:tcW w:w="2012" w:type="pct"/>
            <w:shd w:val="clear" w:color="auto" w:fill="FFFFFF"/>
            <w:vAlign w:val="center"/>
          </w:tcPr>
          <w:p w14:paraId="064F9065"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DRAS expert (local)</w:t>
            </w:r>
          </w:p>
          <w:p w14:paraId="35631F46"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Hydrologist (local)</w:t>
            </w:r>
          </w:p>
          <w:p w14:paraId="36B39D31"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Geologist (local)</w:t>
            </w:r>
          </w:p>
          <w:p w14:paraId="23A235B2"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GIS expert (local)</w:t>
            </w:r>
          </w:p>
          <w:p w14:paraId="20F2BFCA"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 xml:space="preserve">International expertise for VISUS methodology  </w:t>
            </w:r>
          </w:p>
          <w:p w14:paraId="1BB45EDC"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Service providers (companies)</w:t>
            </w:r>
          </w:p>
          <w:p w14:paraId="71A7D36B"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p w14:paraId="4E66A43C"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Meetings, workshops</w:t>
            </w:r>
          </w:p>
          <w:p w14:paraId="52B76F15"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Printing</w:t>
            </w:r>
          </w:p>
          <w:p w14:paraId="622D57F0"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Training</w:t>
            </w:r>
          </w:p>
          <w:p w14:paraId="00936DD4"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Operations Support Costs</w:t>
            </w:r>
          </w:p>
        </w:tc>
      </w:tr>
      <w:tr w:rsidR="00E227E6" w:rsidRPr="00074B05" w14:paraId="3653BE6B" w14:textId="77777777" w:rsidTr="00BD2F2B">
        <w:tc>
          <w:tcPr>
            <w:tcW w:w="2988" w:type="pct"/>
            <w:shd w:val="clear" w:color="auto" w:fill="F2F2F2"/>
            <w:vAlign w:val="center"/>
          </w:tcPr>
          <w:p w14:paraId="332876C0" w14:textId="77777777" w:rsidR="00E227E6" w:rsidRPr="00074B05" w:rsidRDefault="00E227E6" w:rsidP="00BD2F2B">
            <w:pPr>
              <w:spacing w:before="60"/>
              <w:rPr>
                <w:rFonts w:cstheme="minorHAnsi"/>
                <w:b/>
                <w:color w:val="000000"/>
                <w:sz w:val="20"/>
                <w:szCs w:val="20"/>
              </w:rPr>
            </w:pPr>
            <w:r w:rsidRPr="00074B05">
              <w:rPr>
                <w:rFonts w:cstheme="minorHAnsi"/>
                <w:b/>
                <w:color w:val="000000"/>
                <w:sz w:val="20"/>
                <w:szCs w:val="20"/>
              </w:rPr>
              <w:t>Activities for Output 1.3. Municipal/city DRR strategic and action planning frameworks are upgraded based on multi-sectoral perspective, with focus on the vulnerable population groups</w:t>
            </w:r>
          </w:p>
        </w:tc>
        <w:tc>
          <w:tcPr>
            <w:tcW w:w="2012" w:type="pct"/>
            <w:shd w:val="clear" w:color="auto" w:fill="F2F2F2"/>
            <w:vAlign w:val="center"/>
          </w:tcPr>
          <w:p w14:paraId="3260601B" w14:textId="77777777" w:rsidR="00E227E6" w:rsidRPr="00074B05" w:rsidRDefault="00E227E6" w:rsidP="00BD2F2B">
            <w:pPr>
              <w:spacing w:before="60"/>
              <w:ind w:left="227"/>
              <w:jc w:val="center"/>
              <w:rPr>
                <w:rFonts w:cstheme="minorHAnsi"/>
                <w:sz w:val="20"/>
                <w:szCs w:val="20"/>
              </w:rPr>
            </w:pPr>
            <w:r w:rsidRPr="00074B05">
              <w:rPr>
                <w:rFonts w:eastAsia="Calibri" w:cstheme="minorHAnsi"/>
                <w:b/>
                <w:color w:val="000000"/>
                <w:sz w:val="20"/>
                <w:szCs w:val="20"/>
              </w:rPr>
              <w:t>Inputs</w:t>
            </w:r>
          </w:p>
        </w:tc>
      </w:tr>
      <w:tr w:rsidR="00E227E6" w:rsidRPr="00074B05" w14:paraId="14EE3645" w14:textId="77777777" w:rsidTr="00BD2F2B">
        <w:tc>
          <w:tcPr>
            <w:tcW w:w="2988" w:type="pct"/>
            <w:shd w:val="clear" w:color="auto" w:fill="FFFFFF"/>
            <w:vAlign w:val="center"/>
          </w:tcPr>
          <w:p w14:paraId="45BCDF75"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1.3.1 Upgrade local governments’ strategic/action planning frameworks based on the multi-sectoral assessments, considering all-of government approach.</w:t>
            </w:r>
          </w:p>
        </w:tc>
        <w:tc>
          <w:tcPr>
            <w:tcW w:w="2012" w:type="pct"/>
            <w:shd w:val="clear" w:color="auto" w:fill="FFFFFF"/>
            <w:vAlign w:val="center"/>
          </w:tcPr>
          <w:p w14:paraId="79D55FB8"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Disaster Risk Reduction Technical Adviser (national)</w:t>
            </w:r>
          </w:p>
          <w:p w14:paraId="09C61C58"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p w14:paraId="103A113F"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Meetings</w:t>
            </w:r>
          </w:p>
          <w:p w14:paraId="1EB456FC"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Printing</w:t>
            </w:r>
          </w:p>
          <w:p w14:paraId="0779C4C3"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proofErr w:type="spellStart"/>
            <w:r w:rsidRPr="00074B05">
              <w:rPr>
                <w:rFonts w:ascii="Calibri" w:hAnsi="Calibri" w:cs="Calibri"/>
                <w:i/>
                <w:iCs/>
                <w:sz w:val="20"/>
                <w:szCs w:val="20"/>
                <w:lang w:val="en-US"/>
              </w:rPr>
              <w:t>Programme</w:t>
            </w:r>
            <w:proofErr w:type="spellEnd"/>
            <w:r w:rsidRPr="00074B05">
              <w:rPr>
                <w:rFonts w:ascii="Calibri" w:hAnsi="Calibri" w:cs="Calibri"/>
                <w:i/>
                <w:iCs/>
                <w:sz w:val="20"/>
                <w:szCs w:val="20"/>
                <w:lang w:val="en-US"/>
              </w:rPr>
              <w:t xml:space="preserve"> Support Costs</w:t>
            </w:r>
          </w:p>
          <w:p w14:paraId="657E1DB1"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Operations Support Costs</w:t>
            </w:r>
          </w:p>
          <w:p w14:paraId="3245F9A0"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Technical Assistance</w:t>
            </w:r>
          </w:p>
          <w:p w14:paraId="41863F4C"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Consultation events</w:t>
            </w:r>
          </w:p>
          <w:p w14:paraId="56372E16"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 xml:space="preserve">Upgrade of action plan </w:t>
            </w:r>
          </w:p>
          <w:p w14:paraId="1DEFD5EA"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tc>
      </w:tr>
      <w:tr w:rsidR="00E227E6" w:rsidRPr="00074B05" w14:paraId="64170471" w14:textId="77777777" w:rsidTr="00BD2F2B">
        <w:tc>
          <w:tcPr>
            <w:tcW w:w="2988" w:type="pct"/>
            <w:shd w:val="clear" w:color="auto" w:fill="F2F2F2"/>
            <w:vAlign w:val="center"/>
          </w:tcPr>
          <w:p w14:paraId="11A4BAC1" w14:textId="12299CF0" w:rsidR="00E227E6" w:rsidRPr="00EB5CF9" w:rsidRDefault="00E227E6" w:rsidP="00BD2F2B">
            <w:pPr>
              <w:spacing w:before="60"/>
              <w:rPr>
                <w:rFonts w:cstheme="minorHAnsi"/>
                <w:b/>
                <w:color w:val="000000"/>
                <w:sz w:val="20"/>
                <w:szCs w:val="20"/>
              </w:rPr>
            </w:pPr>
            <w:r w:rsidRPr="00EB5CF9">
              <w:rPr>
                <w:rFonts w:cstheme="minorHAnsi"/>
                <w:b/>
                <w:color w:val="000000"/>
                <w:sz w:val="20"/>
                <w:szCs w:val="20"/>
              </w:rPr>
              <w:t xml:space="preserve">Activities for Output 2.1 Local level capacities for floods and landslides prevention and preparedness are enhanced through capacity development, </w:t>
            </w:r>
            <w:r w:rsidR="00284839" w:rsidRPr="00EB5CF9">
              <w:rPr>
                <w:rFonts w:cstheme="minorHAnsi"/>
                <w:b/>
                <w:color w:val="000000"/>
                <w:sz w:val="20"/>
                <w:szCs w:val="20"/>
              </w:rPr>
              <w:t xml:space="preserve">prevention measures </w:t>
            </w:r>
            <w:r w:rsidRPr="00EB5CF9">
              <w:rPr>
                <w:rFonts w:cstheme="minorHAnsi"/>
                <w:b/>
                <w:color w:val="000000"/>
                <w:sz w:val="20"/>
                <w:szCs w:val="20"/>
              </w:rPr>
              <w:t>and awareness raising.</w:t>
            </w:r>
          </w:p>
        </w:tc>
        <w:tc>
          <w:tcPr>
            <w:tcW w:w="2012" w:type="pct"/>
            <w:shd w:val="clear" w:color="auto" w:fill="F2F2F2"/>
            <w:vAlign w:val="center"/>
          </w:tcPr>
          <w:p w14:paraId="779D2EBD" w14:textId="77777777" w:rsidR="00E227E6" w:rsidRPr="00074B05" w:rsidRDefault="00E227E6" w:rsidP="00BD2F2B">
            <w:pPr>
              <w:spacing w:before="60"/>
              <w:ind w:left="227"/>
              <w:jc w:val="center"/>
              <w:rPr>
                <w:rFonts w:eastAsia="Calibri" w:cstheme="minorHAnsi"/>
                <w:color w:val="000000"/>
                <w:sz w:val="20"/>
                <w:szCs w:val="20"/>
              </w:rPr>
            </w:pPr>
            <w:r w:rsidRPr="00074B05">
              <w:rPr>
                <w:rFonts w:eastAsia="Calibri" w:cstheme="minorHAnsi"/>
                <w:b/>
                <w:color w:val="000000"/>
                <w:sz w:val="20"/>
                <w:szCs w:val="20"/>
              </w:rPr>
              <w:t>Inputs</w:t>
            </w:r>
          </w:p>
        </w:tc>
      </w:tr>
      <w:tr w:rsidR="00E227E6" w:rsidRPr="00074B05" w14:paraId="03B97E99" w14:textId="77777777" w:rsidTr="00BD2F2B">
        <w:tc>
          <w:tcPr>
            <w:tcW w:w="2988" w:type="pct"/>
            <w:shd w:val="clear" w:color="auto" w:fill="FFFFFF"/>
            <w:vAlign w:val="center"/>
          </w:tcPr>
          <w:p w14:paraId="62123F96" w14:textId="7B04CF7B" w:rsidR="00E227E6" w:rsidRPr="00EB5CF9" w:rsidRDefault="00E227E6" w:rsidP="00BD2F2B">
            <w:pPr>
              <w:spacing w:before="60"/>
              <w:rPr>
                <w:rFonts w:cstheme="minorHAnsi"/>
                <w:color w:val="000000"/>
                <w:sz w:val="20"/>
                <w:szCs w:val="20"/>
              </w:rPr>
            </w:pPr>
            <w:bookmarkStart w:id="134" w:name="_Hlk76640735"/>
            <w:r w:rsidRPr="00EB5CF9">
              <w:rPr>
                <w:rFonts w:cstheme="minorHAnsi"/>
                <w:color w:val="000000"/>
                <w:sz w:val="20"/>
                <w:szCs w:val="20"/>
              </w:rPr>
              <w:t>2.1.1 Implement flood prevention actions.</w:t>
            </w:r>
          </w:p>
          <w:p w14:paraId="711E43D7" w14:textId="77777777" w:rsidR="00E227E6" w:rsidRPr="00EB5CF9" w:rsidRDefault="00E227E6" w:rsidP="00BD2F2B">
            <w:pPr>
              <w:spacing w:before="60"/>
              <w:rPr>
                <w:rFonts w:cstheme="minorHAnsi"/>
                <w:color w:val="000000"/>
                <w:sz w:val="20"/>
                <w:szCs w:val="20"/>
              </w:rPr>
            </w:pPr>
            <w:r w:rsidRPr="00EB5CF9">
              <w:rPr>
                <w:rFonts w:cstheme="minorHAnsi"/>
                <w:color w:val="000000"/>
                <w:sz w:val="20"/>
                <w:szCs w:val="20"/>
              </w:rPr>
              <w:t xml:space="preserve">2.1.2. Implement landslide prevention actions. </w:t>
            </w:r>
          </w:p>
          <w:p w14:paraId="311D93F4" w14:textId="77777777" w:rsidR="00E227E6" w:rsidRPr="00EB5CF9" w:rsidRDefault="00E227E6" w:rsidP="00BD2F2B">
            <w:pPr>
              <w:spacing w:before="60"/>
              <w:rPr>
                <w:rFonts w:cstheme="minorHAnsi"/>
                <w:color w:val="000000"/>
                <w:sz w:val="20"/>
                <w:szCs w:val="20"/>
              </w:rPr>
            </w:pPr>
            <w:r w:rsidRPr="00EB5CF9">
              <w:rPr>
                <w:rFonts w:cstheme="minorHAnsi"/>
                <w:color w:val="000000"/>
                <w:sz w:val="20"/>
                <w:szCs w:val="20"/>
              </w:rPr>
              <w:lastRenderedPageBreak/>
              <w:t>2.1.3 Support the preparedness of local communities, including camp management and coordination.</w:t>
            </w:r>
          </w:p>
          <w:p w14:paraId="64D8E9FE" w14:textId="3A54F4A2" w:rsidR="00E227E6" w:rsidRPr="00EB5CF9" w:rsidRDefault="00E227E6" w:rsidP="00BD2F2B">
            <w:pPr>
              <w:spacing w:before="60"/>
              <w:rPr>
                <w:rFonts w:cstheme="minorHAnsi"/>
                <w:color w:val="000000"/>
                <w:sz w:val="20"/>
                <w:szCs w:val="20"/>
              </w:rPr>
            </w:pPr>
            <w:r w:rsidRPr="00EB5CF9">
              <w:rPr>
                <w:rFonts w:cstheme="minorHAnsi"/>
                <w:color w:val="000000"/>
                <w:sz w:val="20"/>
                <w:szCs w:val="20"/>
              </w:rPr>
              <w:t>2.1.</w:t>
            </w:r>
            <w:r w:rsidR="000955B4" w:rsidRPr="00EB5CF9">
              <w:rPr>
                <w:rFonts w:cstheme="minorHAnsi"/>
                <w:color w:val="000000"/>
                <w:sz w:val="20"/>
                <w:szCs w:val="20"/>
              </w:rPr>
              <w:t>4</w:t>
            </w:r>
            <w:r w:rsidRPr="00EB5CF9">
              <w:rPr>
                <w:rFonts w:cstheme="minorHAnsi"/>
                <w:color w:val="000000"/>
                <w:sz w:val="20"/>
                <w:szCs w:val="20"/>
              </w:rPr>
              <w:t>. Raise community and citizens’ awareness on hazards.</w:t>
            </w:r>
            <w:bookmarkEnd w:id="134"/>
          </w:p>
        </w:tc>
        <w:tc>
          <w:tcPr>
            <w:tcW w:w="2012" w:type="pct"/>
            <w:shd w:val="clear" w:color="auto" w:fill="FFFFFF"/>
            <w:vAlign w:val="center"/>
          </w:tcPr>
          <w:p w14:paraId="7095969A"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lastRenderedPageBreak/>
              <w:t>Floods prevention expert (international)</w:t>
            </w:r>
          </w:p>
          <w:p w14:paraId="35BF9046"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Floods prevention expert (local)</w:t>
            </w:r>
          </w:p>
          <w:p w14:paraId="110EB0DD"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p w14:paraId="7BA3C32E"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lastRenderedPageBreak/>
              <w:t>Training</w:t>
            </w:r>
          </w:p>
          <w:p w14:paraId="5483C50E"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Workshop and meeting</w:t>
            </w:r>
          </w:p>
          <w:p w14:paraId="5E2B81FA"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Publications</w:t>
            </w:r>
          </w:p>
          <w:p w14:paraId="46263022"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Contractual Services Companies</w:t>
            </w:r>
          </w:p>
          <w:p w14:paraId="421159CC"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Engineer</w:t>
            </w:r>
          </w:p>
          <w:p w14:paraId="2EAED1F5"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Flood forecasting and early warning system</w:t>
            </w:r>
          </w:p>
        </w:tc>
      </w:tr>
      <w:tr w:rsidR="00E227E6" w:rsidRPr="00074B05" w14:paraId="4D2092EC" w14:textId="77777777" w:rsidTr="00BD2F2B">
        <w:tc>
          <w:tcPr>
            <w:tcW w:w="2988" w:type="pct"/>
            <w:shd w:val="clear" w:color="auto" w:fill="F2F2F2"/>
            <w:vAlign w:val="center"/>
          </w:tcPr>
          <w:p w14:paraId="7E3A57D8" w14:textId="4B4F9AD7" w:rsidR="00E227E6" w:rsidRPr="00EB5CF9" w:rsidRDefault="00E227E6" w:rsidP="00BD2F2B">
            <w:pPr>
              <w:spacing w:before="60"/>
              <w:rPr>
                <w:rFonts w:cstheme="minorHAnsi"/>
                <w:b/>
                <w:color w:val="000000"/>
                <w:sz w:val="20"/>
                <w:szCs w:val="20"/>
              </w:rPr>
            </w:pPr>
            <w:r w:rsidRPr="00EB5CF9">
              <w:rPr>
                <w:rFonts w:cstheme="minorHAnsi"/>
                <w:b/>
                <w:color w:val="000000"/>
                <w:sz w:val="20"/>
                <w:szCs w:val="20"/>
              </w:rPr>
              <w:lastRenderedPageBreak/>
              <w:t xml:space="preserve">Activities for Output 2.2 </w:t>
            </w:r>
            <w:r w:rsidRPr="00EB5CF9">
              <w:rPr>
                <w:rFonts w:eastAsia="Calibri" w:cstheme="minorHAnsi"/>
                <w:sz w:val="20"/>
                <w:szCs w:val="20"/>
              </w:rPr>
              <w:t xml:space="preserve">Safe school environments in </w:t>
            </w:r>
            <w:r w:rsidR="00131936" w:rsidRPr="00EB5CF9">
              <w:rPr>
                <w:rFonts w:eastAsia="Calibri" w:cstheme="minorHAnsi"/>
                <w:sz w:val="20"/>
                <w:szCs w:val="20"/>
              </w:rPr>
              <w:t>partner</w:t>
            </w:r>
            <w:r w:rsidRPr="00EB5CF9">
              <w:rPr>
                <w:rFonts w:eastAsia="Calibri" w:cstheme="minorHAnsi"/>
                <w:sz w:val="20"/>
                <w:szCs w:val="20"/>
              </w:rPr>
              <w:t xml:space="preserve"> localities are established through strengthening school capacities for disaster management and risk reduction</w:t>
            </w:r>
          </w:p>
        </w:tc>
        <w:tc>
          <w:tcPr>
            <w:tcW w:w="2012" w:type="pct"/>
            <w:shd w:val="clear" w:color="auto" w:fill="F2F2F2"/>
            <w:vAlign w:val="center"/>
          </w:tcPr>
          <w:p w14:paraId="1F48F660" w14:textId="77777777" w:rsidR="00E227E6" w:rsidRPr="00074B05" w:rsidRDefault="00E227E6" w:rsidP="00BD2F2B">
            <w:pPr>
              <w:spacing w:before="60"/>
              <w:ind w:left="227"/>
              <w:jc w:val="center"/>
              <w:rPr>
                <w:rFonts w:eastAsia="Calibri" w:cstheme="minorHAnsi"/>
                <w:color w:val="000000"/>
                <w:sz w:val="20"/>
                <w:szCs w:val="20"/>
              </w:rPr>
            </w:pPr>
            <w:r w:rsidRPr="00074B05">
              <w:rPr>
                <w:rFonts w:eastAsia="Calibri" w:cstheme="minorHAnsi"/>
                <w:b/>
                <w:color w:val="000000"/>
                <w:sz w:val="20"/>
                <w:szCs w:val="20"/>
              </w:rPr>
              <w:t>Inputs</w:t>
            </w:r>
          </w:p>
        </w:tc>
      </w:tr>
      <w:tr w:rsidR="00E227E6" w:rsidRPr="00074B05" w14:paraId="5A46D00B" w14:textId="77777777" w:rsidTr="00BD2F2B">
        <w:tc>
          <w:tcPr>
            <w:tcW w:w="2988" w:type="pct"/>
            <w:shd w:val="clear" w:color="auto" w:fill="FFFFFF"/>
            <w:vAlign w:val="center"/>
          </w:tcPr>
          <w:p w14:paraId="75B13D99" w14:textId="548937B5" w:rsidR="00E227E6" w:rsidRPr="00EB5CF9" w:rsidRDefault="00E227E6" w:rsidP="00BD2F2B">
            <w:pPr>
              <w:spacing w:before="60"/>
              <w:rPr>
                <w:rFonts w:cstheme="minorHAnsi"/>
                <w:color w:val="000000"/>
                <w:sz w:val="20"/>
                <w:szCs w:val="20"/>
              </w:rPr>
            </w:pPr>
            <w:r w:rsidRPr="00EB5CF9">
              <w:rPr>
                <w:rFonts w:cstheme="minorHAnsi"/>
                <w:color w:val="000000"/>
                <w:sz w:val="20"/>
                <w:szCs w:val="20"/>
              </w:rPr>
              <w:t xml:space="preserve">2.2.1 Establish and Capacitate School Disaster Management committees in </w:t>
            </w:r>
            <w:r w:rsidR="00131936" w:rsidRPr="00EB5CF9">
              <w:rPr>
                <w:rFonts w:cstheme="minorHAnsi"/>
                <w:color w:val="000000"/>
                <w:sz w:val="20"/>
                <w:szCs w:val="20"/>
              </w:rPr>
              <w:t>partner</w:t>
            </w:r>
            <w:r w:rsidRPr="00EB5CF9">
              <w:rPr>
                <w:rFonts w:cstheme="minorHAnsi"/>
                <w:color w:val="000000"/>
                <w:sz w:val="20"/>
                <w:szCs w:val="20"/>
              </w:rPr>
              <w:t xml:space="preserve"> localities.</w:t>
            </w:r>
          </w:p>
        </w:tc>
        <w:tc>
          <w:tcPr>
            <w:tcW w:w="2012" w:type="pct"/>
            <w:shd w:val="clear" w:color="auto" w:fill="FFFFFF"/>
            <w:vAlign w:val="center"/>
          </w:tcPr>
          <w:p w14:paraId="2B951CEE"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Technical assistance</w:t>
            </w:r>
          </w:p>
          <w:p w14:paraId="1283A42A"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Capacity building</w:t>
            </w:r>
          </w:p>
          <w:p w14:paraId="5F3DA098"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tc>
      </w:tr>
      <w:tr w:rsidR="00E227E6" w:rsidRPr="00074B05" w14:paraId="475E6172" w14:textId="77777777" w:rsidTr="00BD2F2B">
        <w:tc>
          <w:tcPr>
            <w:tcW w:w="2988" w:type="pct"/>
            <w:shd w:val="clear" w:color="auto" w:fill="F2F2F2" w:themeFill="background1" w:themeFillShade="F2"/>
            <w:vAlign w:val="center"/>
          </w:tcPr>
          <w:p w14:paraId="69A81441" w14:textId="3283522F" w:rsidR="00E227E6" w:rsidRPr="00EB5CF9" w:rsidRDefault="00E227E6" w:rsidP="00BD2F2B">
            <w:pPr>
              <w:spacing w:before="60"/>
              <w:rPr>
                <w:rFonts w:cstheme="minorHAnsi"/>
                <w:color w:val="000000"/>
                <w:sz w:val="20"/>
                <w:szCs w:val="20"/>
              </w:rPr>
            </w:pPr>
            <w:r w:rsidRPr="00EB5CF9">
              <w:rPr>
                <w:rFonts w:cstheme="minorHAnsi"/>
                <w:b/>
                <w:color w:val="000000"/>
                <w:sz w:val="20"/>
                <w:szCs w:val="20"/>
              </w:rPr>
              <w:t xml:space="preserve">Activities for Output 2.3. Institutional preparedness and DRR capacities of social and child protection systems in </w:t>
            </w:r>
            <w:r w:rsidR="00131936" w:rsidRPr="00EB5CF9">
              <w:rPr>
                <w:rFonts w:cstheme="minorHAnsi"/>
                <w:b/>
                <w:color w:val="000000"/>
                <w:sz w:val="20"/>
                <w:szCs w:val="20"/>
              </w:rPr>
              <w:t>partner</w:t>
            </w:r>
            <w:r w:rsidRPr="00EB5CF9">
              <w:rPr>
                <w:rFonts w:cstheme="minorHAnsi"/>
                <w:b/>
                <w:color w:val="000000"/>
                <w:sz w:val="20"/>
                <w:szCs w:val="20"/>
              </w:rPr>
              <w:t xml:space="preserve"> localities are strengthened</w:t>
            </w:r>
          </w:p>
        </w:tc>
        <w:tc>
          <w:tcPr>
            <w:tcW w:w="2012" w:type="pct"/>
            <w:shd w:val="clear" w:color="auto" w:fill="F2F2F2" w:themeFill="background1" w:themeFillShade="F2"/>
            <w:vAlign w:val="center"/>
          </w:tcPr>
          <w:p w14:paraId="701DEEC8" w14:textId="77777777" w:rsidR="00E227E6" w:rsidRPr="00074B05" w:rsidRDefault="00E227E6" w:rsidP="00BD2F2B">
            <w:pPr>
              <w:spacing w:before="60"/>
              <w:ind w:left="360"/>
              <w:jc w:val="center"/>
              <w:rPr>
                <w:rFonts w:cstheme="minorHAnsi"/>
                <w:b/>
                <w:color w:val="000000"/>
                <w:sz w:val="20"/>
                <w:szCs w:val="20"/>
              </w:rPr>
            </w:pPr>
            <w:r w:rsidRPr="00074B05">
              <w:rPr>
                <w:rFonts w:cstheme="minorHAnsi"/>
                <w:b/>
                <w:color w:val="000000"/>
                <w:sz w:val="20"/>
                <w:szCs w:val="20"/>
              </w:rPr>
              <w:t>Inputs</w:t>
            </w:r>
          </w:p>
        </w:tc>
      </w:tr>
      <w:tr w:rsidR="00E227E6" w:rsidRPr="00074B05" w14:paraId="33375FE8" w14:textId="77777777" w:rsidTr="00BD2F2B">
        <w:tc>
          <w:tcPr>
            <w:tcW w:w="2988" w:type="pct"/>
            <w:shd w:val="clear" w:color="auto" w:fill="FFFFFF"/>
            <w:vAlign w:val="center"/>
          </w:tcPr>
          <w:p w14:paraId="0ACD36BF" w14:textId="77777777" w:rsidR="00E227E6" w:rsidRPr="00EB5CF9" w:rsidRDefault="00E227E6" w:rsidP="00BD2F2B">
            <w:pPr>
              <w:spacing w:before="60"/>
              <w:rPr>
                <w:rFonts w:cstheme="minorHAnsi"/>
                <w:color w:val="000000"/>
                <w:sz w:val="20"/>
                <w:szCs w:val="20"/>
              </w:rPr>
            </w:pPr>
            <w:r w:rsidRPr="00EB5CF9">
              <w:rPr>
                <w:rFonts w:cstheme="minorHAnsi"/>
                <w:color w:val="000000"/>
                <w:sz w:val="20"/>
                <w:szCs w:val="20"/>
              </w:rPr>
              <w:t>2.3.1 Strengthen DRR capacities of selected Centres for Social Welfare by developing and adopting standard operating procedures for business continuity and training for social welfare professionals.</w:t>
            </w:r>
          </w:p>
          <w:p w14:paraId="7DB9F92D" w14:textId="77777777" w:rsidR="00E227E6" w:rsidRPr="00EB5CF9" w:rsidRDefault="00E227E6" w:rsidP="00BD2F2B">
            <w:pPr>
              <w:spacing w:before="60"/>
              <w:rPr>
                <w:rFonts w:cstheme="minorHAnsi"/>
                <w:color w:val="000000"/>
                <w:sz w:val="20"/>
                <w:szCs w:val="20"/>
              </w:rPr>
            </w:pPr>
            <w:r w:rsidRPr="00EB5CF9">
              <w:rPr>
                <w:rFonts w:cstheme="minorHAnsi"/>
                <w:color w:val="000000"/>
                <w:sz w:val="20"/>
                <w:szCs w:val="20"/>
              </w:rPr>
              <w:t>2.3.2 Develop procedures and standard operating procedures to deal with cases of violence and separated children in emergencies.</w:t>
            </w:r>
          </w:p>
          <w:p w14:paraId="6299319A" w14:textId="77777777" w:rsidR="00E227E6" w:rsidRPr="00EB5CF9" w:rsidRDefault="00E227E6" w:rsidP="00BD2F2B">
            <w:pPr>
              <w:spacing w:before="60"/>
              <w:rPr>
                <w:rFonts w:cstheme="minorHAnsi"/>
                <w:color w:val="000000"/>
                <w:sz w:val="20"/>
                <w:szCs w:val="20"/>
              </w:rPr>
            </w:pPr>
            <w:r w:rsidRPr="00EB5CF9">
              <w:rPr>
                <w:rFonts w:cstheme="minorHAnsi"/>
                <w:color w:val="000000"/>
                <w:sz w:val="20"/>
                <w:szCs w:val="20"/>
              </w:rPr>
              <w:t>2.3.3 Support the implementation of DRR social protection actions.</w:t>
            </w:r>
          </w:p>
        </w:tc>
        <w:tc>
          <w:tcPr>
            <w:tcW w:w="2012" w:type="pct"/>
            <w:shd w:val="clear" w:color="auto" w:fill="FFFFFF"/>
            <w:vAlign w:val="center"/>
          </w:tcPr>
          <w:p w14:paraId="2A10BD55"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Technical assistance</w:t>
            </w:r>
          </w:p>
          <w:p w14:paraId="5F3C3E4B"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Consultancy</w:t>
            </w:r>
          </w:p>
          <w:p w14:paraId="252EA9FA"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Trainings, workshops</w:t>
            </w:r>
          </w:p>
          <w:p w14:paraId="0A3B906C"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p w14:paraId="2A204658"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Transfers to local governments</w:t>
            </w:r>
          </w:p>
        </w:tc>
      </w:tr>
      <w:tr w:rsidR="00E227E6" w:rsidRPr="00074B05" w14:paraId="03615A1D" w14:textId="77777777" w:rsidTr="00BD2F2B">
        <w:tc>
          <w:tcPr>
            <w:tcW w:w="2988" w:type="pct"/>
            <w:shd w:val="clear" w:color="auto" w:fill="F2F2F2" w:themeFill="background1" w:themeFillShade="F2"/>
            <w:vAlign w:val="center"/>
          </w:tcPr>
          <w:p w14:paraId="6E671B20" w14:textId="6340AEB6" w:rsidR="00E227E6" w:rsidRPr="00EB5CF9" w:rsidRDefault="00E227E6" w:rsidP="00BD2F2B">
            <w:pPr>
              <w:spacing w:before="60"/>
              <w:rPr>
                <w:rFonts w:cstheme="minorHAnsi"/>
                <w:b/>
                <w:color w:val="000000"/>
                <w:sz w:val="20"/>
                <w:szCs w:val="20"/>
              </w:rPr>
            </w:pPr>
            <w:r w:rsidRPr="00EB5CF9">
              <w:rPr>
                <w:rFonts w:cstheme="minorHAnsi"/>
                <w:b/>
                <w:color w:val="000000"/>
                <w:sz w:val="20"/>
                <w:szCs w:val="20"/>
              </w:rPr>
              <w:t xml:space="preserve">Activities for Output 2.4 </w:t>
            </w:r>
            <w:r w:rsidRPr="00EB5CF9">
              <w:rPr>
                <w:rFonts w:eastAsia="Calibri" w:cstheme="minorHAnsi"/>
                <w:b/>
                <w:sz w:val="20"/>
                <w:szCs w:val="20"/>
              </w:rPr>
              <w:t xml:space="preserve">Preparedness and DRR capacities of local governments and healthcare institutions in </w:t>
            </w:r>
            <w:r w:rsidR="00131936" w:rsidRPr="00EB5CF9">
              <w:rPr>
                <w:rFonts w:eastAsia="Calibri" w:cstheme="minorHAnsi"/>
                <w:b/>
                <w:sz w:val="20"/>
                <w:szCs w:val="20"/>
              </w:rPr>
              <w:t>partner</w:t>
            </w:r>
            <w:r w:rsidRPr="00EB5CF9">
              <w:rPr>
                <w:rFonts w:eastAsia="Calibri" w:cstheme="minorHAnsi"/>
                <w:b/>
                <w:sz w:val="20"/>
                <w:szCs w:val="20"/>
              </w:rPr>
              <w:t xml:space="preserve"> localities to effectively address specific healthcare needs of children, youth and adolescents, and women in emergency settings enhanced</w:t>
            </w:r>
          </w:p>
        </w:tc>
        <w:tc>
          <w:tcPr>
            <w:tcW w:w="2012" w:type="pct"/>
            <w:shd w:val="clear" w:color="auto" w:fill="F2F2F2" w:themeFill="background1" w:themeFillShade="F2"/>
            <w:vAlign w:val="center"/>
          </w:tcPr>
          <w:p w14:paraId="04887E49" w14:textId="77777777" w:rsidR="00E227E6" w:rsidRPr="00074B05" w:rsidRDefault="00E227E6" w:rsidP="00BD2F2B">
            <w:pPr>
              <w:spacing w:before="60"/>
              <w:jc w:val="center"/>
              <w:rPr>
                <w:rFonts w:cstheme="minorHAnsi"/>
                <w:color w:val="000000"/>
                <w:sz w:val="20"/>
                <w:szCs w:val="20"/>
              </w:rPr>
            </w:pPr>
            <w:r w:rsidRPr="00074B05">
              <w:rPr>
                <w:rFonts w:cstheme="minorHAnsi"/>
                <w:b/>
                <w:color w:val="000000"/>
                <w:sz w:val="20"/>
                <w:szCs w:val="20"/>
              </w:rPr>
              <w:t>Inputs</w:t>
            </w:r>
          </w:p>
        </w:tc>
      </w:tr>
      <w:tr w:rsidR="00E227E6" w:rsidRPr="00074B05" w14:paraId="3FFB00BF" w14:textId="77777777" w:rsidTr="00BD2F2B">
        <w:tc>
          <w:tcPr>
            <w:tcW w:w="2988" w:type="pct"/>
            <w:shd w:val="clear" w:color="auto" w:fill="FFFFFF"/>
            <w:vAlign w:val="center"/>
          </w:tcPr>
          <w:p w14:paraId="48CAC8BA"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2.4.1 Map stakeholders who deal with SRH and GBV in emergencies.</w:t>
            </w:r>
          </w:p>
          <w:p w14:paraId="26835845"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 xml:space="preserve">2.4.2 Develop of </w:t>
            </w:r>
            <w:proofErr w:type="spellStart"/>
            <w:r w:rsidRPr="00074B05">
              <w:rPr>
                <w:rFonts w:cstheme="minorHAnsi"/>
                <w:color w:val="000000"/>
                <w:sz w:val="20"/>
                <w:szCs w:val="20"/>
              </w:rPr>
              <w:t>SoPs</w:t>
            </w:r>
            <w:proofErr w:type="spellEnd"/>
            <w:r w:rsidRPr="00074B05">
              <w:rPr>
                <w:rFonts w:cstheme="minorHAnsi"/>
                <w:color w:val="000000"/>
                <w:sz w:val="20"/>
                <w:szCs w:val="20"/>
              </w:rPr>
              <w:t xml:space="preserve"> for SRH and GBV in emergencies and educational material for local authorities - sustainability to DRR Platform. </w:t>
            </w:r>
          </w:p>
          <w:p w14:paraId="17DE1A99"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2.4.3 Strengthen capacity of local stakeholders through training.</w:t>
            </w:r>
          </w:p>
          <w:p w14:paraId="3EAF16A8"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2.4.4 Strengthen capacity and raise awareness of health professionals on the importance of immunization as a preparedness measure through trainings.</w:t>
            </w:r>
          </w:p>
          <w:p w14:paraId="5E04F1E9" w14:textId="2728E444" w:rsidR="00E227E6" w:rsidRPr="00074B05" w:rsidRDefault="00E227E6" w:rsidP="00BD2F2B">
            <w:pPr>
              <w:spacing w:before="60"/>
              <w:rPr>
                <w:rFonts w:cstheme="minorHAnsi"/>
                <w:b/>
                <w:color w:val="000000"/>
                <w:sz w:val="20"/>
                <w:szCs w:val="20"/>
              </w:rPr>
            </w:pPr>
            <w:r w:rsidRPr="00074B05">
              <w:rPr>
                <w:rFonts w:cstheme="minorHAnsi"/>
                <w:color w:val="000000"/>
                <w:sz w:val="20"/>
                <w:szCs w:val="20"/>
              </w:rPr>
              <w:t xml:space="preserve">2.4.5. Support health systems raise awareness and promote exclusive breastfeeding practices before, during and after emergencies in </w:t>
            </w:r>
            <w:r w:rsidR="00131936">
              <w:rPr>
                <w:rFonts w:cstheme="minorHAnsi"/>
                <w:color w:val="000000"/>
                <w:sz w:val="20"/>
                <w:szCs w:val="20"/>
              </w:rPr>
              <w:t>partner</w:t>
            </w:r>
            <w:r w:rsidRPr="00074B05">
              <w:rPr>
                <w:rFonts w:cstheme="minorHAnsi"/>
                <w:color w:val="000000"/>
                <w:sz w:val="20"/>
                <w:szCs w:val="20"/>
              </w:rPr>
              <w:t xml:space="preserve"> localities through trainings and Information, </w:t>
            </w:r>
            <w:proofErr w:type="gramStart"/>
            <w:r w:rsidRPr="00074B05">
              <w:rPr>
                <w:rFonts w:cstheme="minorHAnsi"/>
                <w:color w:val="000000"/>
                <w:sz w:val="20"/>
                <w:szCs w:val="20"/>
              </w:rPr>
              <w:t>education</w:t>
            </w:r>
            <w:proofErr w:type="gramEnd"/>
            <w:r w:rsidRPr="00074B05">
              <w:rPr>
                <w:rFonts w:cstheme="minorHAnsi"/>
                <w:color w:val="000000"/>
                <w:sz w:val="20"/>
                <w:szCs w:val="20"/>
              </w:rPr>
              <w:t xml:space="preserve"> and communication (IEC) activities.</w:t>
            </w:r>
          </w:p>
        </w:tc>
        <w:tc>
          <w:tcPr>
            <w:tcW w:w="2012" w:type="pct"/>
            <w:shd w:val="clear" w:color="auto" w:fill="FFFFFF"/>
            <w:vAlign w:val="center"/>
          </w:tcPr>
          <w:p w14:paraId="7EC17166"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Consultants</w:t>
            </w:r>
          </w:p>
          <w:p w14:paraId="5E285CA0"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p w14:paraId="4D7648A8"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Training, workshops</w:t>
            </w:r>
          </w:p>
          <w:p w14:paraId="4DCE2966"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Accommodation and hospitality for training participants</w:t>
            </w:r>
          </w:p>
          <w:p w14:paraId="79171C1F"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Translation and equipment</w:t>
            </w:r>
          </w:p>
          <w:p w14:paraId="069ECAF3"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Training materials</w:t>
            </w:r>
          </w:p>
          <w:p w14:paraId="14DC7F28"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Technical assistance</w:t>
            </w:r>
          </w:p>
          <w:p w14:paraId="6A06E1D1"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Communications</w:t>
            </w:r>
          </w:p>
          <w:p w14:paraId="25120949"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Service providers (companies)</w:t>
            </w:r>
          </w:p>
        </w:tc>
      </w:tr>
      <w:tr w:rsidR="00E227E6" w:rsidRPr="00074B05" w14:paraId="2FC750DC" w14:textId="77777777" w:rsidTr="00BD2F2B">
        <w:tc>
          <w:tcPr>
            <w:tcW w:w="2988" w:type="pct"/>
            <w:shd w:val="clear" w:color="auto" w:fill="F2F2F2" w:themeFill="background1" w:themeFillShade="F2"/>
            <w:vAlign w:val="center"/>
          </w:tcPr>
          <w:p w14:paraId="1B588751" w14:textId="06CAB156" w:rsidR="00E227E6" w:rsidRPr="00074B05" w:rsidRDefault="00E227E6" w:rsidP="00BD2F2B">
            <w:pPr>
              <w:spacing w:before="60"/>
              <w:rPr>
                <w:rFonts w:eastAsia="Calibri" w:cstheme="minorHAnsi"/>
                <w:b/>
                <w:sz w:val="20"/>
                <w:szCs w:val="20"/>
              </w:rPr>
            </w:pPr>
            <w:r w:rsidRPr="00074B05">
              <w:rPr>
                <w:rFonts w:cstheme="minorHAnsi"/>
                <w:b/>
                <w:color w:val="000000"/>
                <w:sz w:val="20"/>
                <w:szCs w:val="20"/>
              </w:rPr>
              <w:t xml:space="preserve">Activities for Output 2.5. </w:t>
            </w:r>
            <w:r w:rsidRPr="00074B05">
              <w:rPr>
                <w:rFonts w:eastAsia="Calibri" w:cstheme="minorHAnsi"/>
                <w:b/>
                <w:sz w:val="20"/>
                <w:szCs w:val="20"/>
              </w:rPr>
              <w:t xml:space="preserve">Capacities of agriculture sector and vulnerable farmers in </w:t>
            </w:r>
            <w:r w:rsidR="00131936">
              <w:rPr>
                <w:rFonts w:eastAsia="Calibri" w:cstheme="minorHAnsi"/>
                <w:b/>
                <w:sz w:val="20"/>
                <w:szCs w:val="20"/>
              </w:rPr>
              <w:t>partner</w:t>
            </w:r>
            <w:r w:rsidRPr="00074B05">
              <w:rPr>
                <w:rFonts w:eastAsia="Calibri" w:cstheme="minorHAnsi"/>
                <w:b/>
                <w:sz w:val="20"/>
                <w:szCs w:val="20"/>
              </w:rPr>
              <w:t xml:space="preserve"> localities to increase disaster preparedness and reduce disaster losses are strengthened</w:t>
            </w:r>
            <w:r w:rsidRPr="00074B05">
              <w:rPr>
                <w:rFonts w:eastAsia="Calibri" w:cstheme="minorHAnsi"/>
                <w:sz w:val="20"/>
                <w:szCs w:val="20"/>
              </w:rPr>
              <w:t>.</w:t>
            </w:r>
          </w:p>
        </w:tc>
        <w:tc>
          <w:tcPr>
            <w:tcW w:w="2012" w:type="pct"/>
            <w:shd w:val="clear" w:color="auto" w:fill="F2F2F2" w:themeFill="background1" w:themeFillShade="F2"/>
            <w:vAlign w:val="center"/>
          </w:tcPr>
          <w:p w14:paraId="2E4BDF6E" w14:textId="77777777" w:rsidR="00E227E6" w:rsidRPr="00074B05" w:rsidRDefault="00E227E6" w:rsidP="00BD2F2B">
            <w:pPr>
              <w:spacing w:before="60"/>
              <w:jc w:val="center"/>
              <w:rPr>
                <w:rFonts w:cstheme="minorHAnsi"/>
                <w:color w:val="000000"/>
                <w:sz w:val="20"/>
                <w:szCs w:val="20"/>
              </w:rPr>
            </w:pPr>
            <w:r w:rsidRPr="00074B05">
              <w:rPr>
                <w:rFonts w:cstheme="minorHAnsi"/>
                <w:b/>
                <w:color w:val="000000"/>
                <w:sz w:val="20"/>
                <w:szCs w:val="20"/>
              </w:rPr>
              <w:t>Inputs</w:t>
            </w:r>
          </w:p>
        </w:tc>
      </w:tr>
      <w:tr w:rsidR="00E227E6" w:rsidRPr="00074B05" w14:paraId="565D93C3" w14:textId="77777777" w:rsidTr="00BD2F2B">
        <w:tc>
          <w:tcPr>
            <w:tcW w:w="2988" w:type="pct"/>
            <w:shd w:val="clear" w:color="auto" w:fill="FFFFFF"/>
            <w:vAlign w:val="center"/>
          </w:tcPr>
          <w:p w14:paraId="0C75CFDB"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lastRenderedPageBreak/>
              <w:t>2.5.1 Strengthen capacity and awareness of farmers and agricultural producers on DRR and promote good practices and technologies to reduce the impact of natural hazards in the agriculture sector.</w:t>
            </w:r>
          </w:p>
          <w:p w14:paraId="1EB3C66C" w14:textId="77777777" w:rsidR="00E227E6" w:rsidRPr="00074B05" w:rsidRDefault="00E227E6" w:rsidP="00BD2F2B">
            <w:pPr>
              <w:spacing w:before="60"/>
              <w:rPr>
                <w:rFonts w:cstheme="minorHAnsi"/>
                <w:color w:val="000000"/>
                <w:sz w:val="20"/>
                <w:szCs w:val="20"/>
              </w:rPr>
            </w:pPr>
            <w:r w:rsidRPr="00074B05">
              <w:rPr>
                <w:rFonts w:cstheme="minorHAnsi"/>
                <w:color w:val="000000"/>
                <w:sz w:val="20"/>
                <w:szCs w:val="20"/>
              </w:rPr>
              <w:t>2.5.2 Conduct agriculture-focused disaster simulation exercise.</w:t>
            </w:r>
          </w:p>
        </w:tc>
        <w:tc>
          <w:tcPr>
            <w:tcW w:w="2012" w:type="pct"/>
            <w:shd w:val="clear" w:color="auto" w:fill="FFFFFF"/>
            <w:vAlign w:val="center"/>
          </w:tcPr>
          <w:p w14:paraId="71CFEA1C"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Consultants</w:t>
            </w:r>
          </w:p>
          <w:p w14:paraId="50551BF2"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Travel</w:t>
            </w:r>
          </w:p>
          <w:p w14:paraId="6C1E02C8"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Training, workshops</w:t>
            </w:r>
          </w:p>
        </w:tc>
      </w:tr>
      <w:tr w:rsidR="00E227E6" w:rsidRPr="00074B05" w14:paraId="1C5B95C0" w14:textId="77777777" w:rsidTr="00BD2F2B">
        <w:tc>
          <w:tcPr>
            <w:tcW w:w="2988" w:type="pct"/>
            <w:shd w:val="clear" w:color="auto" w:fill="F2F2F2" w:themeFill="background1" w:themeFillShade="F2"/>
            <w:vAlign w:val="center"/>
          </w:tcPr>
          <w:p w14:paraId="5EFA8943" w14:textId="77777777" w:rsidR="00E227E6" w:rsidRPr="00074B05" w:rsidRDefault="00E227E6" w:rsidP="00BD2F2B">
            <w:pPr>
              <w:spacing w:before="60"/>
              <w:rPr>
                <w:rFonts w:eastAsia="Calibri" w:cstheme="minorHAnsi"/>
                <w:b/>
                <w:sz w:val="20"/>
                <w:szCs w:val="20"/>
              </w:rPr>
            </w:pPr>
            <w:r w:rsidRPr="00074B05">
              <w:rPr>
                <w:rFonts w:cstheme="minorHAnsi"/>
                <w:b/>
                <w:color w:val="000000"/>
                <w:sz w:val="20"/>
                <w:szCs w:val="20"/>
              </w:rPr>
              <w:t xml:space="preserve">Activities for Output 2.6. </w:t>
            </w:r>
            <w:r w:rsidRPr="00074B05">
              <w:rPr>
                <w:rFonts w:eastAsia="Calibri" w:cstheme="minorHAnsi"/>
                <w:b/>
                <w:sz w:val="20"/>
                <w:szCs w:val="20"/>
              </w:rPr>
              <w:t>Local level capacities, tools and procedures for disaster preparedness are tested in practice to improve cross-sectoral coordination for effective disaster response.</w:t>
            </w:r>
          </w:p>
        </w:tc>
        <w:tc>
          <w:tcPr>
            <w:tcW w:w="2012" w:type="pct"/>
            <w:shd w:val="clear" w:color="auto" w:fill="F2F2F2" w:themeFill="background1" w:themeFillShade="F2"/>
            <w:vAlign w:val="center"/>
          </w:tcPr>
          <w:p w14:paraId="4C70BEFC" w14:textId="77777777" w:rsidR="00E227E6" w:rsidRPr="00074B05" w:rsidRDefault="00E227E6" w:rsidP="00BD2F2B">
            <w:pPr>
              <w:spacing w:before="60"/>
              <w:jc w:val="center"/>
              <w:rPr>
                <w:rFonts w:cstheme="minorHAnsi"/>
                <w:color w:val="000000"/>
                <w:sz w:val="20"/>
                <w:szCs w:val="20"/>
              </w:rPr>
            </w:pPr>
            <w:r w:rsidRPr="00074B05">
              <w:rPr>
                <w:rFonts w:cstheme="minorHAnsi"/>
                <w:b/>
                <w:color w:val="000000"/>
                <w:sz w:val="20"/>
                <w:szCs w:val="20"/>
              </w:rPr>
              <w:t>Inputs</w:t>
            </w:r>
          </w:p>
        </w:tc>
      </w:tr>
      <w:tr w:rsidR="00E227E6" w:rsidRPr="00074B05" w14:paraId="4A719ED3" w14:textId="77777777" w:rsidTr="00BD2F2B">
        <w:tc>
          <w:tcPr>
            <w:tcW w:w="2988" w:type="pct"/>
            <w:shd w:val="clear" w:color="auto" w:fill="FFFFFF"/>
            <w:vAlign w:val="center"/>
          </w:tcPr>
          <w:p w14:paraId="008CB62E" w14:textId="77777777" w:rsidR="00E227E6" w:rsidRPr="00074B05" w:rsidRDefault="00E227E6" w:rsidP="00BD2F2B">
            <w:pPr>
              <w:spacing w:before="120" w:after="120"/>
              <w:rPr>
                <w:rFonts w:cstheme="minorHAnsi"/>
                <w:color w:val="000000"/>
                <w:sz w:val="20"/>
                <w:szCs w:val="20"/>
              </w:rPr>
            </w:pPr>
            <w:r w:rsidRPr="00074B05">
              <w:rPr>
                <w:rFonts w:cstheme="minorHAnsi"/>
                <w:color w:val="000000"/>
                <w:sz w:val="20"/>
                <w:szCs w:val="20"/>
              </w:rPr>
              <w:t xml:space="preserve">2.6.1 Support and conduct simulation exercise with focus on protection and rescue, education, </w:t>
            </w:r>
            <w:proofErr w:type="gramStart"/>
            <w:r w:rsidRPr="00074B05">
              <w:rPr>
                <w:rFonts w:cstheme="minorHAnsi"/>
                <w:color w:val="000000"/>
                <w:sz w:val="20"/>
                <w:szCs w:val="20"/>
              </w:rPr>
              <w:t>health</w:t>
            </w:r>
            <w:proofErr w:type="gramEnd"/>
            <w:r w:rsidRPr="00074B05">
              <w:rPr>
                <w:rFonts w:cstheme="minorHAnsi"/>
                <w:color w:val="000000"/>
                <w:sz w:val="20"/>
                <w:szCs w:val="20"/>
              </w:rPr>
              <w:t xml:space="preserve"> and agriculture sectors.</w:t>
            </w:r>
          </w:p>
        </w:tc>
        <w:tc>
          <w:tcPr>
            <w:tcW w:w="2012" w:type="pct"/>
            <w:shd w:val="clear" w:color="auto" w:fill="FFFFFF"/>
            <w:vAlign w:val="center"/>
          </w:tcPr>
          <w:p w14:paraId="3135A481"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Expert staff</w:t>
            </w:r>
          </w:p>
          <w:p w14:paraId="71F4BFA1" w14:textId="77777777" w:rsidR="00E227E6" w:rsidRPr="00074B05" w:rsidRDefault="00E227E6" w:rsidP="00BD2F2B">
            <w:pPr>
              <w:pStyle w:val="ListParagraph"/>
              <w:numPr>
                <w:ilvl w:val="0"/>
                <w:numId w:val="22"/>
              </w:numPr>
              <w:spacing w:after="0"/>
              <w:ind w:left="608" w:hanging="214"/>
              <w:jc w:val="left"/>
              <w:rPr>
                <w:rFonts w:ascii="Calibri" w:hAnsi="Calibri" w:cs="Calibri"/>
                <w:i/>
                <w:iCs/>
                <w:sz w:val="20"/>
                <w:szCs w:val="20"/>
                <w:lang w:val="en-US"/>
              </w:rPr>
            </w:pPr>
            <w:r w:rsidRPr="00074B05">
              <w:rPr>
                <w:rFonts w:ascii="Calibri" w:hAnsi="Calibri" w:cs="Calibri"/>
                <w:i/>
                <w:iCs/>
                <w:sz w:val="20"/>
                <w:szCs w:val="20"/>
                <w:lang w:val="en-US"/>
              </w:rPr>
              <w:t>Consultants</w:t>
            </w:r>
          </w:p>
          <w:p w14:paraId="556875DE" w14:textId="77777777" w:rsidR="00E227E6" w:rsidRPr="00074B05" w:rsidRDefault="00E227E6" w:rsidP="00BD2F2B">
            <w:pPr>
              <w:pStyle w:val="ListParagraph"/>
              <w:numPr>
                <w:ilvl w:val="0"/>
                <w:numId w:val="22"/>
              </w:numPr>
              <w:spacing w:after="0"/>
              <w:ind w:left="608" w:hanging="214"/>
              <w:jc w:val="left"/>
              <w:rPr>
                <w:rFonts w:cstheme="minorHAnsi"/>
                <w:color w:val="000000"/>
                <w:sz w:val="20"/>
                <w:szCs w:val="20"/>
              </w:rPr>
            </w:pPr>
            <w:r w:rsidRPr="00074B05">
              <w:rPr>
                <w:rFonts w:ascii="Calibri" w:hAnsi="Calibri" w:cs="Calibri"/>
                <w:i/>
                <w:iCs/>
                <w:sz w:val="20"/>
                <w:szCs w:val="20"/>
                <w:lang w:val="en-US"/>
              </w:rPr>
              <w:t>Travel</w:t>
            </w:r>
          </w:p>
          <w:p w14:paraId="237E96F3" w14:textId="77777777" w:rsidR="00E227E6" w:rsidRPr="00074B05" w:rsidRDefault="00E227E6" w:rsidP="00BD2F2B">
            <w:pPr>
              <w:pStyle w:val="ListParagraph"/>
              <w:numPr>
                <w:ilvl w:val="0"/>
                <w:numId w:val="22"/>
              </w:numPr>
              <w:spacing w:after="0"/>
              <w:ind w:left="608" w:hanging="214"/>
              <w:jc w:val="left"/>
              <w:rPr>
                <w:rFonts w:cstheme="minorHAnsi"/>
                <w:color w:val="000000"/>
                <w:sz w:val="20"/>
                <w:szCs w:val="20"/>
              </w:rPr>
            </w:pPr>
            <w:r w:rsidRPr="00074B05">
              <w:rPr>
                <w:rFonts w:ascii="Calibri" w:hAnsi="Calibri" w:cs="Calibri"/>
                <w:i/>
                <w:iCs/>
                <w:sz w:val="20"/>
                <w:szCs w:val="20"/>
                <w:lang w:val="en-US"/>
              </w:rPr>
              <w:t>Training, workshops</w:t>
            </w:r>
          </w:p>
        </w:tc>
      </w:tr>
      <w:bookmarkEnd w:id="133"/>
    </w:tbl>
    <w:p w14:paraId="03E6E77D" w14:textId="77777777" w:rsidR="00E227E6" w:rsidRPr="00074B05" w:rsidRDefault="00E227E6" w:rsidP="00E227E6">
      <w:pPr>
        <w:spacing w:after="160" w:line="259" w:lineRule="auto"/>
        <w:jc w:val="left"/>
        <w:sectPr w:rsidR="00E227E6" w:rsidRPr="00074B05" w:rsidSect="00BD2F2B">
          <w:pgSz w:w="15840" w:h="12240" w:orient="landscape"/>
          <w:pgMar w:top="1440" w:right="1440" w:bottom="1440" w:left="1440" w:header="720" w:footer="720" w:gutter="0"/>
          <w:cols w:space="720"/>
          <w:docGrid w:linePitch="360"/>
        </w:sectPr>
      </w:pPr>
    </w:p>
    <w:p w14:paraId="4C4B49ED" w14:textId="77777777" w:rsidR="00E227E6" w:rsidRPr="00074B05" w:rsidRDefault="00E227E6" w:rsidP="00E227E6">
      <w:pPr>
        <w:spacing w:after="160" w:line="259" w:lineRule="auto"/>
        <w:jc w:val="left"/>
        <w:rPr>
          <w:b/>
          <w:i/>
          <w:sz w:val="20"/>
          <w:szCs w:val="20"/>
        </w:rPr>
      </w:pPr>
      <w:r w:rsidRPr="00074B05">
        <w:rPr>
          <w:b/>
          <w:i/>
          <w:sz w:val="20"/>
          <w:szCs w:val="20"/>
        </w:rPr>
        <w:lastRenderedPageBreak/>
        <w:t>ANNEX II: OUTLOOK OF ANALYSIS OF LOCAL DEVELOPMENT STRATEGIES FROM THE VIEWPOINT OF DEMAND AND LEVEL OF EMBEDDING OF DRR</w:t>
      </w:r>
    </w:p>
    <w:p w14:paraId="7F5FE6AE" w14:textId="77777777" w:rsidR="00E227E6" w:rsidRPr="00074B05" w:rsidRDefault="00E227E6" w:rsidP="00E227E6">
      <w:pPr>
        <w:spacing w:before="120" w:after="120"/>
      </w:pPr>
      <w:r w:rsidRPr="00074B05">
        <w:rPr>
          <w:noProof/>
          <w:lang w:val="de-CH" w:eastAsia="de-CH"/>
        </w:rPr>
        <w:drawing>
          <wp:anchor distT="0" distB="0" distL="114300" distR="114300" simplePos="0" relativeHeight="251681792" behindDoc="0" locked="0" layoutInCell="1" allowOverlap="1" wp14:anchorId="726B0F85" wp14:editId="103F60D9">
            <wp:simplePos x="0" y="0"/>
            <wp:positionH relativeFrom="margin">
              <wp:align>left</wp:align>
            </wp:positionH>
            <wp:positionV relativeFrom="paragraph">
              <wp:posOffset>140970</wp:posOffset>
            </wp:positionV>
            <wp:extent cx="5304790" cy="3218180"/>
            <wp:effectExtent l="0" t="0" r="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07073" cy="3219598"/>
                    </a:xfrm>
                    <a:prstGeom prst="rect">
                      <a:avLst/>
                    </a:prstGeom>
                    <a:noFill/>
                  </pic:spPr>
                </pic:pic>
              </a:graphicData>
            </a:graphic>
            <wp14:sizeRelH relativeFrom="page">
              <wp14:pctWidth>0</wp14:pctWidth>
            </wp14:sizeRelH>
            <wp14:sizeRelV relativeFrom="page">
              <wp14:pctHeight>0</wp14:pctHeight>
            </wp14:sizeRelV>
          </wp:anchor>
        </w:drawing>
      </w:r>
    </w:p>
    <w:p w14:paraId="1D219C65" w14:textId="77777777" w:rsidR="00E227E6" w:rsidRPr="00074B05" w:rsidRDefault="00E227E6" w:rsidP="00E227E6">
      <w:pPr>
        <w:spacing w:before="120" w:after="120"/>
      </w:pPr>
    </w:p>
    <w:p w14:paraId="2D7999D9" w14:textId="77777777" w:rsidR="00E227E6" w:rsidRPr="00074B05" w:rsidRDefault="00E227E6" w:rsidP="00E227E6">
      <w:pPr>
        <w:spacing w:before="120" w:after="120"/>
      </w:pPr>
    </w:p>
    <w:p w14:paraId="2D0FD46D" w14:textId="77777777" w:rsidR="00E227E6" w:rsidRPr="00074B05" w:rsidRDefault="00E227E6" w:rsidP="00E227E6">
      <w:pPr>
        <w:spacing w:before="120" w:after="120"/>
      </w:pPr>
    </w:p>
    <w:p w14:paraId="53553516" w14:textId="77777777" w:rsidR="00E227E6" w:rsidRPr="00074B05" w:rsidRDefault="00E227E6" w:rsidP="00E227E6">
      <w:pPr>
        <w:spacing w:before="120" w:after="120"/>
      </w:pPr>
    </w:p>
    <w:p w14:paraId="06E25E85" w14:textId="77777777" w:rsidR="00E227E6" w:rsidRPr="00074B05" w:rsidRDefault="00E227E6" w:rsidP="00E227E6">
      <w:pPr>
        <w:spacing w:before="120" w:after="120"/>
      </w:pPr>
    </w:p>
    <w:p w14:paraId="3550B968" w14:textId="77777777" w:rsidR="00E227E6" w:rsidRPr="00074B05" w:rsidRDefault="00E227E6" w:rsidP="00E227E6">
      <w:pPr>
        <w:spacing w:before="120" w:after="120"/>
      </w:pPr>
    </w:p>
    <w:p w14:paraId="74E5A13F" w14:textId="77777777" w:rsidR="00E227E6" w:rsidRPr="00074B05" w:rsidRDefault="00E227E6" w:rsidP="00E227E6">
      <w:pPr>
        <w:spacing w:before="120" w:after="120"/>
      </w:pPr>
    </w:p>
    <w:p w14:paraId="2867DF41" w14:textId="77777777" w:rsidR="00E227E6" w:rsidRPr="00074B05" w:rsidRDefault="00E227E6" w:rsidP="00E227E6">
      <w:pPr>
        <w:spacing w:before="120" w:after="120"/>
      </w:pPr>
    </w:p>
    <w:p w14:paraId="33EC93B6" w14:textId="77777777" w:rsidR="00E227E6" w:rsidRPr="00074B05" w:rsidRDefault="00E227E6" w:rsidP="00E227E6">
      <w:pPr>
        <w:spacing w:before="120" w:after="120"/>
      </w:pPr>
    </w:p>
    <w:p w14:paraId="15EB7174" w14:textId="77777777" w:rsidR="00E227E6" w:rsidRPr="00074B05" w:rsidRDefault="00E227E6" w:rsidP="00E227E6">
      <w:pPr>
        <w:spacing w:before="120" w:after="120"/>
      </w:pPr>
    </w:p>
    <w:p w14:paraId="046C3BCC" w14:textId="77777777" w:rsidR="00E227E6" w:rsidRPr="00074B05" w:rsidRDefault="00E227E6" w:rsidP="00E227E6">
      <w:pPr>
        <w:spacing w:before="120" w:after="120"/>
      </w:pPr>
    </w:p>
    <w:p w14:paraId="473EAD9E" w14:textId="77777777" w:rsidR="00E227E6" w:rsidRPr="00074B05" w:rsidRDefault="00E227E6" w:rsidP="00E227E6">
      <w:pPr>
        <w:spacing w:before="120" w:after="120"/>
      </w:pPr>
    </w:p>
    <w:p w14:paraId="4A975C31" w14:textId="77777777" w:rsidR="00E227E6" w:rsidRPr="00074B05" w:rsidRDefault="00E227E6" w:rsidP="00E227E6">
      <w:pPr>
        <w:spacing w:before="120" w:after="120"/>
        <w:sectPr w:rsidR="00E227E6" w:rsidRPr="00074B05" w:rsidSect="00BD2F2B">
          <w:pgSz w:w="12240" w:h="15840"/>
          <w:pgMar w:top="1440" w:right="1440" w:bottom="1440" w:left="1440" w:header="720" w:footer="720" w:gutter="0"/>
          <w:cols w:space="720"/>
          <w:docGrid w:linePitch="360"/>
        </w:sectPr>
      </w:pPr>
      <w:r w:rsidRPr="00074B05">
        <w:rPr>
          <w:noProof/>
          <w:lang w:val="de-CH" w:eastAsia="de-CH"/>
        </w:rPr>
        <w:drawing>
          <wp:anchor distT="0" distB="0" distL="114300" distR="114300" simplePos="0" relativeHeight="251682816" behindDoc="0" locked="0" layoutInCell="1" allowOverlap="1" wp14:anchorId="6A731E4D" wp14:editId="5D5E5606">
            <wp:simplePos x="0" y="0"/>
            <wp:positionH relativeFrom="column">
              <wp:posOffset>-166370</wp:posOffset>
            </wp:positionH>
            <wp:positionV relativeFrom="paragraph">
              <wp:posOffset>464820</wp:posOffset>
            </wp:positionV>
            <wp:extent cx="5582285" cy="320611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2285" cy="3206115"/>
                    </a:xfrm>
                    <a:prstGeom prst="rect">
                      <a:avLst/>
                    </a:prstGeom>
                    <a:noFill/>
                  </pic:spPr>
                </pic:pic>
              </a:graphicData>
            </a:graphic>
            <wp14:sizeRelH relativeFrom="page">
              <wp14:pctWidth>0</wp14:pctWidth>
            </wp14:sizeRelH>
            <wp14:sizeRelV relativeFrom="page">
              <wp14:pctHeight>0</wp14:pctHeight>
            </wp14:sizeRelV>
          </wp:anchor>
        </w:drawing>
      </w:r>
    </w:p>
    <w:p w14:paraId="2BB89CD1" w14:textId="77777777" w:rsidR="00E227E6" w:rsidRPr="00074B05" w:rsidRDefault="00E227E6" w:rsidP="00E227E6">
      <w:pPr>
        <w:spacing w:after="160" w:line="259" w:lineRule="auto"/>
        <w:jc w:val="left"/>
        <w:rPr>
          <w:b/>
          <w:i/>
          <w:sz w:val="20"/>
          <w:szCs w:val="20"/>
        </w:rPr>
      </w:pPr>
      <w:r w:rsidRPr="00074B05">
        <w:rPr>
          <w:b/>
          <w:i/>
          <w:sz w:val="20"/>
          <w:szCs w:val="20"/>
        </w:rPr>
        <w:lastRenderedPageBreak/>
        <w:t>ANNEX III: CONSULTATIONS WITH INSTITUTIONAL STAKEHOLDERS ON THE DRAFT PROGRAMME CONDUCTED DURING THE INCEPTION PHASE</w:t>
      </w:r>
    </w:p>
    <w:tbl>
      <w:tblPr>
        <w:tblW w:w="12770" w:type="dxa"/>
        <w:jc w:val="center"/>
        <w:tblLayout w:type="fixed"/>
        <w:tblLook w:val="04A0" w:firstRow="1" w:lastRow="0" w:firstColumn="1" w:lastColumn="0" w:noHBand="0" w:noVBand="1"/>
      </w:tblPr>
      <w:tblGrid>
        <w:gridCol w:w="3964"/>
        <w:gridCol w:w="1707"/>
        <w:gridCol w:w="2688"/>
        <w:gridCol w:w="4411"/>
      </w:tblGrid>
      <w:tr w:rsidR="00E227E6" w:rsidRPr="00074B05" w14:paraId="181D75DD" w14:textId="77777777" w:rsidTr="00780F49">
        <w:trPr>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64CFAC" w14:textId="77777777" w:rsidR="00E227E6" w:rsidRPr="00074B05" w:rsidRDefault="00E227E6" w:rsidP="00BD2F2B">
            <w:pPr>
              <w:spacing w:after="0"/>
              <w:ind w:hanging="107"/>
              <w:jc w:val="center"/>
              <w:rPr>
                <w:b/>
                <w:sz w:val="20"/>
                <w:szCs w:val="20"/>
              </w:rPr>
            </w:pPr>
            <w:r w:rsidRPr="00074B05">
              <w:rPr>
                <w:b/>
                <w:spacing w:val="-4"/>
                <w:sz w:val="20"/>
                <w:szCs w:val="20"/>
              </w:rPr>
              <w:t>Consulted partner</w:t>
            </w:r>
          </w:p>
        </w:tc>
        <w:tc>
          <w:tcPr>
            <w:tcW w:w="17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A7FD9D9" w14:textId="77777777" w:rsidR="00E227E6" w:rsidRPr="00074B05" w:rsidRDefault="00E227E6" w:rsidP="00BD2F2B">
            <w:pPr>
              <w:spacing w:after="0"/>
              <w:jc w:val="center"/>
              <w:rPr>
                <w:b/>
                <w:sz w:val="20"/>
                <w:szCs w:val="20"/>
              </w:rPr>
            </w:pPr>
            <w:r w:rsidRPr="00074B05">
              <w:rPr>
                <w:b/>
                <w:spacing w:val="-4"/>
                <w:sz w:val="20"/>
                <w:szCs w:val="20"/>
              </w:rPr>
              <w:t>Number of representatives consulted</w:t>
            </w:r>
          </w:p>
        </w:tc>
        <w:tc>
          <w:tcPr>
            <w:tcW w:w="268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D4FD92" w14:textId="77777777" w:rsidR="00E227E6" w:rsidRPr="00074B05" w:rsidRDefault="00E227E6" w:rsidP="00BD2F2B">
            <w:pPr>
              <w:spacing w:after="0"/>
              <w:jc w:val="center"/>
              <w:rPr>
                <w:b/>
                <w:sz w:val="20"/>
                <w:szCs w:val="20"/>
              </w:rPr>
            </w:pPr>
            <w:r w:rsidRPr="00074B05">
              <w:rPr>
                <w:b/>
                <w:spacing w:val="-4"/>
                <w:sz w:val="20"/>
                <w:szCs w:val="20"/>
              </w:rPr>
              <w:t>Date of consultation</w:t>
            </w:r>
          </w:p>
        </w:tc>
        <w:tc>
          <w:tcPr>
            <w:tcW w:w="44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10BC88" w14:textId="77777777" w:rsidR="00E227E6" w:rsidRPr="00074B05" w:rsidRDefault="00E227E6" w:rsidP="00BD2F2B">
            <w:pPr>
              <w:spacing w:after="0"/>
              <w:jc w:val="center"/>
              <w:rPr>
                <w:b/>
                <w:sz w:val="20"/>
                <w:szCs w:val="20"/>
              </w:rPr>
            </w:pPr>
            <w:r w:rsidRPr="00074B05">
              <w:rPr>
                <w:b/>
                <w:spacing w:val="-4"/>
                <w:sz w:val="20"/>
                <w:szCs w:val="20"/>
              </w:rPr>
              <w:t>Key recommendations and feedback</w:t>
            </w:r>
          </w:p>
        </w:tc>
      </w:tr>
      <w:tr w:rsidR="00E227E6" w:rsidRPr="00074B05" w14:paraId="2F29CC09" w14:textId="77777777" w:rsidTr="00780F49">
        <w:trPr>
          <w:trHeight w:val="682"/>
          <w:jc w:val="center"/>
        </w:trPr>
        <w:tc>
          <w:tcPr>
            <w:tcW w:w="3964" w:type="dxa"/>
            <w:tcBorders>
              <w:top w:val="single" w:sz="4" w:space="0" w:color="auto"/>
              <w:left w:val="single" w:sz="4" w:space="0" w:color="auto"/>
              <w:bottom w:val="single" w:sz="4" w:space="0" w:color="auto"/>
              <w:right w:val="single" w:sz="4" w:space="0" w:color="auto"/>
            </w:tcBorders>
            <w:vAlign w:val="center"/>
          </w:tcPr>
          <w:p w14:paraId="3D3F6B90" w14:textId="77777777" w:rsidR="00E227E6" w:rsidRPr="00074B05" w:rsidRDefault="00E227E6" w:rsidP="00BD2F2B">
            <w:pPr>
              <w:spacing w:after="0"/>
              <w:rPr>
                <w:sz w:val="20"/>
                <w:szCs w:val="20"/>
              </w:rPr>
            </w:pPr>
            <w:r w:rsidRPr="00074B05">
              <w:rPr>
                <w:spacing w:val="-4"/>
                <w:sz w:val="20"/>
                <w:szCs w:val="20"/>
              </w:rPr>
              <w:t>Ministry of Security of Bosnia and Herzegovina</w:t>
            </w:r>
          </w:p>
        </w:tc>
        <w:tc>
          <w:tcPr>
            <w:tcW w:w="1707" w:type="dxa"/>
            <w:tcBorders>
              <w:top w:val="single" w:sz="4" w:space="0" w:color="auto"/>
              <w:left w:val="single" w:sz="4" w:space="0" w:color="auto"/>
              <w:bottom w:val="single" w:sz="4" w:space="0" w:color="auto"/>
              <w:right w:val="single" w:sz="4" w:space="0" w:color="auto"/>
            </w:tcBorders>
            <w:vAlign w:val="center"/>
          </w:tcPr>
          <w:p w14:paraId="450E49B4" w14:textId="77777777" w:rsidR="00E227E6" w:rsidRPr="00074B05" w:rsidRDefault="00E227E6" w:rsidP="00BD2F2B">
            <w:pPr>
              <w:spacing w:after="0"/>
              <w:jc w:val="center"/>
              <w:rPr>
                <w:sz w:val="20"/>
                <w:szCs w:val="20"/>
              </w:rPr>
            </w:pPr>
            <w:r w:rsidRPr="00074B05">
              <w:rPr>
                <w:spacing w:val="-4"/>
                <w:sz w:val="20"/>
                <w:szCs w:val="20"/>
              </w:rPr>
              <w:t>2</w:t>
            </w:r>
          </w:p>
        </w:tc>
        <w:tc>
          <w:tcPr>
            <w:tcW w:w="2688" w:type="dxa"/>
            <w:tcBorders>
              <w:top w:val="single" w:sz="4" w:space="0" w:color="auto"/>
              <w:left w:val="single" w:sz="4" w:space="0" w:color="auto"/>
              <w:bottom w:val="single" w:sz="4" w:space="0" w:color="auto"/>
              <w:right w:val="single" w:sz="4" w:space="0" w:color="auto"/>
            </w:tcBorders>
            <w:vAlign w:val="center"/>
          </w:tcPr>
          <w:p w14:paraId="502E68CA" w14:textId="77777777" w:rsidR="00E227E6" w:rsidRPr="00074B05" w:rsidRDefault="00E227E6" w:rsidP="00BD2F2B">
            <w:pPr>
              <w:spacing w:after="0"/>
              <w:rPr>
                <w:sz w:val="20"/>
                <w:szCs w:val="20"/>
              </w:rPr>
            </w:pPr>
            <w:r w:rsidRPr="00074B05">
              <w:rPr>
                <w:spacing w:val="-4"/>
                <w:sz w:val="20"/>
                <w:szCs w:val="20"/>
              </w:rPr>
              <w:t>The Ministry was closely involved in the process of Programme design from the beginning of 2017. On 13 November 2017 and 28 November 2017, the Ministry was informed about the latest design of the Programme.</w:t>
            </w:r>
          </w:p>
        </w:tc>
        <w:tc>
          <w:tcPr>
            <w:tcW w:w="4411" w:type="dxa"/>
            <w:tcBorders>
              <w:top w:val="single" w:sz="4" w:space="0" w:color="auto"/>
              <w:left w:val="single" w:sz="4" w:space="0" w:color="auto"/>
              <w:bottom w:val="single" w:sz="4" w:space="0" w:color="auto"/>
              <w:right w:val="single" w:sz="4" w:space="0" w:color="auto"/>
            </w:tcBorders>
            <w:vAlign w:val="center"/>
          </w:tcPr>
          <w:p w14:paraId="1F76E487" w14:textId="77777777" w:rsidR="00E227E6" w:rsidRPr="00074B05" w:rsidRDefault="00E227E6" w:rsidP="00BD2F2B">
            <w:pPr>
              <w:spacing w:after="0"/>
              <w:rPr>
                <w:sz w:val="20"/>
                <w:szCs w:val="20"/>
              </w:rPr>
            </w:pPr>
            <w:r w:rsidRPr="00074B05">
              <w:rPr>
                <w:spacing w:val="-4"/>
                <w:sz w:val="20"/>
                <w:szCs w:val="20"/>
              </w:rPr>
              <w:t xml:space="preserve">Overall expression of interest and support. </w:t>
            </w:r>
          </w:p>
        </w:tc>
      </w:tr>
      <w:tr w:rsidR="00E227E6" w:rsidRPr="00074B05" w14:paraId="17FFE741" w14:textId="77777777" w:rsidTr="00780F49">
        <w:trPr>
          <w:trHeight w:val="1495"/>
          <w:jc w:val="center"/>
        </w:trPr>
        <w:tc>
          <w:tcPr>
            <w:tcW w:w="3964" w:type="dxa"/>
            <w:tcBorders>
              <w:top w:val="single" w:sz="4" w:space="0" w:color="auto"/>
              <w:left w:val="single" w:sz="4" w:space="0" w:color="auto"/>
              <w:bottom w:val="single" w:sz="4" w:space="0" w:color="auto"/>
              <w:right w:val="single" w:sz="4" w:space="0" w:color="auto"/>
            </w:tcBorders>
            <w:vAlign w:val="center"/>
          </w:tcPr>
          <w:p w14:paraId="71854990" w14:textId="77777777" w:rsidR="00E227E6" w:rsidRPr="00074B05" w:rsidRDefault="00E227E6" w:rsidP="00BD2F2B">
            <w:pPr>
              <w:spacing w:after="0"/>
              <w:rPr>
                <w:spacing w:val="-4"/>
                <w:sz w:val="20"/>
                <w:szCs w:val="20"/>
              </w:rPr>
            </w:pPr>
            <w:r w:rsidRPr="00074B05">
              <w:rPr>
                <w:sz w:val="20"/>
                <w:szCs w:val="20"/>
              </w:rPr>
              <w:t xml:space="preserve">Ministry of Civil Affairs </w:t>
            </w:r>
            <w:r w:rsidRPr="00074B05">
              <w:rPr>
                <w:spacing w:val="-4"/>
                <w:sz w:val="20"/>
                <w:szCs w:val="20"/>
              </w:rPr>
              <w:t>of Bosnia and Herzegovina (culture and health departments)</w:t>
            </w:r>
          </w:p>
        </w:tc>
        <w:tc>
          <w:tcPr>
            <w:tcW w:w="1707" w:type="dxa"/>
            <w:tcBorders>
              <w:top w:val="single" w:sz="4" w:space="0" w:color="auto"/>
              <w:left w:val="single" w:sz="4" w:space="0" w:color="auto"/>
              <w:bottom w:val="single" w:sz="4" w:space="0" w:color="auto"/>
              <w:right w:val="single" w:sz="4" w:space="0" w:color="auto"/>
            </w:tcBorders>
            <w:vAlign w:val="center"/>
          </w:tcPr>
          <w:p w14:paraId="2164006B" w14:textId="77777777" w:rsidR="00E227E6" w:rsidRPr="00074B05" w:rsidRDefault="00E227E6" w:rsidP="00BD2F2B">
            <w:pPr>
              <w:spacing w:after="0"/>
              <w:jc w:val="center"/>
              <w:rPr>
                <w:spacing w:val="-4"/>
                <w:sz w:val="20"/>
                <w:szCs w:val="20"/>
              </w:rPr>
            </w:pPr>
            <w:r w:rsidRPr="00074B05">
              <w:rPr>
                <w:spacing w:val="-4"/>
                <w:sz w:val="20"/>
                <w:szCs w:val="20"/>
              </w:rPr>
              <w:t>4</w:t>
            </w:r>
          </w:p>
        </w:tc>
        <w:tc>
          <w:tcPr>
            <w:tcW w:w="2688" w:type="dxa"/>
            <w:tcBorders>
              <w:top w:val="single" w:sz="4" w:space="0" w:color="auto"/>
              <w:left w:val="single" w:sz="4" w:space="0" w:color="auto"/>
              <w:bottom w:val="single" w:sz="4" w:space="0" w:color="auto"/>
              <w:right w:val="single" w:sz="4" w:space="0" w:color="auto"/>
            </w:tcBorders>
            <w:vAlign w:val="center"/>
          </w:tcPr>
          <w:p w14:paraId="1470B9F4" w14:textId="77777777" w:rsidR="00E227E6" w:rsidRPr="00074B05" w:rsidRDefault="00E227E6" w:rsidP="00BD2F2B">
            <w:pPr>
              <w:spacing w:after="0"/>
              <w:rPr>
                <w:spacing w:val="-4"/>
                <w:sz w:val="20"/>
                <w:szCs w:val="20"/>
              </w:rPr>
            </w:pPr>
            <w:r w:rsidRPr="00074B05">
              <w:rPr>
                <w:sz w:val="20"/>
                <w:szCs w:val="20"/>
              </w:rPr>
              <w:t>29 November 2017</w:t>
            </w:r>
          </w:p>
        </w:tc>
        <w:tc>
          <w:tcPr>
            <w:tcW w:w="4411" w:type="dxa"/>
            <w:tcBorders>
              <w:top w:val="single" w:sz="4" w:space="0" w:color="auto"/>
              <w:left w:val="single" w:sz="4" w:space="0" w:color="auto"/>
              <w:bottom w:val="single" w:sz="4" w:space="0" w:color="auto"/>
              <w:right w:val="single" w:sz="4" w:space="0" w:color="auto"/>
            </w:tcBorders>
            <w:vAlign w:val="center"/>
          </w:tcPr>
          <w:p w14:paraId="439A7824" w14:textId="77777777" w:rsidR="00E227E6" w:rsidRPr="00074B05" w:rsidRDefault="00E227E6" w:rsidP="00BD2F2B">
            <w:pPr>
              <w:pStyle w:val="CommentText"/>
              <w:spacing w:after="0"/>
              <w:rPr>
                <w:sz w:val="20"/>
              </w:rPr>
            </w:pPr>
            <w:r w:rsidRPr="00074B05">
              <w:rPr>
                <w:sz w:val="20"/>
              </w:rPr>
              <w:t xml:space="preserve">The project has been introduced to the National Commission of Bosnia and Herzegovina for cooperation with UNESCO, chaired by the Minister of Civil Affairs, and composed by the representatives of all governing levels of BIH, at their next session which is to take place on 18 December 2017. </w:t>
            </w:r>
          </w:p>
        </w:tc>
      </w:tr>
      <w:tr w:rsidR="00E227E6" w:rsidRPr="00074B05" w14:paraId="5CD97A2A" w14:textId="77777777" w:rsidTr="00780F49">
        <w:trPr>
          <w:trHeight w:val="554"/>
          <w:jc w:val="center"/>
        </w:trPr>
        <w:tc>
          <w:tcPr>
            <w:tcW w:w="3964" w:type="dxa"/>
            <w:tcBorders>
              <w:top w:val="single" w:sz="4" w:space="0" w:color="auto"/>
              <w:left w:val="single" w:sz="4" w:space="0" w:color="auto"/>
              <w:bottom w:val="single" w:sz="4" w:space="0" w:color="auto"/>
              <w:right w:val="single" w:sz="4" w:space="0" w:color="auto"/>
            </w:tcBorders>
            <w:vAlign w:val="center"/>
          </w:tcPr>
          <w:p w14:paraId="4F576AD9" w14:textId="77777777" w:rsidR="00E227E6" w:rsidRPr="00074B05" w:rsidRDefault="00E227E6" w:rsidP="00BD2F2B">
            <w:pPr>
              <w:spacing w:after="0"/>
              <w:rPr>
                <w:sz w:val="20"/>
                <w:szCs w:val="20"/>
              </w:rPr>
            </w:pPr>
            <w:r w:rsidRPr="00074B05">
              <w:rPr>
                <w:sz w:val="20"/>
                <w:szCs w:val="20"/>
              </w:rPr>
              <w:t xml:space="preserve">Ministry of Foreign Trade and Economic Relations </w:t>
            </w:r>
            <w:r w:rsidRPr="00074B05">
              <w:rPr>
                <w:spacing w:val="-4"/>
                <w:sz w:val="20"/>
                <w:szCs w:val="20"/>
              </w:rPr>
              <w:t>of Bosnia and Herzegovina</w:t>
            </w:r>
          </w:p>
        </w:tc>
        <w:tc>
          <w:tcPr>
            <w:tcW w:w="1707" w:type="dxa"/>
            <w:tcBorders>
              <w:top w:val="single" w:sz="4" w:space="0" w:color="auto"/>
              <w:left w:val="single" w:sz="4" w:space="0" w:color="auto"/>
              <w:bottom w:val="single" w:sz="4" w:space="0" w:color="auto"/>
              <w:right w:val="single" w:sz="4" w:space="0" w:color="auto"/>
            </w:tcBorders>
            <w:vAlign w:val="center"/>
          </w:tcPr>
          <w:p w14:paraId="67AAF68C" w14:textId="77777777" w:rsidR="00E227E6" w:rsidRPr="00074B05" w:rsidRDefault="00E227E6" w:rsidP="00BD2F2B">
            <w:pPr>
              <w:spacing w:after="0"/>
              <w:jc w:val="center"/>
              <w:rPr>
                <w:spacing w:val="-4"/>
                <w:sz w:val="20"/>
                <w:szCs w:val="20"/>
              </w:rPr>
            </w:pPr>
            <w:r w:rsidRPr="00074B05">
              <w:rPr>
                <w:spacing w:val="-4"/>
                <w:sz w:val="20"/>
                <w:szCs w:val="20"/>
              </w:rPr>
              <w:t>3</w:t>
            </w:r>
          </w:p>
        </w:tc>
        <w:tc>
          <w:tcPr>
            <w:tcW w:w="2688" w:type="dxa"/>
            <w:vMerge w:val="restart"/>
            <w:tcBorders>
              <w:top w:val="single" w:sz="4" w:space="0" w:color="auto"/>
              <w:left w:val="single" w:sz="4" w:space="0" w:color="auto"/>
              <w:bottom w:val="single" w:sz="4" w:space="0" w:color="auto"/>
              <w:right w:val="single" w:sz="4" w:space="0" w:color="auto"/>
            </w:tcBorders>
            <w:vAlign w:val="center"/>
          </w:tcPr>
          <w:p w14:paraId="24C15265" w14:textId="77777777" w:rsidR="00E227E6" w:rsidRPr="00074B05" w:rsidRDefault="00E227E6" w:rsidP="00BD2F2B">
            <w:pPr>
              <w:pStyle w:val="CommentText"/>
              <w:spacing w:after="0"/>
              <w:rPr>
                <w:sz w:val="20"/>
              </w:rPr>
            </w:pPr>
            <w:r w:rsidRPr="00074B05">
              <w:rPr>
                <w:sz w:val="20"/>
              </w:rPr>
              <w:t>15 October – 15 November 2017</w:t>
            </w:r>
          </w:p>
        </w:tc>
        <w:tc>
          <w:tcPr>
            <w:tcW w:w="4411" w:type="dxa"/>
            <w:vMerge w:val="restart"/>
            <w:tcBorders>
              <w:top w:val="single" w:sz="4" w:space="0" w:color="auto"/>
              <w:left w:val="single" w:sz="4" w:space="0" w:color="auto"/>
              <w:bottom w:val="single" w:sz="4" w:space="0" w:color="auto"/>
              <w:right w:val="single" w:sz="4" w:space="0" w:color="auto"/>
            </w:tcBorders>
            <w:vAlign w:val="center"/>
          </w:tcPr>
          <w:p w14:paraId="2782B7FF" w14:textId="77777777" w:rsidR="00E227E6" w:rsidRPr="00074B05" w:rsidRDefault="00E227E6" w:rsidP="00BD2F2B">
            <w:pPr>
              <w:pStyle w:val="CommentText"/>
              <w:spacing w:after="0"/>
              <w:rPr>
                <w:sz w:val="20"/>
              </w:rPr>
            </w:pPr>
            <w:r w:rsidRPr="00074B05">
              <w:rPr>
                <w:sz w:val="20"/>
              </w:rPr>
              <w:t>General support to the Programme, specifically its agriculture activities.</w:t>
            </w:r>
          </w:p>
        </w:tc>
      </w:tr>
      <w:tr w:rsidR="00E227E6" w:rsidRPr="00074B05" w14:paraId="07D54D91" w14:textId="77777777" w:rsidTr="00780F49">
        <w:trPr>
          <w:trHeight w:val="381"/>
          <w:jc w:val="center"/>
        </w:trPr>
        <w:tc>
          <w:tcPr>
            <w:tcW w:w="3964" w:type="dxa"/>
            <w:tcBorders>
              <w:top w:val="single" w:sz="4" w:space="0" w:color="auto"/>
              <w:left w:val="single" w:sz="4" w:space="0" w:color="auto"/>
              <w:bottom w:val="single" w:sz="4" w:space="0" w:color="auto"/>
              <w:right w:val="single" w:sz="4" w:space="0" w:color="auto"/>
            </w:tcBorders>
            <w:vAlign w:val="center"/>
          </w:tcPr>
          <w:p w14:paraId="1E3096DE" w14:textId="77777777" w:rsidR="00E227E6" w:rsidRPr="00074B05" w:rsidRDefault="00E227E6" w:rsidP="00BD2F2B">
            <w:pPr>
              <w:spacing w:after="0"/>
              <w:rPr>
                <w:sz w:val="20"/>
                <w:szCs w:val="20"/>
              </w:rPr>
            </w:pPr>
            <w:r w:rsidRPr="00074B05">
              <w:rPr>
                <w:sz w:val="20"/>
                <w:szCs w:val="20"/>
              </w:rPr>
              <w:t>FBiH Ministry of Agriculture</w:t>
            </w:r>
          </w:p>
        </w:tc>
        <w:tc>
          <w:tcPr>
            <w:tcW w:w="1707" w:type="dxa"/>
            <w:tcBorders>
              <w:top w:val="single" w:sz="4" w:space="0" w:color="auto"/>
              <w:left w:val="single" w:sz="4" w:space="0" w:color="auto"/>
              <w:bottom w:val="single" w:sz="4" w:space="0" w:color="auto"/>
              <w:right w:val="single" w:sz="4" w:space="0" w:color="auto"/>
            </w:tcBorders>
            <w:vAlign w:val="center"/>
          </w:tcPr>
          <w:p w14:paraId="491894EB" w14:textId="77777777" w:rsidR="00E227E6" w:rsidRPr="00074B05" w:rsidRDefault="00E227E6" w:rsidP="00BD2F2B">
            <w:pPr>
              <w:spacing w:after="0"/>
              <w:jc w:val="center"/>
              <w:rPr>
                <w:spacing w:val="-4"/>
                <w:sz w:val="20"/>
                <w:szCs w:val="20"/>
              </w:rPr>
            </w:pPr>
            <w:r w:rsidRPr="00074B05">
              <w:rPr>
                <w:spacing w:val="-4"/>
                <w:sz w:val="20"/>
                <w:szCs w:val="20"/>
              </w:rPr>
              <w:t>4</w:t>
            </w:r>
          </w:p>
        </w:tc>
        <w:tc>
          <w:tcPr>
            <w:tcW w:w="2688" w:type="dxa"/>
            <w:vMerge/>
            <w:tcBorders>
              <w:top w:val="single" w:sz="4" w:space="0" w:color="auto"/>
              <w:left w:val="single" w:sz="4" w:space="0" w:color="auto"/>
              <w:bottom w:val="single" w:sz="4" w:space="0" w:color="auto"/>
              <w:right w:val="single" w:sz="4" w:space="0" w:color="auto"/>
            </w:tcBorders>
            <w:vAlign w:val="center"/>
          </w:tcPr>
          <w:p w14:paraId="4F15E625" w14:textId="77777777" w:rsidR="00E227E6" w:rsidRPr="00074B05" w:rsidRDefault="00E227E6" w:rsidP="00BD2F2B">
            <w:pPr>
              <w:pStyle w:val="CommentText"/>
              <w:spacing w:after="0"/>
              <w:rPr>
                <w:sz w:val="20"/>
              </w:rPr>
            </w:pPr>
          </w:p>
        </w:tc>
        <w:tc>
          <w:tcPr>
            <w:tcW w:w="4411" w:type="dxa"/>
            <w:vMerge/>
            <w:tcBorders>
              <w:top w:val="single" w:sz="4" w:space="0" w:color="auto"/>
              <w:left w:val="single" w:sz="4" w:space="0" w:color="auto"/>
              <w:bottom w:val="single" w:sz="4" w:space="0" w:color="auto"/>
              <w:right w:val="single" w:sz="4" w:space="0" w:color="auto"/>
            </w:tcBorders>
            <w:vAlign w:val="center"/>
          </w:tcPr>
          <w:p w14:paraId="162AED10" w14:textId="77777777" w:rsidR="00E227E6" w:rsidRPr="00074B05" w:rsidRDefault="00E227E6" w:rsidP="00BD2F2B">
            <w:pPr>
              <w:pStyle w:val="CommentText"/>
              <w:spacing w:after="0"/>
              <w:rPr>
                <w:sz w:val="20"/>
              </w:rPr>
            </w:pPr>
          </w:p>
        </w:tc>
      </w:tr>
      <w:tr w:rsidR="00E227E6" w:rsidRPr="00074B05" w14:paraId="185CFD76" w14:textId="77777777" w:rsidTr="00780F49">
        <w:trPr>
          <w:trHeight w:val="287"/>
          <w:jc w:val="center"/>
        </w:trPr>
        <w:tc>
          <w:tcPr>
            <w:tcW w:w="3964" w:type="dxa"/>
            <w:tcBorders>
              <w:top w:val="single" w:sz="4" w:space="0" w:color="auto"/>
              <w:left w:val="single" w:sz="4" w:space="0" w:color="auto"/>
              <w:bottom w:val="single" w:sz="4" w:space="0" w:color="auto"/>
              <w:right w:val="single" w:sz="4" w:space="0" w:color="auto"/>
            </w:tcBorders>
            <w:vAlign w:val="center"/>
          </w:tcPr>
          <w:p w14:paraId="1D0D637C" w14:textId="77777777" w:rsidR="00E227E6" w:rsidRPr="00074B05" w:rsidRDefault="00E227E6" w:rsidP="00BD2F2B">
            <w:pPr>
              <w:spacing w:after="0"/>
              <w:rPr>
                <w:sz w:val="20"/>
                <w:szCs w:val="20"/>
              </w:rPr>
            </w:pPr>
            <w:r w:rsidRPr="00074B05">
              <w:rPr>
                <w:sz w:val="20"/>
                <w:szCs w:val="20"/>
              </w:rPr>
              <w:t>RS Ministry of Agriculture</w:t>
            </w:r>
          </w:p>
        </w:tc>
        <w:tc>
          <w:tcPr>
            <w:tcW w:w="1707" w:type="dxa"/>
            <w:tcBorders>
              <w:top w:val="single" w:sz="4" w:space="0" w:color="auto"/>
              <w:left w:val="single" w:sz="4" w:space="0" w:color="auto"/>
              <w:bottom w:val="single" w:sz="4" w:space="0" w:color="auto"/>
              <w:right w:val="single" w:sz="4" w:space="0" w:color="auto"/>
            </w:tcBorders>
            <w:vAlign w:val="center"/>
          </w:tcPr>
          <w:p w14:paraId="25AE3B2E" w14:textId="77777777" w:rsidR="00E227E6" w:rsidRPr="00074B05" w:rsidRDefault="00E227E6" w:rsidP="00BD2F2B">
            <w:pPr>
              <w:spacing w:after="0"/>
              <w:jc w:val="center"/>
              <w:rPr>
                <w:spacing w:val="-4"/>
                <w:sz w:val="20"/>
                <w:szCs w:val="20"/>
              </w:rPr>
            </w:pPr>
            <w:r w:rsidRPr="00074B05">
              <w:rPr>
                <w:spacing w:val="-4"/>
                <w:sz w:val="20"/>
                <w:szCs w:val="20"/>
              </w:rPr>
              <w:t>4</w:t>
            </w:r>
          </w:p>
        </w:tc>
        <w:tc>
          <w:tcPr>
            <w:tcW w:w="2688" w:type="dxa"/>
            <w:vMerge/>
            <w:tcBorders>
              <w:top w:val="single" w:sz="4" w:space="0" w:color="auto"/>
              <w:left w:val="single" w:sz="4" w:space="0" w:color="auto"/>
              <w:bottom w:val="single" w:sz="4" w:space="0" w:color="auto"/>
              <w:right w:val="single" w:sz="4" w:space="0" w:color="auto"/>
            </w:tcBorders>
            <w:vAlign w:val="center"/>
          </w:tcPr>
          <w:p w14:paraId="282110DB" w14:textId="77777777" w:rsidR="00E227E6" w:rsidRPr="00074B05" w:rsidRDefault="00E227E6" w:rsidP="00BD2F2B">
            <w:pPr>
              <w:pStyle w:val="CommentText"/>
              <w:spacing w:after="0"/>
              <w:rPr>
                <w:sz w:val="20"/>
              </w:rPr>
            </w:pPr>
          </w:p>
        </w:tc>
        <w:tc>
          <w:tcPr>
            <w:tcW w:w="4411" w:type="dxa"/>
            <w:vMerge/>
            <w:tcBorders>
              <w:top w:val="single" w:sz="4" w:space="0" w:color="auto"/>
              <w:left w:val="single" w:sz="4" w:space="0" w:color="auto"/>
              <w:bottom w:val="single" w:sz="4" w:space="0" w:color="auto"/>
              <w:right w:val="single" w:sz="4" w:space="0" w:color="auto"/>
            </w:tcBorders>
            <w:vAlign w:val="center"/>
          </w:tcPr>
          <w:p w14:paraId="17905D6E" w14:textId="77777777" w:rsidR="00E227E6" w:rsidRPr="00074B05" w:rsidRDefault="00E227E6" w:rsidP="00BD2F2B">
            <w:pPr>
              <w:pStyle w:val="CommentText"/>
              <w:spacing w:after="0"/>
              <w:rPr>
                <w:sz w:val="20"/>
              </w:rPr>
            </w:pPr>
          </w:p>
        </w:tc>
      </w:tr>
      <w:tr w:rsidR="00E227E6" w:rsidRPr="00074B05" w14:paraId="70C3CE6D" w14:textId="77777777" w:rsidTr="00780F49">
        <w:trPr>
          <w:trHeight w:val="561"/>
          <w:jc w:val="center"/>
        </w:trPr>
        <w:tc>
          <w:tcPr>
            <w:tcW w:w="3964" w:type="dxa"/>
            <w:tcBorders>
              <w:top w:val="single" w:sz="4" w:space="0" w:color="auto"/>
              <w:left w:val="single" w:sz="4" w:space="0" w:color="auto"/>
              <w:bottom w:val="single" w:sz="4" w:space="0" w:color="auto"/>
              <w:right w:val="single" w:sz="4" w:space="0" w:color="auto"/>
            </w:tcBorders>
            <w:vAlign w:val="center"/>
          </w:tcPr>
          <w:p w14:paraId="427449B2" w14:textId="77777777" w:rsidR="00E227E6" w:rsidRPr="00074B05" w:rsidRDefault="00E227E6" w:rsidP="00BD2F2B">
            <w:pPr>
              <w:spacing w:after="0"/>
              <w:rPr>
                <w:sz w:val="20"/>
                <w:szCs w:val="20"/>
              </w:rPr>
            </w:pPr>
            <w:r w:rsidRPr="00074B05">
              <w:rPr>
                <w:sz w:val="20"/>
                <w:szCs w:val="20"/>
              </w:rPr>
              <w:t xml:space="preserve">Department of Agriculture of </w:t>
            </w:r>
            <w:r w:rsidRPr="00074B05">
              <w:rPr>
                <w:spacing w:val="-4"/>
                <w:sz w:val="20"/>
                <w:szCs w:val="20"/>
              </w:rPr>
              <w:t>Brčko District</w:t>
            </w:r>
          </w:p>
        </w:tc>
        <w:tc>
          <w:tcPr>
            <w:tcW w:w="1707" w:type="dxa"/>
            <w:tcBorders>
              <w:top w:val="single" w:sz="4" w:space="0" w:color="auto"/>
              <w:left w:val="single" w:sz="4" w:space="0" w:color="auto"/>
              <w:bottom w:val="single" w:sz="4" w:space="0" w:color="auto"/>
              <w:right w:val="single" w:sz="4" w:space="0" w:color="auto"/>
            </w:tcBorders>
            <w:vAlign w:val="center"/>
          </w:tcPr>
          <w:p w14:paraId="023C037D" w14:textId="77777777" w:rsidR="00E227E6" w:rsidRPr="00074B05" w:rsidRDefault="00E227E6" w:rsidP="00BD2F2B">
            <w:pPr>
              <w:spacing w:after="0"/>
              <w:jc w:val="center"/>
              <w:rPr>
                <w:spacing w:val="-4"/>
                <w:sz w:val="20"/>
                <w:szCs w:val="20"/>
              </w:rPr>
            </w:pPr>
            <w:r w:rsidRPr="00074B05">
              <w:rPr>
                <w:spacing w:val="-4"/>
                <w:sz w:val="20"/>
                <w:szCs w:val="20"/>
              </w:rPr>
              <w:t>3</w:t>
            </w:r>
          </w:p>
        </w:tc>
        <w:tc>
          <w:tcPr>
            <w:tcW w:w="2688" w:type="dxa"/>
            <w:vMerge/>
            <w:tcBorders>
              <w:top w:val="single" w:sz="4" w:space="0" w:color="auto"/>
              <w:left w:val="single" w:sz="4" w:space="0" w:color="auto"/>
              <w:bottom w:val="single" w:sz="4" w:space="0" w:color="auto"/>
              <w:right w:val="single" w:sz="4" w:space="0" w:color="auto"/>
            </w:tcBorders>
            <w:vAlign w:val="center"/>
          </w:tcPr>
          <w:p w14:paraId="535E935F" w14:textId="77777777" w:rsidR="00E227E6" w:rsidRPr="00074B05" w:rsidRDefault="00E227E6" w:rsidP="00BD2F2B">
            <w:pPr>
              <w:pStyle w:val="CommentText"/>
              <w:spacing w:after="0"/>
              <w:rPr>
                <w:sz w:val="20"/>
              </w:rPr>
            </w:pPr>
          </w:p>
        </w:tc>
        <w:tc>
          <w:tcPr>
            <w:tcW w:w="4411" w:type="dxa"/>
            <w:vMerge/>
            <w:tcBorders>
              <w:top w:val="single" w:sz="4" w:space="0" w:color="auto"/>
              <w:left w:val="single" w:sz="4" w:space="0" w:color="auto"/>
              <w:bottom w:val="single" w:sz="4" w:space="0" w:color="auto"/>
              <w:right w:val="single" w:sz="4" w:space="0" w:color="auto"/>
            </w:tcBorders>
            <w:vAlign w:val="center"/>
          </w:tcPr>
          <w:p w14:paraId="6E488FDC" w14:textId="77777777" w:rsidR="00E227E6" w:rsidRPr="00074B05" w:rsidRDefault="00E227E6" w:rsidP="00BD2F2B">
            <w:pPr>
              <w:pStyle w:val="CommentText"/>
              <w:spacing w:after="0"/>
              <w:rPr>
                <w:sz w:val="20"/>
              </w:rPr>
            </w:pPr>
          </w:p>
        </w:tc>
      </w:tr>
      <w:tr w:rsidR="00E227E6" w:rsidRPr="00074B05" w14:paraId="457658BE"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22D30DD5" w14:textId="77777777" w:rsidR="00E227E6" w:rsidRPr="00074B05" w:rsidRDefault="00E227E6" w:rsidP="00BD2F2B">
            <w:pPr>
              <w:spacing w:after="0"/>
              <w:rPr>
                <w:sz w:val="20"/>
                <w:szCs w:val="20"/>
              </w:rPr>
            </w:pPr>
            <w:r w:rsidRPr="00074B05">
              <w:rPr>
                <w:spacing w:val="-4"/>
                <w:sz w:val="20"/>
                <w:szCs w:val="20"/>
              </w:rPr>
              <w:t>FBiH Civil Protection Agency</w:t>
            </w:r>
          </w:p>
        </w:tc>
        <w:tc>
          <w:tcPr>
            <w:tcW w:w="1707" w:type="dxa"/>
            <w:tcBorders>
              <w:top w:val="single" w:sz="4" w:space="0" w:color="auto"/>
              <w:left w:val="single" w:sz="4" w:space="0" w:color="auto"/>
              <w:bottom w:val="single" w:sz="4" w:space="0" w:color="auto"/>
              <w:right w:val="single" w:sz="4" w:space="0" w:color="auto"/>
            </w:tcBorders>
            <w:vAlign w:val="center"/>
          </w:tcPr>
          <w:p w14:paraId="15C65CF4" w14:textId="77777777" w:rsidR="00E227E6" w:rsidRPr="00074B05" w:rsidRDefault="00E227E6" w:rsidP="00BD2F2B">
            <w:pPr>
              <w:spacing w:after="0"/>
              <w:jc w:val="center"/>
              <w:rPr>
                <w:sz w:val="20"/>
                <w:szCs w:val="20"/>
              </w:rPr>
            </w:pPr>
            <w:r w:rsidRPr="00074B05">
              <w:rPr>
                <w:sz w:val="20"/>
                <w:szCs w:val="20"/>
              </w:rPr>
              <w:t>3</w:t>
            </w:r>
          </w:p>
        </w:tc>
        <w:tc>
          <w:tcPr>
            <w:tcW w:w="2688" w:type="dxa"/>
            <w:tcBorders>
              <w:top w:val="single" w:sz="4" w:space="0" w:color="auto"/>
              <w:left w:val="single" w:sz="4" w:space="0" w:color="auto"/>
              <w:bottom w:val="single" w:sz="4" w:space="0" w:color="auto"/>
              <w:right w:val="single" w:sz="4" w:space="0" w:color="auto"/>
            </w:tcBorders>
            <w:vAlign w:val="center"/>
          </w:tcPr>
          <w:p w14:paraId="75E8B56F" w14:textId="77777777" w:rsidR="00E227E6" w:rsidRPr="00074B05" w:rsidRDefault="00E227E6" w:rsidP="00BD2F2B">
            <w:pPr>
              <w:spacing w:after="0"/>
              <w:rPr>
                <w:sz w:val="20"/>
                <w:szCs w:val="20"/>
              </w:rPr>
            </w:pPr>
            <w:r w:rsidRPr="00074B05">
              <w:rPr>
                <w:spacing w:val="-4"/>
                <w:sz w:val="20"/>
                <w:szCs w:val="20"/>
              </w:rPr>
              <w:t>6, 24 and 28 November, 2017</w:t>
            </w:r>
          </w:p>
        </w:tc>
        <w:tc>
          <w:tcPr>
            <w:tcW w:w="4411" w:type="dxa"/>
            <w:tcBorders>
              <w:top w:val="single" w:sz="4" w:space="0" w:color="auto"/>
              <w:left w:val="single" w:sz="4" w:space="0" w:color="auto"/>
              <w:bottom w:val="single" w:sz="4" w:space="0" w:color="auto"/>
              <w:right w:val="single" w:sz="4" w:space="0" w:color="auto"/>
            </w:tcBorders>
            <w:vAlign w:val="center"/>
          </w:tcPr>
          <w:p w14:paraId="7B855763" w14:textId="77777777" w:rsidR="00E227E6" w:rsidRPr="00074B05" w:rsidRDefault="00E227E6" w:rsidP="00BD2F2B">
            <w:pPr>
              <w:spacing w:after="0"/>
              <w:rPr>
                <w:sz w:val="20"/>
                <w:szCs w:val="20"/>
              </w:rPr>
            </w:pPr>
            <w:r w:rsidRPr="00074B05">
              <w:rPr>
                <w:spacing w:val="-4"/>
                <w:sz w:val="20"/>
                <w:szCs w:val="20"/>
              </w:rPr>
              <w:t xml:space="preserve">Overall expression of interest and support. The Agency emphasized good cooperation and support provided by Swiss Government and would like to see continuation of already initiated initiatives (volunteers programme and agricultural PDNA methodologies). </w:t>
            </w:r>
            <w:bookmarkStart w:id="135" w:name="_Hlk499735752"/>
            <w:r w:rsidRPr="00074B05">
              <w:rPr>
                <w:spacing w:val="-4"/>
                <w:sz w:val="20"/>
                <w:szCs w:val="20"/>
              </w:rPr>
              <w:t>Waiting for detail comments.</w:t>
            </w:r>
            <w:bookmarkEnd w:id="135"/>
          </w:p>
        </w:tc>
      </w:tr>
      <w:tr w:rsidR="00E227E6" w:rsidRPr="00074B05" w14:paraId="51BFF1AF"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68373A87" w14:textId="77777777" w:rsidR="00E227E6" w:rsidRPr="00074B05" w:rsidRDefault="00E227E6" w:rsidP="00BD2F2B">
            <w:pPr>
              <w:spacing w:after="0"/>
              <w:rPr>
                <w:sz w:val="20"/>
                <w:szCs w:val="20"/>
              </w:rPr>
            </w:pPr>
            <w:r w:rsidRPr="00074B05">
              <w:rPr>
                <w:spacing w:val="-4"/>
                <w:sz w:val="20"/>
                <w:szCs w:val="20"/>
              </w:rPr>
              <w:t>RS Civil Protection Agency</w:t>
            </w:r>
          </w:p>
        </w:tc>
        <w:tc>
          <w:tcPr>
            <w:tcW w:w="1707" w:type="dxa"/>
            <w:tcBorders>
              <w:top w:val="single" w:sz="4" w:space="0" w:color="auto"/>
              <w:left w:val="single" w:sz="4" w:space="0" w:color="auto"/>
              <w:bottom w:val="single" w:sz="4" w:space="0" w:color="auto"/>
              <w:right w:val="single" w:sz="4" w:space="0" w:color="auto"/>
            </w:tcBorders>
            <w:vAlign w:val="center"/>
          </w:tcPr>
          <w:p w14:paraId="29CD2E27" w14:textId="77777777" w:rsidR="00E227E6" w:rsidRPr="00074B05" w:rsidRDefault="00E227E6" w:rsidP="00BD2F2B">
            <w:pPr>
              <w:spacing w:after="0"/>
              <w:jc w:val="center"/>
              <w:rPr>
                <w:sz w:val="20"/>
                <w:szCs w:val="20"/>
              </w:rPr>
            </w:pPr>
            <w:r w:rsidRPr="00074B05">
              <w:rPr>
                <w:sz w:val="20"/>
                <w:szCs w:val="20"/>
              </w:rPr>
              <w:t>4</w:t>
            </w:r>
          </w:p>
        </w:tc>
        <w:tc>
          <w:tcPr>
            <w:tcW w:w="2688" w:type="dxa"/>
            <w:tcBorders>
              <w:top w:val="single" w:sz="4" w:space="0" w:color="auto"/>
              <w:left w:val="single" w:sz="4" w:space="0" w:color="auto"/>
              <w:bottom w:val="single" w:sz="4" w:space="0" w:color="auto"/>
              <w:right w:val="single" w:sz="4" w:space="0" w:color="auto"/>
            </w:tcBorders>
            <w:vAlign w:val="center"/>
          </w:tcPr>
          <w:p w14:paraId="3F70513B" w14:textId="77777777" w:rsidR="00E227E6" w:rsidRPr="00074B05" w:rsidRDefault="00E227E6" w:rsidP="00BD2F2B">
            <w:pPr>
              <w:spacing w:after="0"/>
              <w:rPr>
                <w:sz w:val="20"/>
                <w:szCs w:val="20"/>
              </w:rPr>
            </w:pPr>
            <w:r w:rsidRPr="00074B05">
              <w:rPr>
                <w:spacing w:val="-4"/>
                <w:sz w:val="20"/>
                <w:szCs w:val="20"/>
              </w:rPr>
              <w:t>22 and 28 November, 2017</w:t>
            </w:r>
          </w:p>
        </w:tc>
        <w:tc>
          <w:tcPr>
            <w:tcW w:w="4411" w:type="dxa"/>
            <w:tcBorders>
              <w:top w:val="single" w:sz="4" w:space="0" w:color="auto"/>
              <w:left w:val="single" w:sz="4" w:space="0" w:color="auto"/>
              <w:bottom w:val="single" w:sz="4" w:space="0" w:color="auto"/>
              <w:right w:val="single" w:sz="4" w:space="0" w:color="auto"/>
            </w:tcBorders>
            <w:vAlign w:val="center"/>
          </w:tcPr>
          <w:p w14:paraId="52E90DB6" w14:textId="77777777" w:rsidR="00E227E6" w:rsidRPr="00074B05" w:rsidRDefault="00E227E6" w:rsidP="00BD2F2B">
            <w:pPr>
              <w:spacing w:after="0"/>
              <w:rPr>
                <w:sz w:val="20"/>
                <w:szCs w:val="20"/>
              </w:rPr>
            </w:pPr>
            <w:r w:rsidRPr="00074B05">
              <w:rPr>
                <w:spacing w:val="-4"/>
                <w:sz w:val="20"/>
                <w:szCs w:val="20"/>
              </w:rPr>
              <w:t>Overall expression of interest and support. Waiting for detail comments.</w:t>
            </w:r>
          </w:p>
        </w:tc>
      </w:tr>
      <w:tr w:rsidR="00E227E6" w:rsidRPr="00074B05" w14:paraId="6EA9BAAF"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BA795FF" w14:textId="77777777" w:rsidR="00E227E6" w:rsidRPr="00074B05" w:rsidRDefault="00E227E6" w:rsidP="00BD2F2B">
            <w:pPr>
              <w:spacing w:after="0"/>
              <w:rPr>
                <w:spacing w:val="-4"/>
                <w:sz w:val="20"/>
                <w:szCs w:val="20"/>
              </w:rPr>
            </w:pPr>
            <w:r w:rsidRPr="00074B05">
              <w:rPr>
                <w:spacing w:val="-4"/>
                <w:sz w:val="20"/>
                <w:szCs w:val="20"/>
              </w:rPr>
              <w:lastRenderedPageBreak/>
              <w:t>Department of Public Safety of Brčko District</w:t>
            </w:r>
          </w:p>
        </w:tc>
        <w:tc>
          <w:tcPr>
            <w:tcW w:w="1707" w:type="dxa"/>
            <w:tcBorders>
              <w:top w:val="single" w:sz="4" w:space="0" w:color="auto"/>
              <w:left w:val="single" w:sz="4" w:space="0" w:color="auto"/>
              <w:bottom w:val="single" w:sz="4" w:space="0" w:color="auto"/>
              <w:right w:val="single" w:sz="4" w:space="0" w:color="auto"/>
            </w:tcBorders>
            <w:vAlign w:val="center"/>
          </w:tcPr>
          <w:p w14:paraId="77324627" w14:textId="77777777" w:rsidR="00E227E6" w:rsidRPr="00074B05" w:rsidRDefault="00E227E6" w:rsidP="00BD2F2B">
            <w:pPr>
              <w:spacing w:after="0"/>
              <w:jc w:val="center"/>
              <w:rPr>
                <w:sz w:val="20"/>
                <w:szCs w:val="20"/>
              </w:rPr>
            </w:pPr>
            <w:r w:rsidRPr="00074B05">
              <w:rPr>
                <w:sz w:val="20"/>
                <w:szCs w:val="20"/>
              </w:rPr>
              <w:t>1</w:t>
            </w:r>
          </w:p>
        </w:tc>
        <w:tc>
          <w:tcPr>
            <w:tcW w:w="2688" w:type="dxa"/>
            <w:tcBorders>
              <w:top w:val="single" w:sz="4" w:space="0" w:color="auto"/>
              <w:left w:val="single" w:sz="4" w:space="0" w:color="auto"/>
              <w:bottom w:val="single" w:sz="4" w:space="0" w:color="auto"/>
              <w:right w:val="single" w:sz="4" w:space="0" w:color="auto"/>
            </w:tcBorders>
            <w:vAlign w:val="center"/>
          </w:tcPr>
          <w:p w14:paraId="5EBA434C" w14:textId="77777777" w:rsidR="00E227E6" w:rsidRPr="00074B05" w:rsidRDefault="00E227E6" w:rsidP="00BD2F2B">
            <w:pPr>
              <w:spacing w:after="0"/>
              <w:rPr>
                <w:spacing w:val="-4"/>
                <w:sz w:val="20"/>
                <w:szCs w:val="20"/>
              </w:rPr>
            </w:pPr>
            <w:r w:rsidRPr="00074B05">
              <w:rPr>
                <w:spacing w:val="-4"/>
                <w:sz w:val="20"/>
                <w:szCs w:val="20"/>
              </w:rPr>
              <w:t>1 December,2017</w:t>
            </w:r>
          </w:p>
        </w:tc>
        <w:tc>
          <w:tcPr>
            <w:tcW w:w="4411" w:type="dxa"/>
            <w:tcBorders>
              <w:top w:val="single" w:sz="4" w:space="0" w:color="auto"/>
              <w:left w:val="single" w:sz="4" w:space="0" w:color="auto"/>
              <w:bottom w:val="single" w:sz="4" w:space="0" w:color="auto"/>
              <w:right w:val="single" w:sz="4" w:space="0" w:color="auto"/>
            </w:tcBorders>
            <w:vAlign w:val="center"/>
          </w:tcPr>
          <w:p w14:paraId="2AB4A1A3" w14:textId="77777777" w:rsidR="00E227E6" w:rsidRPr="00074B05" w:rsidRDefault="00E227E6" w:rsidP="00BD2F2B">
            <w:pPr>
              <w:spacing w:after="0"/>
              <w:rPr>
                <w:spacing w:val="-4"/>
                <w:sz w:val="20"/>
                <w:szCs w:val="20"/>
              </w:rPr>
            </w:pPr>
            <w:r w:rsidRPr="00074B05">
              <w:rPr>
                <w:spacing w:val="-4"/>
                <w:sz w:val="20"/>
                <w:szCs w:val="20"/>
              </w:rPr>
              <w:t>Overall expression of interest and support with note that further feedback should be sought from all sectors within the government.</w:t>
            </w:r>
          </w:p>
        </w:tc>
      </w:tr>
      <w:tr w:rsidR="00E227E6" w:rsidRPr="00074B05" w14:paraId="771A2F13"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06BCEED" w14:textId="77777777" w:rsidR="00E227E6" w:rsidRPr="00074B05" w:rsidRDefault="00E227E6" w:rsidP="00BD2F2B">
            <w:pPr>
              <w:spacing w:after="0"/>
              <w:rPr>
                <w:spacing w:val="-4"/>
                <w:sz w:val="20"/>
                <w:szCs w:val="20"/>
              </w:rPr>
            </w:pPr>
            <w:r w:rsidRPr="00074B05">
              <w:rPr>
                <w:sz w:val="20"/>
                <w:szCs w:val="20"/>
              </w:rPr>
              <w:t>Civil Protection Department of the City of Tuzla</w:t>
            </w:r>
          </w:p>
        </w:tc>
        <w:tc>
          <w:tcPr>
            <w:tcW w:w="1707" w:type="dxa"/>
            <w:tcBorders>
              <w:top w:val="single" w:sz="4" w:space="0" w:color="auto"/>
              <w:left w:val="single" w:sz="4" w:space="0" w:color="auto"/>
              <w:bottom w:val="single" w:sz="4" w:space="0" w:color="auto"/>
              <w:right w:val="single" w:sz="4" w:space="0" w:color="auto"/>
            </w:tcBorders>
            <w:vAlign w:val="center"/>
          </w:tcPr>
          <w:p w14:paraId="42EE1D9C" w14:textId="77777777" w:rsidR="00E227E6" w:rsidRPr="00074B05" w:rsidRDefault="00E227E6" w:rsidP="00BD2F2B">
            <w:pPr>
              <w:spacing w:after="0"/>
              <w:jc w:val="center"/>
              <w:rPr>
                <w:sz w:val="20"/>
                <w:szCs w:val="20"/>
              </w:rPr>
            </w:pPr>
            <w:r w:rsidRPr="00074B05">
              <w:rPr>
                <w:sz w:val="20"/>
                <w:szCs w:val="20"/>
              </w:rPr>
              <w:t>1</w:t>
            </w:r>
          </w:p>
        </w:tc>
        <w:tc>
          <w:tcPr>
            <w:tcW w:w="2688" w:type="dxa"/>
            <w:tcBorders>
              <w:top w:val="single" w:sz="4" w:space="0" w:color="auto"/>
              <w:left w:val="single" w:sz="4" w:space="0" w:color="auto"/>
              <w:bottom w:val="single" w:sz="4" w:space="0" w:color="auto"/>
              <w:right w:val="single" w:sz="4" w:space="0" w:color="auto"/>
            </w:tcBorders>
            <w:vAlign w:val="center"/>
          </w:tcPr>
          <w:p w14:paraId="43F2B666" w14:textId="77777777" w:rsidR="00E227E6" w:rsidRPr="00074B05" w:rsidRDefault="00E227E6" w:rsidP="00BD2F2B">
            <w:pPr>
              <w:spacing w:after="0"/>
              <w:rPr>
                <w:spacing w:val="-4"/>
                <w:sz w:val="20"/>
                <w:szCs w:val="20"/>
              </w:rPr>
            </w:pPr>
            <w:r w:rsidRPr="00074B05">
              <w:rPr>
                <w:spacing w:val="-4"/>
                <w:sz w:val="20"/>
                <w:szCs w:val="20"/>
              </w:rPr>
              <w:t>30 November, 2017</w:t>
            </w:r>
          </w:p>
        </w:tc>
        <w:tc>
          <w:tcPr>
            <w:tcW w:w="4411" w:type="dxa"/>
            <w:tcBorders>
              <w:top w:val="single" w:sz="4" w:space="0" w:color="auto"/>
              <w:left w:val="single" w:sz="4" w:space="0" w:color="auto"/>
              <w:bottom w:val="single" w:sz="4" w:space="0" w:color="auto"/>
              <w:right w:val="single" w:sz="4" w:space="0" w:color="auto"/>
            </w:tcBorders>
            <w:vAlign w:val="center"/>
          </w:tcPr>
          <w:p w14:paraId="514C4C5B" w14:textId="77777777" w:rsidR="00E227E6" w:rsidRPr="00074B05" w:rsidRDefault="00E227E6" w:rsidP="00BD2F2B">
            <w:pPr>
              <w:spacing w:after="0"/>
              <w:rPr>
                <w:spacing w:val="-4"/>
                <w:sz w:val="20"/>
                <w:szCs w:val="20"/>
              </w:rPr>
            </w:pPr>
            <w:r w:rsidRPr="00074B05">
              <w:rPr>
                <w:spacing w:val="-4"/>
                <w:sz w:val="20"/>
                <w:szCs w:val="20"/>
              </w:rPr>
              <w:t>Programme designed fully fits with the needs of local communities and vulnerable categories. If possible, it would be beneficial to add other hazards (earthquakes, droughts, uncontrolled mining activities). Also, it would be beneficial to consider defining a methodology for creation of operational network of communities for disaster risk management within municipalities.</w:t>
            </w:r>
          </w:p>
        </w:tc>
      </w:tr>
      <w:tr w:rsidR="00E227E6" w:rsidRPr="00074B05" w14:paraId="59F7E6A5"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28CDAF2" w14:textId="77777777" w:rsidR="00E227E6" w:rsidRPr="00074B05" w:rsidRDefault="00E227E6" w:rsidP="00BD2F2B">
            <w:pPr>
              <w:spacing w:after="0"/>
              <w:rPr>
                <w:sz w:val="20"/>
                <w:szCs w:val="20"/>
              </w:rPr>
            </w:pPr>
            <w:r w:rsidRPr="00074B05">
              <w:rPr>
                <w:sz w:val="20"/>
                <w:szCs w:val="20"/>
              </w:rPr>
              <w:t>FBiH Ministry of Labour and Social Policy</w:t>
            </w:r>
          </w:p>
        </w:tc>
        <w:tc>
          <w:tcPr>
            <w:tcW w:w="1707" w:type="dxa"/>
            <w:tcBorders>
              <w:top w:val="single" w:sz="4" w:space="0" w:color="auto"/>
              <w:left w:val="single" w:sz="4" w:space="0" w:color="auto"/>
              <w:bottom w:val="single" w:sz="4" w:space="0" w:color="auto"/>
              <w:right w:val="single" w:sz="4" w:space="0" w:color="auto"/>
            </w:tcBorders>
            <w:vAlign w:val="center"/>
          </w:tcPr>
          <w:p w14:paraId="30B8573F" w14:textId="77777777" w:rsidR="00E227E6" w:rsidRPr="00074B05" w:rsidRDefault="00E227E6" w:rsidP="00BD2F2B">
            <w:pPr>
              <w:spacing w:after="0"/>
              <w:jc w:val="center"/>
              <w:rPr>
                <w:sz w:val="20"/>
                <w:szCs w:val="20"/>
              </w:rPr>
            </w:pPr>
            <w:r w:rsidRPr="00074B05">
              <w:rPr>
                <w:sz w:val="20"/>
                <w:szCs w:val="20"/>
              </w:rPr>
              <w:t>1</w:t>
            </w:r>
          </w:p>
        </w:tc>
        <w:tc>
          <w:tcPr>
            <w:tcW w:w="2688" w:type="dxa"/>
            <w:tcBorders>
              <w:top w:val="single" w:sz="4" w:space="0" w:color="auto"/>
              <w:left w:val="single" w:sz="4" w:space="0" w:color="auto"/>
              <w:bottom w:val="single" w:sz="4" w:space="0" w:color="auto"/>
              <w:right w:val="single" w:sz="4" w:space="0" w:color="auto"/>
            </w:tcBorders>
            <w:vAlign w:val="center"/>
          </w:tcPr>
          <w:p w14:paraId="2AF7E3DB" w14:textId="77777777" w:rsidR="00E227E6" w:rsidRPr="00074B05" w:rsidRDefault="00E227E6" w:rsidP="00BD2F2B">
            <w:pPr>
              <w:spacing w:after="0"/>
              <w:rPr>
                <w:spacing w:val="-4"/>
                <w:sz w:val="20"/>
                <w:szCs w:val="20"/>
              </w:rPr>
            </w:pPr>
            <w:r w:rsidRPr="00074B05">
              <w:rPr>
                <w:sz w:val="20"/>
                <w:szCs w:val="20"/>
              </w:rPr>
              <w:t>8 November 2017</w:t>
            </w:r>
          </w:p>
        </w:tc>
        <w:tc>
          <w:tcPr>
            <w:tcW w:w="4411" w:type="dxa"/>
            <w:tcBorders>
              <w:top w:val="single" w:sz="4" w:space="0" w:color="auto"/>
              <w:left w:val="single" w:sz="4" w:space="0" w:color="auto"/>
              <w:bottom w:val="single" w:sz="4" w:space="0" w:color="auto"/>
              <w:right w:val="single" w:sz="4" w:space="0" w:color="auto"/>
            </w:tcBorders>
            <w:vAlign w:val="center"/>
          </w:tcPr>
          <w:p w14:paraId="02ED057B" w14:textId="4E14F246" w:rsidR="00E227E6" w:rsidRPr="00074B05" w:rsidRDefault="00E227E6" w:rsidP="00BD2F2B">
            <w:pPr>
              <w:spacing w:after="0"/>
              <w:rPr>
                <w:spacing w:val="-4"/>
                <w:sz w:val="20"/>
                <w:szCs w:val="20"/>
              </w:rPr>
            </w:pPr>
            <w:r w:rsidRPr="00074B05">
              <w:rPr>
                <w:sz w:val="20"/>
                <w:szCs w:val="20"/>
              </w:rPr>
              <w:t xml:space="preserve">The social and child protection component of the DRR programme has been fully endorsed. The Ministry would like to be involved in the selection of 6 </w:t>
            </w:r>
            <w:r w:rsidR="00131936">
              <w:rPr>
                <w:sz w:val="20"/>
                <w:szCs w:val="20"/>
              </w:rPr>
              <w:t>partner</w:t>
            </w:r>
            <w:r w:rsidRPr="00074B05">
              <w:rPr>
                <w:sz w:val="20"/>
                <w:szCs w:val="20"/>
              </w:rPr>
              <w:t xml:space="preserve"> local governments.</w:t>
            </w:r>
          </w:p>
        </w:tc>
      </w:tr>
      <w:tr w:rsidR="00E227E6" w:rsidRPr="00074B05" w14:paraId="2726B6D7"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1658332B" w14:textId="77777777" w:rsidR="00E227E6" w:rsidRPr="00074B05" w:rsidRDefault="00E227E6" w:rsidP="00BD2F2B">
            <w:pPr>
              <w:spacing w:after="0"/>
              <w:rPr>
                <w:sz w:val="20"/>
                <w:szCs w:val="20"/>
              </w:rPr>
            </w:pPr>
            <w:r w:rsidRPr="00074B05">
              <w:rPr>
                <w:sz w:val="20"/>
                <w:szCs w:val="20"/>
              </w:rPr>
              <w:t>RS Ministry of Health and Social Welfare</w:t>
            </w:r>
          </w:p>
        </w:tc>
        <w:tc>
          <w:tcPr>
            <w:tcW w:w="1707" w:type="dxa"/>
            <w:tcBorders>
              <w:top w:val="single" w:sz="4" w:space="0" w:color="auto"/>
              <w:left w:val="single" w:sz="4" w:space="0" w:color="auto"/>
              <w:bottom w:val="single" w:sz="4" w:space="0" w:color="auto"/>
              <w:right w:val="single" w:sz="4" w:space="0" w:color="auto"/>
            </w:tcBorders>
            <w:vAlign w:val="center"/>
          </w:tcPr>
          <w:p w14:paraId="50AFC054" w14:textId="77777777" w:rsidR="00E227E6" w:rsidRPr="00074B05" w:rsidRDefault="00E227E6" w:rsidP="00BD2F2B">
            <w:pPr>
              <w:spacing w:after="0"/>
              <w:jc w:val="center"/>
              <w:rPr>
                <w:sz w:val="20"/>
                <w:szCs w:val="20"/>
              </w:rPr>
            </w:pPr>
            <w:r w:rsidRPr="00074B05">
              <w:rPr>
                <w:sz w:val="20"/>
                <w:szCs w:val="20"/>
              </w:rPr>
              <w:t>1</w:t>
            </w:r>
          </w:p>
        </w:tc>
        <w:tc>
          <w:tcPr>
            <w:tcW w:w="2688" w:type="dxa"/>
            <w:tcBorders>
              <w:top w:val="single" w:sz="4" w:space="0" w:color="auto"/>
              <w:left w:val="single" w:sz="4" w:space="0" w:color="auto"/>
              <w:bottom w:val="single" w:sz="4" w:space="0" w:color="auto"/>
              <w:right w:val="single" w:sz="4" w:space="0" w:color="auto"/>
            </w:tcBorders>
            <w:vAlign w:val="center"/>
          </w:tcPr>
          <w:p w14:paraId="017229D7" w14:textId="77777777" w:rsidR="00E227E6" w:rsidRPr="00074B05" w:rsidRDefault="00E227E6" w:rsidP="00BD2F2B">
            <w:pPr>
              <w:spacing w:after="0"/>
              <w:rPr>
                <w:spacing w:val="-4"/>
                <w:sz w:val="20"/>
                <w:szCs w:val="20"/>
              </w:rPr>
            </w:pPr>
            <w:r w:rsidRPr="00074B05">
              <w:rPr>
                <w:sz w:val="20"/>
                <w:szCs w:val="20"/>
              </w:rPr>
              <w:t>23 November 2017</w:t>
            </w:r>
          </w:p>
        </w:tc>
        <w:tc>
          <w:tcPr>
            <w:tcW w:w="4411" w:type="dxa"/>
            <w:tcBorders>
              <w:top w:val="single" w:sz="4" w:space="0" w:color="auto"/>
              <w:left w:val="single" w:sz="4" w:space="0" w:color="auto"/>
              <w:bottom w:val="single" w:sz="4" w:space="0" w:color="auto"/>
              <w:right w:val="single" w:sz="4" w:space="0" w:color="auto"/>
            </w:tcBorders>
            <w:vAlign w:val="center"/>
          </w:tcPr>
          <w:p w14:paraId="13BBCFFC" w14:textId="21EE4E26" w:rsidR="00E227E6" w:rsidRPr="00074B05" w:rsidRDefault="00E227E6" w:rsidP="00BD2F2B">
            <w:pPr>
              <w:spacing w:after="0"/>
              <w:rPr>
                <w:spacing w:val="-4"/>
                <w:sz w:val="20"/>
                <w:szCs w:val="20"/>
              </w:rPr>
            </w:pPr>
            <w:r w:rsidRPr="00074B05">
              <w:rPr>
                <w:sz w:val="20"/>
                <w:szCs w:val="20"/>
              </w:rPr>
              <w:t xml:space="preserve">The social and child protection component of the DRR programme has been fully endorsed. The Ministry proposed that the social protection sectoral input for the local DRR action plan should incorporate the relevant action points from the recently adopted Strategy for Persons with Disabilities in RS (2017-2026) to ensure cross-referencing and involvement of the relevant stakeholders. The activity related to </w:t>
            </w:r>
            <w:proofErr w:type="gramStart"/>
            <w:r w:rsidRPr="00074B05">
              <w:rPr>
                <w:sz w:val="20"/>
                <w:szCs w:val="20"/>
              </w:rPr>
              <w:t>country-wide</w:t>
            </w:r>
            <w:proofErr w:type="gramEnd"/>
            <w:r w:rsidRPr="00074B05">
              <w:rPr>
                <w:sz w:val="20"/>
                <w:szCs w:val="20"/>
              </w:rPr>
              <w:t xml:space="preserve"> DRR Strategy/Strategic Framework needs to be discussed with the appropriate decision-making level (reference the Ministry of Economic Relations and Regional Cooperation). The Ministry would like to be involved in the selection of 6 </w:t>
            </w:r>
            <w:r w:rsidR="00131936">
              <w:rPr>
                <w:sz w:val="20"/>
                <w:szCs w:val="20"/>
              </w:rPr>
              <w:t>partner</w:t>
            </w:r>
            <w:r w:rsidRPr="00074B05">
              <w:rPr>
                <w:sz w:val="20"/>
                <w:szCs w:val="20"/>
              </w:rPr>
              <w:t xml:space="preserve"> local governments.</w:t>
            </w:r>
          </w:p>
        </w:tc>
      </w:tr>
      <w:tr w:rsidR="00E227E6" w:rsidRPr="00074B05" w14:paraId="6CD908A2"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13410F3E" w14:textId="77777777" w:rsidR="00E227E6" w:rsidRPr="00074B05" w:rsidRDefault="00E227E6" w:rsidP="00BD2F2B">
            <w:pPr>
              <w:spacing w:after="0"/>
              <w:rPr>
                <w:sz w:val="20"/>
                <w:szCs w:val="20"/>
              </w:rPr>
            </w:pPr>
            <w:r w:rsidRPr="00074B05">
              <w:rPr>
                <w:sz w:val="20"/>
                <w:szCs w:val="20"/>
              </w:rPr>
              <w:t xml:space="preserve">RS Ministry of Education and Culture </w:t>
            </w:r>
          </w:p>
        </w:tc>
        <w:tc>
          <w:tcPr>
            <w:tcW w:w="1707" w:type="dxa"/>
            <w:tcBorders>
              <w:top w:val="single" w:sz="4" w:space="0" w:color="auto"/>
              <w:left w:val="single" w:sz="4" w:space="0" w:color="auto"/>
              <w:bottom w:val="single" w:sz="4" w:space="0" w:color="auto"/>
              <w:right w:val="single" w:sz="4" w:space="0" w:color="auto"/>
            </w:tcBorders>
            <w:vAlign w:val="center"/>
          </w:tcPr>
          <w:p w14:paraId="41F27109" w14:textId="77777777" w:rsidR="00E227E6" w:rsidRPr="00074B05" w:rsidRDefault="00E227E6" w:rsidP="00BD2F2B">
            <w:pPr>
              <w:spacing w:after="0"/>
              <w:jc w:val="center"/>
              <w:rPr>
                <w:sz w:val="20"/>
                <w:szCs w:val="20"/>
              </w:rPr>
            </w:pPr>
          </w:p>
        </w:tc>
        <w:tc>
          <w:tcPr>
            <w:tcW w:w="2688" w:type="dxa"/>
            <w:tcBorders>
              <w:top w:val="single" w:sz="4" w:space="0" w:color="auto"/>
              <w:left w:val="single" w:sz="4" w:space="0" w:color="auto"/>
              <w:bottom w:val="single" w:sz="4" w:space="0" w:color="auto"/>
              <w:right w:val="single" w:sz="4" w:space="0" w:color="auto"/>
            </w:tcBorders>
            <w:vAlign w:val="center"/>
          </w:tcPr>
          <w:p w14:paraId="0CE74E9C" w14:textId="77777777" w:rsidR="00E227E6" w:rsidRPr="00074B05" w:rsidRDefault="00E227E6" w:rsidP="00BD2F2B">
            <w:pPr>
              <w:spacing w:after="0"/>
              <w:rPr>
                <w:sz w:val="20"/>
                <w:szCs w:val="20"/>
              </w:rPr>
            </w:pPr>
            <w:r w:rsidRPr="00074B05">
              <w:rPr>
                <w:sz w:val="20"/>
                <w:szCs w:val="20"/>
              </w:rPr>
              <w:t>27 November 2017</w:t>
            </w:r>
          </w:p>
        </w:tc>
        <w:tc>
          <w:tcPr>
            <w:tcW w:w="4411" w:type="dxa"/>
            <w:tcBorders>
              <w:top w:val="single" w:sz="4" w:space="0" w:color="auto"/>
              <w:left w:val="single" w:sz="4" w:space="0" w:color="auto"/>
              <w:bottom w:val="single" w:sz="4" w:space="0" w:color="auto"/>
              <w:right w:val="single" w:sz="4" w:space="0" w:color="auto"/>
            </w:tcBorders>
            <w:vAlign w:val="center"/>
          </w:tcPr>
          <w:p w14:paraId="20BF7ADC" w14:textId="77777777" w:rsidR="00E227E6" w:rsidRPr="00074B05" w:rsidRDefault="00E227E6" w:rsidP="00BD2F2B">
            <w:pPr>
              <w:spacing w:after="0"/>
              <w:rPr>
                <w:sz w:val="20"/>
                <w:szCs w:val="20"/>
              </w:rPr>
            </w:pPr>
            <w:r w:rsidRPr="00074B05">
              <w:rPr>
                <w:sz w:val="20"/>
                <w:szCs w:val="20"/>
              </w:rPr>
              <w:t xml:space="preserve">Education and DRR recognized as important and relevant topic. Minister shared the information that in all secondary schools in the RS a new subject called “Safety and protection” will be introduced as of next school year (2017/2018). He welcomed all </w:t>
            </w:r>
            <w:r w:rsidRPr="00074B05">
              <w:rPr>
                <w:sz w:val="20"/>
                <w:szCs w:val="20"/>
              </w:rPr>
              <w:lastRenderedPageBreak/>
              <w:t>content which can be used as part of the syllabus. Minister also agreed that focal point from his Ministry will be identified to discuss details of the implementation of education component.</w:t>
            </w:r>
          </w:p>
        </w:tc>
      </w:tr>
      <w:tr w:rsidR="00E227E6" w:rsidRPr="00074B05" w14:paraId="0994A867"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5D2D3054" w14:textId="77777777" w:rsidR="00E227E6" w:rsidRPr="00074B05" w:rsidRDefault="00E227E6" w:rsidP="00BD2F2B">
            <w:pPr>
              <w:spacing w:after="0"/>
              <w:rPr>
                <w:sz w:val="20"/>
                <w:szCs w:val="20"/>
              </w:rPr>
            </w:pPr>
            <w:r w:rsidRPr="00074B05">
              <w:rPr>
                <w:sz w:val="20"/>
                <w:szCs w:val="20"/>
              </w:rPr>
              <w:lastRenderedPageBreak/>
              <w:t>RS Ministry of Health</w:t>
            </w:r>
          </w:p>
        </w:tc>
        <w:tc>
          <w:tcPr>
            <w:tcW w:w="1707" w:type="dxa"/>
            <w:tcBorders>
              <w:top w:val="single" w:sz="4" w:space="0" w:color="auto"/>
              <w:left w:val="single" w:sz="4" w:space="0" w:color="auto"/>
              <w:bottom w:val="single" w:sz="4" w:space="0" w:color="auto"/>
              <w:right w:val="single" w:sz="4" w:space="0" w:color="auto"/>
            </w:tcBorders>
            <w:vAlign w:val="center"/>
          </w:tcPr>
          <w:p w14:paraId="29A3DB90" w14:textId="77777777" w:rsidR="00E227E6" w:rsidRPr="00074B05" w:rsidRDefault="00E227E6" w:rsidP="00BD2F2B">
            <w:pPr>
              <w:spacing w:after="0"/>
              <w:jc w:val="center"/>
              <w:rPr>
                <w:sz w:val="20"/>
                <w:szCs w:val="20"/>
              </w:rPr>
            </w:pPr>
            <w:r w:rsidRPr="00074B05">
              <w:rPr>
                <w:sz w:val="20"/>
                <w:szCs w:val="20"/>
              </w:rPr>
              <w:t>1</w:t>
            </w:r>
          </w:p>
        </w:tc>
        <w:tc>
          <w:tcPr>
            <w:tcW w:w="2688" w:type="dxa"/>
            <w:vMerge w:val="restart"/>
            <w:tcBorders>
              <w:top w:val="single" w:sz="4" w:space="0" w:color="auto"/>
              <w:left w:val="single" w:sz="4" w:space="0" w:color="auto"/>
              <w:bottom w:val="single" w:sz="4" w:space="0" w:color="auto"/>
              <w:right w:val="single" w:sz="4" w:space="0" w:color="auto"/>
            </w:tcBorders>
            <w:vAlign w:val="center"/>
          </w:tcPr>
          <w:p w14:paraId="0E2ADD03" w14:textId="77777777" w:rsidR="00E227E6" w:rsidRPr="00074B05" w:rsidRDefault="00E227E6" w:rsidP="00BD2F2B">
            <w:pPr>
              <w:spacing w:after="0"/>
              <w:rPr>
                <w:sz w:val="20"/>
                <w:szCs w:val="20"/>
              </w:rPr>
            </w:pPr>
            <w:r w:rsidRPr="00074B05">
              <w:rPr>
                <w:sz w:val="20"/>
                <w:szCs w:val="20"/>
              </w:rPr>
              <w:t>November 2017</w:t>
            </w:r>
          </w:p>
        </w:tc>
        <w:tc>
          <w:tcPr>
            <w:tcW w:w="4411" w:type="dxa"/>
            <w:vMerge w:val="restart"/>
            <w:tcBorders>
              <w:top w:val="single" w:sz="4" w:space="0" w:color="auto"/>
              <w:left w:val="single" w:sz="4" w:space="0" w:color="auto"/>
              <w:bottom w:val="single" w:sz="4" w:space="0" w:color="auto"/>
              <w:right w:val="single" w:sz="4" w:space="0" w:color="auto"/>
            </w:tcBorders>
            <w:vAlign w:val="center"/>
          </w:tcPr>
          <w:p w14:paraId="1D6D6A53" w14:textId="77777777" w:rsidR="00E227E6" w:rsidRPr="00074B05" w:rsidRDefault="00E227E6" w:rsidP="00BD2F2B">
            <w:pPr>
              <w:spacing w:after="0"/>
              <w:rPr>
                <w:sz w:val="20"/>
                <w:szCs w:val="20"/>
              </w:rPr>
            </w:pPr>
            <w:r w:rsidRPr="00074B05">
              <w:rPr>
                <w:sz w:val="20"/>
                <w:szCs w:val="20"/>
              </w:rPr>
              <w:t>General support to the Programme</w:t>
            </w:r>
          </w:p>
        </w:tc>
      </w:tr>
      <w:tr w:rsidR="00E227E6" w:rsidRPr="00074B05" w14:paraId="50D13298"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270D3E60" w14:textId="77777777" w:rsidR="00E227E6" w:rsidRPr="00074B05" w:rsidRDefault="00E227E6" w:rsidP="00BD2F2B">
            <w:pPr>
              <w:spacing w:after="0"/>
              <w:rPr>
                <w:sz w:val="20"/>
                <w:szCs w:val="20"/>
              </w:rPr>
            </w:pPr>
            <w:r w:rsidRPr="00074B05">
              <w:rPr>
                <w:sz w:val="20"/>
                <w:szCs w:val="20"/>
              </w:rPr>
              <w:t>FBiH Ministry of Health</w:t>
            </w:r>
          </w:p>
        </w:tc>
        <w:tc>
          <w:tcPr>
            <w:tcW w:w="1707" w:type="dxa"/>
            <w:tcBorders>
              <w:top w:val="single" w:sz="4" w:space="0" w:color="auto"/>
              <w:left w:val="single" w:sz="4" w:space="0" w:color="auto"/>
              <w:bottom w:val="single" w:sz="4" w:space="0" w:color="auto"/>
              <w:right w:val="single" w:sz="4" w:space="0" w:color="auto"/>
            </w:tcBorders>
            <w:vAlign w:val="center"/>
          </w:tcPr>
          <w:p w14:paraId="421EC33D" w14:textId="77777777" w:rsidR="00E227E6" w:rsidRPr="00074B05" w:rsidRDefault="00E227E6" w:rsidP="00BD2F2B">
            <w:pPr>
              <w:spacing w:after="0"/>
              <w:jc w:val="center"/>
              <w:rPr>
                <w:sz w:val="20"/>
                <w:szCs w:val="20"/>
              </w:rPr>
            </w:pPr>
            <w:r w:rsidRPr="00074B05">
              <w:rPr>
                <w:sz w:val="20"/>
                <w:szCs w:val="20"/>
              </w:rPr>
              <w:t>1</w:t>
            </w:r>
          </w:p>
        </w:tc>
        <w:tc>
          <w:tcPr>
            <w:tcW w:w="2688" w:type="dxa"/>
            <w:vMerge/>
            <w:tcBorders>
              <w:top w:val="single" w:sz="4" w:space="0" w:color="auto"/>
              <w:left w:val="single" w:sz="4" w:space="0" w:color="auto"/>
              <w:bottom w:val="single" w:sz="4" w:space="0" w:color="auto"/>
              <w:right w:val="single" w:sz="4" w:space="0" w:color="auto"/>
            </w:tcBorders>
            <w:vAlign w:val="center"/>
          </w:tcPr>
          <w:p w14:paraId="3134D740" w14:textId="77777777" w:rsidR="00E227E6" w:rsidRPr="00074B05" w:rsidRDefault="00E227E6" w:rsidP="00BD2F2B">
            <w:pPr>
              <w:spacing w:after="0"/>
              <w:rPr>
                <w:sz w:val="20"/>
                <w:szCs w:val="20"/>
              </w:rPr>
            </w:pPr>
          </w:p>
        </w:tc>
        <w:tc>
          <w:tcPr>
            <w:tcW w:w="4411" w:type="dxa"/>
            <w:vMerge/>
            <w:tcBorders>
              <w:top w:val="single" w:sz="4" w:space="0" w:color="auto"/>
              <w:left w:val="single" w:sz="4" w:space="0" w:color="auto"/>
              <w:bottom w:val="single" w:sz="4" w:space="0" w:color="auto"/>
              <w:right w:val="single" w:sz="4" w:space="0" w:color="auto"/>
            </w:tcBorders>
            <w:vAlign w:val="center"/>
          </w:tcPr>
          <w:p w14:paraId="53326ECB" w14:textId="77777777" w:rsidR="00E227E6" w:rsidRPr="00074B05" w:rsidRDefault="00E227E6" w:rsidP="00BD2F2B">
            <w:pPr>
              <w:spacing w:after="0"/>
              <w:rPr>
                <w:sz w:val="20"/>
                <w:szCs w:val="20"/>
              </w:rPr>
            </w:pPr>
          </w:p>
        </w:tc>
      </w:tr>
      <w:tr w:rsidR="00E227E6" w:rsidRPr="00074B05" w14:paraId="5BE2874E"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48ECAB0" w14:textId="77777777" w:rsidR="00E227E6" w:rsidRPr="00074B05" w:rsidRDefault="00E227E6" w:rsidP="00BD2F2B">
            <w:pPr>
              <w:spacing w:after="0"/>
              <w:rPr>
                <w:sz w:val="20"/>
                <w:szCs w:val="20"/>
              </w:rPr>
            </w:pPr>
            <w:r w:rsidRPr="00074B05">
              <w:rPr>
                <w:sz w:val="20"/>
                <w:szCs w:val="20"/>
              </w:rPr>
              <w:t>Brčko District Health Department</w:t>
            </w:r>
          </w:p>
        </w:tc>
        <w:tc>
          <w:tcPr>
            <w:tcW w:w="1707" w:type="dxa"/>
            <w:tcBorders>
              <w:top w:val="single" w:sz="4" w:space="0" w:color="auto"/>
              <w:left w:val="single" w:sz="4" w:space="0" w:color="auto"/>
              <w:bottom w:val="single" w:sz="4" w:space="0" w:color="auto"/>
              <w:right w:val="single" w:sz="4" w:space="0" w:color="auto"/>
            </w:tcBorders>
            <w:vAlign w:val="center"/>
          </w:tcPr>
          <w:p w14:paraId="750270C4" w14:textId="77777777" w:rsidR="00E227E6" w:rsidRPr="00074B05" w:rsidRDefault="00E227E6" w:rsidP="00BD2F2B">
            <w:pPr>
              <w:spacing w:after="0"/>
              <w:jc w:val="center"/>
              <w:rPr>
                <w:sz w:val="20"/>
                <w:szCs w:val="20"/>
              </w:rPr>
            </w:pPr>
            <w:r w:rsidRPr="00074B05">
              <w:rPr>
                <w:sz w:val="20"/>
                <w:szCs w:val="20"/>
              </w:rPr>
              <w:t>1</w:t>
            </w:r>
          </w:p>
        </w:tc>
        <w:tc>
          <w:tcPr>
            <w:tcW w:w="2688" w:type="dxa"/>
            <w:tcBorders>
              <w:top w:val="single" w:sz="4" w:space="0" w:color="auto"/>
              <w:left w:val="single" w:sz="4" w:space="0" w:color="auto"/>
              <w:bottom w:val="single" w:sz="4" w:space="0" w:color="auto"/>
              <w:right w:val="single" w:sz="4" w:space="0" w:color="auto"/>
            </w:tcBorders>
            <w:vAlign w:val="center"/>
          </w:tcPr>
          <w:p w14:paraId="79ACFD32" w14:textId="77777777" w:rsidR="00E227E6" w:rsidRPr="00074B05" w:rsidRDefault="00E227E6" w:rsidP="00BD2F2B">
            <w:pPr>
              <w:spacing w:after="0"/>
              <w:rPr>
                <w:sz w:val="20"/>
                <w:szCs w:val="20"/>
              </w:rPr>
            </w:pPr>
            <w:r w:rsidRPr="00074B05">
              <w:rPr>
                <w:sz w:val="20"/>
                <w:szCs w:val="20"/>
              </w:rPr>
              <w:t xml:space="preserve">26 September 2017 </w:t>
            </w:r>
          </w:p>
          <w:p w14:paraId="7C7A59E0" w14:textId="77777777" w:rsidR="00E227E6" w:rsidRPr="00074B05" w:rsidRDefault="00E227E6" w:rsidP="00BD2F2B">
            <w:pPr>
              <w:spacing w:after="0"/>
              <w:rPr>
                <w:sz w:val="20"/>
                <w:szCs w:val="20"/>
              </w:rPr>
            </w:pPr>
            <w:r w:rsidRPr="00074B05">
              <w:rPr>
                <w:sz w:val="20"/>
                <w:szCs w:val="20"/>
              </w:rPr>
              <w:t>11-13 October 2017</w:t>
            </w:r>
          </w:p>
        </w:tc>
        <w:tc>
          <w:tcPr>
            <w:tcW w:w="4411" w:type="dxa"/>
            <w:tcBorders>
              <w:top w:val="single" w:sz="4" w:space="0" w:color="auto"/>
              <w:left w:val="single" w:sz="4" w:space="0" w:color="auto"/>
              <w:bottom w:val="single" w:sz="4" w:space="0" w:color="auto"/>
              <w:right w:val="single" w:sz="4" w:space="0" w:color="auto"/>
            </w:tcBorders>
            <w:vAlign w:val="center"/>
          </w:tcPr>
          <w:p w14:paraId="7CD6EA2C" w14:textId="77777777" w:rsidR="00E227E6" w:rsidRPr="00074B05" w:rsidRDefault="00E227E6" w:rsidP="00BD2F2B">
            <w:pPr>
              <w:spacing w:after="0"/>
              <w:rPr>
                <w:sz w:val="20"/>
                <w:szCs w:val="20"/>
              </w:rPr>
            </w:pPr>
            <w:r w:rsidRPr="00074B05">
              <w:rPr>
                <w:sz w:val="20"/>
                <w:szCs w:val="20"/>
              </w:rPr>
              <w:t>The Department highlighted the need for standardized trainings for health professionals to increase the immunization rates as the best preparedness measure against the spread of infectious diseases during emergency situations.</w:t>
            </w:r>
          </w:p>
        </w:tc>
      </w:tr>
      <w:tr w:rsidR="00E227E6" w:rsidRPr="00074B05" w14:paraId="15F6EE64"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1C6D95C7" w14:textId="77777777" w:rsidR="00E227E6" w:rsidRPr="00074B05" w:rsidRDefault="00E227E6" w:rsidP="00BD2F2B">
            <w:pPr>
              <w:spacing w:after="0"/>
              <w:rPr>
                <w:sz w:val="20"/>
                <w:szCs w:val="20"/>
              </w:rPr>
            </w:pPr>
            <w:r w:rsidRPr="00074B05">
              <w:rPr>
                <w:sz w:val="20"/>
                <w:szCs w:val="20"/>
              </w:rPr>
              <w:t>Faculty of Social Work Banja Luka</w:t>
            </w:r>
          </w:p>
        </w:tc>
        <w:tc>
          <w:tcPr>
            <w:tcW w:w="1707" w:type="dxa"/>
            <w:tcBorders>
              <w:top w:val="single" w:sz="4" w:space="0" w:color="auto"/>
              <w:left w:val="single" w:sz="4" w:space="0" w:color="auto"/>
              <w:bottom w:val="single" w:sz="4" w:space="0" w:color="auto"/>
              <w:right w:val="single" w:sz="4" w:space="0" w:color="auto"/>
            </w:tcBorders>
            <w:vAlign w:val="center"/>
          </w:tcPr>
          <w:p w14:paraId="3317AFFC" w14:textId="77777777" w:rsidR="00E227E6" w:rsidRPr="00074B05" w:rsidRDefault="00E227E6" w:rsidP="00BD2F2B">
            <w:pPr>
              <w:spacing w:after="0"/>
              <w:jc w:val="center"/>
              <w:rPr>
                <w:sz w:val="20"/>
                <w:szCs w:val="20"/>
              </w:rPr>
            </w:pPr>
            <w:r w:rsidRPr="00074B05">
              <w:rPr>
                <w:sz w:val="20"/>
                <w:szCs w:val="20"/>
              </w:rPr>
              <w:t>2</w:t>
            </w:r>
          </w:p>
        </w:tc>
        <w:tc>
          <w:tcPr>
            <w:tcW w:w="2688" w:type="dxa"/>
            <w:tcBorders>
              <w:top w:val="single" w:sz="4" w:space="0" w:color="auto"/>
              <w:left w:val="single" w:sz="4" w:space="0" w:color="auto"/>
              <w:bottom w:val="single" w:sz="4" w:space="0" w:color="auto"/>
              <w:right w:val="single" w:sz="4" w:space="0" w:color="auto"/>
            </w:tcBorders>
            <w:vAlign w:val="center"/>
          </w:tcPr>
          <w:p w14:paraId="2EC73555" w14:textId="77777777" w:rsidR="00E227E6" w:rsidRPr="00074B05" w:rsidRDefault="00E227E6" w:rsidP="00BD2F2B">
            <w:pPr>
              <w:spacing w:after="0"/>
              <w:rPr>
                <w:spacing w:val="-4"/>
                <w:sz w:val="20"/>
                <w:szCs w:val="20"/>
              </w:rPr>
            </w:pPr>
            <w:r w:rsidRPr="00074B05">
              <w:rPr>
                <w:sz w:val="20"/>
                <w:szCs w:val="20"/>
              </w:rPr>
              <w:t>23.11.2017</w:t>
            </w:r>
          </w:p>
        </w:tc>
        <w:tc>
          <w:tcPr>
            <w:tcW w:w="4411" w:type="dxa"/>
            <w:tcBorders>
              <w:top w:val="single" w:sz="4" w:space="0" w:color="auto"/>
              <w:left w:val="single" w:sz="4" w:space="0" w:color="auto"/>
              <w:bottom w:val="single" w:sz="4" w:space="0" w:color="auto"/>
              <w:right w:val="single" w:sz="4" w:space="0" w:color="auto"/>
            </w:tcBorders>
            <w:vAlign w:val="center"/>
          </w:tcPr>
          <w:p w14:paraId="2B55CF1A" w14:textId="77777777" w:rsidR="00E227E6" w:rsidRPr="00074B05" w:rsidRDefault="00E227E6" w:rsidP="00BD2F2B">
            <w:pPr>
              <w:spacing w:after="0"/>
              <w:rPr>
                <w:spacing w:val="-4"/>
                <w:sz w:val="20"/>
                <w:szCs w:val="20"/>
              </w:rPr>
            </w:pPr>
            <w:r w:rsidRPr="00074B05">
              <w:rPr>
                <w:sz w:val="20"/>
                <w:szCs w:val="20"/>
              </w:rPr>
              <w:t>The social and child protection component of the DRR programme has been fully endorsed.</w:t>
            </w:r>
          </w:p>
        </w:tc>
      </w:tr>
      <w:tr w:rsidR="00E227E6" w:rsidRPr="00074B05" w14:paraId="0EC04774"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3D2432EB" w14:textId="77777777" w:rsidR="00E227E6" w:rsidRPr="00074B05" w:rsidRDefault="00E227E6" w:rsidP="00BD2F2B">
            <w:pPr>
              <w:spacing w:after="0"/>
              <w:rPr>
                <w:sz w:val="20"/>
                <w:szCs w:val="20"/>
              </w:rPr>
            </w:pPr>
            <w:r w:rsidRPr="00074B05">
              <w:rPr>
                <w:sz w:val="20"/>
                <w:szCs w:val="20"/>
              </w:rPr>
              <w:t>Faculty of Social Work Sarajevo</w:t>
            </w:r>
          </w:p>
        </w:tc>
        <w:tc>
          <w:tcPr>
            <w:tcW w:w="1707" w:type="dxa"/>
            <w:tcBorders>
              <w:top w:val="single" w:sz="4" w:space="0" w:color="auto"/>
              <w:left w:val="single" w:sz="4" w:space="0" w:color="auto"/>
              <w:bottom w:val="single" w:sz="4" w:space="0" w:color="auto"/>
              <w:right w:val="single" w:sz="4" w:space="0" w:color="auto"/>
            </w:tcBorders>
            <w:vAlign w:val="center"/>
          </w:tcPr>
          <w:p w14:paraId="30C22AE1" w14:textId="77777777" w:rsidR="00E227E6" w:rsidRPr="00074B05" w:rsidRDefault="00E227E6" w:rsidP="00BD2F2B">
            <w:pPr>
              <w:spacing w:after="0"/>
              <w:jc w:val="center"/>
              <w:rPr>
                <w:sz w:val="20"/>
                <w:szCs w:val="20"/>
              </w:rPr>
            </w:pPr>
            <w:r w:rsidRPr="00074B05">
              <w:rPr>
                <w:sz w:val="20"/>
                <w:szCs w:val="20"/>
              </w:rPr>
              <w:t>1</w:t>
            </w:r>
          </w:p>
        </w:tc>
        <w:tc>
          <w:tcPr>
            <w:tcW w:w="2688" w:type="dxa"/>
            <w:tcBorders>
              <w:top w:val="single" w:sz="4" w:space="0" w:color="auto"/>
              <w:left w:val="single" w:sz="4" w:space="0" w:color="auto"/>
              <w:bottom w:val="single" w:sz="4" w:space="0" w:color="auto"/>
              <w:right w:val="single" w:sz="4" w:space="0" w:color="auto"/>
            </w:tcBorders>
            <w:vAlign w:val="center"/>
          </w:tcPr>
          <w:p w14:paraId="23F3B47C" w14:textId="77777777" w:rsidR="00E227E6" w:rsidRPr="00074B05" w:rsidRDefault="00E227E6" w:rsidP="00BD2F2B">
            <w:pPr>
              <w:spacing w:after="0"/>
              <w:rPr>
                <w:spacing w:val="-4"/>
                <w:sz w:val="20"/>
                <w:szCs w:val="20"/>
              </w:rPr>
            </w:pPr>
            <w:r w:rsidRPr="00074B05">
              <w:rPr>
                <w:sz w:val="20"/>
                <w:szCs w:val="20"/>
              </w:rPr>
              <w:t>8.11.2017</w:t>
            </w:r>
          </w:p>
        </w:tc>
        <w:tc>
          <w:tcPr>
            <w:tcW w:w="4411" w:type="dxa"/>
            <w:tcBorders>
              <w:top w:val="single" w:sz="4" w:space="0" w:color="auto"/>
              <w:left w:val="single" w:sz="4" w:space="0" w:color="auto"/>
              <w:bottom w:val="single" w:sz="4" w:space="0" w:color="auto"/>
              <w:right w:val="single" w:sz="4" w:space="0" w:color="auto"/>
            </w:tcBorders>
            <w:vAlign w:val="center"/>
          </w:tcPr>
          <w:p w14:paraId="575FBC1B" w14:textId="77777777" w:rsidR="00E227E6" w:rsidRPr="00074B05" w:rsidRDefault="00E227E6" w:rsidP="00BD2F2B">
            <w:pPr>
              <w:spacing w:after="0"/>
              <w:rPr>
                <w:spacing w:val="-4"/>
                <w:sz w:val="20"/>
                <w:szCs w:val="20"/>
              </w:rPr>
            </w:pPr>
            <w:r w:rsidRPr="00074B05">
              <w:rPr>
                <w:sz w:val="20"/>
                <w:szCs w:val="20"/>
              </w:rPr>
              <w:t>The social and child protection component of the DRR programme has been fully endorsed.</w:t>
            </w:r>
          </w:p>
        </w:tc>
      </w:tr>
      <w:tr w:rsidR="00E227E6" w:rsidRPr="00074B05" w14:paraId="05654B76"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181F959" w14:textId="77777777" w:rsidR="00E227E6" w:rsidRPr="00074B05" w:rsidRDefault="00E227E6" w:rsidP="00BD2F2B">
            <w:pPr>
              <w:spacing w:after="0"/>
              <w:rPr>
                <w:sz w:val="20"/>
                <w:szCs w:val="20"/>
              </w:rPr>
            </w:pPr>
            <w:r w:rsidRPr="00074B05">
              <w:rPr>
                <w:sz w:val="20"/>
                <w:szCs w:val="20"/>
              </w:rPr>
              <w:t>FBiH Institute of Public Health</w:t>
            </w:r>
          </w:p>
        </w:tc>
        <w:tc>
          <w:tcPr>
            <w:tcW w:w="1707" w:type="dxa"/>
            <w:tcBorders>
              <w:top w:val="single" w:sz="4" w:space="0" w:color="auto"/>
              <w:left w:val="single" w:sz="4" w:space="0" w:color="auto"/>
              <w:bottom w:val="single" w:sz="4" w:space="0" w:color="auto"/>
              <w:right w:val="single" w:sz="4" w:space="0" w:color="auto"/>
            </w:tcBorders>
            <w:vAlign w:val="center"/>
          </w:tcPr>
          <w:p w14:paraId="72477464" w14:textId="77777777" w:rsidR="00E227E6" w:rsidRPr="00074B05" w:rsidRDefault="00E227E6" w:rsidP="00BD2F2B">
            <w:pPr>
              <w:spacing w:after="0"/>
              <w:jc w:val="center"/>
              <w:rPr>
                <w:sz w:val="20"/>
                <w:szCs w:val="20"/>
              </w:rPr>
            </w:pPr>
            <w:r w:rsidRPr="00074B05">
              <w:rPr>
                <w:sz w:val="20"/>
                <w:szCs w:val="20"/>
              </w:rPr>
              <w:t>1</w:t>
            </w:r>
          </w:p>
        </w:tc>
        <w:tc>
          <w:tcPr>
            <w:tcW w:w="2688" w:type="dxa"/>
            <w:tcBorders>
              <w:top w:val="single" w:sz="4" w:space="0" w:color="auto"/>
              <w:left w:val="single" w:sz="4" w:space="0" w:color="auto"/>
              <w:bottom w:val="single" w:sz="4" w:space="0" w:color="auto"/>
              <w:right w:val="single" w:sz="4" w:space="0" w:color="auto"/>
            </w:tcBorders>
            <w:vAlign w:val="center"/>
          </w:tcPr>
          <w:p w14:paraId="3A490ED9" w14:textId="77777777" w:rsidR="00E227E6" w:rsidRPr="00074B05" w:rsidRDefault="00E227E6" w:rsidP="00BD2F2B">
            <w:pPr>
              <w:spacing w:after="0"/>
              <w:rPr>
                <w:sz w:val="20"/>
                <w:szCs w:val="20"/>
              </w:rPr>
            </w:pPr>
            <w:r w:rsidRPr="00074B05">
              <w:rPr>
                <w:sz w:val="20"/>
                <w:szCs w:val="20"/>
              </w:rPr>
              <w:t xml:space="preserve">26 September 2017 </w:t>
            </w:r>
          </w:p>
          <w:p w14:paraId="1FCB7D37" w14:textId="77777777" w:rsidR="00E227E6" w:rsidRPr="00074B05" w:rsidRDefault="00E227E6" w:rsidP="00BD2F2B">
            <w:pPr>
              <w:spacing w:after="0"/>
              <w:rPr>
                <w:sz w:val="20"/>
                <w:szCs w:val="20"/>
              </w:rPr>
            </w:pPr>
            <w:r w:rsidRPr="00074B05">
              <w:rPr>
                <w:sz w:val="20"/>
                <w:szCs w:val="20"/>
              </w:rPr>
              <w:t>11-13 October 2017</w:t>
            </w:r>
          </w:p>
        </w:tc>
        <w:tc>
          <w:tcPr>
            <w:tcW w:w="4411" w:type="dxa"/>
            <w:vMerge w:val="restart"/>
            <w:tcBorders>
              <w:top w:val="single" w:sz="4" w:space="0" w:color="auto"/>
              <w:left w:val="single" w:sz="4" w:space="0" w:color="auto"/>
              <w:bottom w:val="single" w:sz="4" w:space="0" w:color="auto"/>
              <w:right w:val="single" w:sz="4" w:space="0" w:color="auto"/>
            </w:tcBorders>
            <w:vAlign w:val="center"/>
          </w:tcPr>
          <w:p w14:paraId="5C8F6D69" w14:textId="77777777" w:rsidR="00E227E6" w:rsidRPr="00074B05" w:rsidRDefault="00E227E6" w:rsidP="00BD2F2B">
            <w:pPr>
              <w:pStyle w:val="CommentText"/>
              <w:spacing w:after="0"/>
              <w:rPr>
                <w:sz w:val="20"/>
              </w:rPr>
            </w:pPr>
            <w:r w:rsidRPr="00074B05">
              <w:rPr>
                <w:sz w:val="20"/>
              </w:rPr>
              <w:t xml:space="preserve">The Institute representatives highlighted the need for trainings for health professionals to increase immunization rates as the best preparedness measure against the spread of infectious diseases during emergency situations. Partners have continuously pointed out the low rates of breastfeeding in the country and support any initiatives that work on raising awareness on breastfeeding because in emergencies, breastfeeding remains the safest, most </w:t>
            </w:r>
            <w:proofErr w:type="gramStart"/>
            <w:r w:rsidRPr="00074B05">
              <w:rPr>
                <w:sz w:val="20"/>
              </w:rPr>
              <w:t>nutritious</w:t>
            </w:r>
            <w:proofErr w:type="gramEnd"/>
            <w:r w:rsidRPr="00074B05">
              <w:rPr>
                <w:sz w:val="20"/>
              </w:rPr>
              <w:t xml:space="preserve"> and reliable food source for infants under the age of six months. Therefore, the partners seek to increase investments in breastfeeding in emergencies, including the preparedness phase, to ensure adequate breastfeeding protection, promotion and support are in place and implemented before and during emergencies.</w:t>
            </w:r>
          </w:p>
        </w:tc>
      </w:tr>
      <w:tr w:rsidR="00E227E6" w:rsidRPr="00074B05" w14:paraId="549D796B" w14:textId="77777777" w:rsidTr="00780F49">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1A0C9A14" w14:textId="77777777" w:rsidR="00E227E6" w:rsidRPr="00074B05" w:rsidRDefault="00E227E6" w:rsidP="00BD2F2B">
            <w:pPr>
              <w:spacing w:after="0"/>
              <w:rPr>
                <w:sz w:val="20"/>
                <w:szCs w:val="20"/>
              </w:rPr>
            </w:pPr>
            <w:r w:rsidRPr="00074B05">
              <w:rPr>
                <w:sz w:val="20"/>
                <w:szCs w:val="20"/>
              </w:rPr>
              <w:t>RS Institute of Public Health</w:t>
            </w:r>
          </w:p>
        </w:tc>
        <w:tc>
          <w:tcPr>
            <w:tcW w:w="1707" w:type="dxa"/>
            <w:tcBorders>
              <w:top w:val="single" w:sz="4" w:space="0" w:color="auto"/>
              <w:left w:val="single" w:sz="4" w:space="0" w:color="auto"/>
              <w:bottom w:val="single" w:sz="4" w:space="0" w:color="auto"/>
              <w:right w:val="single" w:sz="4" w:space="0" w:color="auto"/>
            </w:tcBorders>
            <w:vAlign w:val="center"/>
          </w:tcPr>
          <w:p w14:paraId="707FAB2F" w14:textId="77777777" w:rsidR="00E227E6" w:rsidRPr="00074B05" w:rsidRDefault="00E227E6" w:rsidP="00BD2F2B">
            <w:pPr>
              <w:spacing w:after="0"/>
              <w:jc w:val="center"/>
              <w:rPr>
                <w:sz w:val="20"/>
                <w:szCs w:val="20"/>
              </w:rPr>
            </w:pPr>
          </w:p>
        </w:tc>
        <w:tc>
          <w:tcPr>
            <w:tcW w:w="2688" w:type="dxa"/>
            <w:tcBorders>
              <w:top w:val="single" w:sz="4" w:space="0" w:color="auto"/>
              <w:left w:val="single" w:sz="4" w:space="0" w:color="auto"/>
              <w:bottom w:val="single" w:sz="4" w:space="0" w:color="auto"/>
              <w:right w:val="single" w:sz="4" w:space="0" w:color="auto"/>
            </w:tcBorders>
            <w:vAlign w:val="center"/>
          </w:tcPr>
          <w:p w14:paraId="6CD71392" w14:textId="77777777" w:rsidR="00E227E6" w:rsidRPr="00074B05" w:rsidRDefault="00E227E6" w:rsidP="00BD2F2B">
            <w:pPr>
              <w:spacing w:after="0"/>
              <w:rPr>
                <w:sz w:val="20"/>
                <w:szCs w:val="20"/>
              </w:rPr>
            </w:pPr>
            <w:r w:rsidRPr="00074B05">
              <w:rPr>
                <w:sz w:val="20"/>
                <w:szCs w:val="20"/>
              </w:rPr>
              <w:t xml:space="preserve">26 September 2017 </w:t>
            </w:r>
          </w:p>
          <w:p w14:paraId="1216BEA7" w14:textId="77777777" w:rsidR="00E227E6" w:rsidRPr="00074B05" w:rsidRDefault="00E227E6" w:rsidP="00BD2F2B">
            <w:pPr>
              <w:spacing w:after="0"/>
              <w:rPr>
                <w:sz w:val="20"/>
                <w:szCs w:val="20"/>
              </w:rPr>
            </w:pPr>
            <w:r w:rsidRPr="00074B05">
              <w:rPr>
                <w:sz w:val="20"/>
                <w:szCs w:val="20"/>
              </w:rPr>
              <w:t>11-13 October 2017</w:t>
            </w:r>
          </w:p>
        </w:tc>
        <w:tc>
          <w:tcPr>
            <w:tcW w:w="4411" w:type="dxa"/>
            <w:vMerge/>
            <w:tcBorders>
              <w:top w:val="single" w:sz="4" w:space="0" w:color="auto"/>
              <w:left w:val="single" w:sz="4" w:space="0" w:color="auto"/>
              <w:bottom w:val="single" w:sz="4" w:space="0" w:color="auto"/>
              <w:right w:val="single" w:sz="4" w:space="0" w:color="auto"/>
            </w:tcBorders>
            <w:vAlign w:val="center"/>
          </w:tcPr>
          <w:p w14:paraId="0D9CD4D4" w14:textId="77777777" w:rsidR="00E227E6" w:rsidRPr="00074B05" w:rsidRDefault="00E227E6" w:rsidP="00BD2F2B">
            <w:pPr>
              <w:pStyle w:val="CommentText"/>
              <w:spacing w:after="0"/>
              <w:rPr>
                <w:sz w:val="20"/>
              </w:rPr>
            </w:pPr>
          </w:p>
        </w:tc>
      </w:tr>
    </w:tbl>
    <w:p w14:paraId="3847E4C0" w14:textId="77777777" w:rsidR="00E227E6" w:rsidRPr="00074B05" w:rsidRDefault="00E227E6" w:rsidP="00E227E6">
      <w:pPr>
        <w:spacing w:after="160" w:line="259" w:lineRule="auto"/>
        <w:jc w:val="left"/>
        <w:rPr>
          <w:b/>
          <w:i/>
          <w:sz w:val="20"/>
          <w:szCs w:val="20"/>
        </w:rPr>
      </w:pPr>
    </w:p>
    <w:p w14:paraId="391F5C49" w14:textId="77777777" w:rsidR="00E227E6" w:rsidRPr="00074B05" w:rsidRDefault="00E227E6" w:rsidP="00E227E6">
      <w:pPr>
        <w:spacing w:after="160" w:line="259" w:lineRule="auto"/>
        <w:jc w:val="left"/>
        <w:rPr>
          <w:b/>
          <w:i/>
          <w:sz w:val="20"/>
          <w:szCs w:val="20"/>
        </w:rPr>
      </w:pPr>
    </w:p>
    <w:p w14:paraId="032441C0" w14:textId="77777777" w:rsidR="00E227E6" w:rsidRPr="00074B05" w:rsidRDefault="00E227E6" w:rsidP="00E227E6">
      <w:pPr>
        <w:spacing w:after="160" w:line="259" w:lineRule="auto"/>
        <w:jc w:val="left"/>
        <w:rPr>
          <w:b/>
          <w:i/>
          <w:sz w:val="20"/>
          <w:szCs w:val="20"/>
        </w:rPr>
        <w:sectPr w:rsidR="00E227E6" w:rsidRPr="00074B05" w:rsidSect="00BD2F2B">
          <w:pgSz w:w="15840" w:h="12240" w:orient="landscape"/>
          <w:pgMar w:top="1440" w:right="1440" w:bottom="1440" w:left="1440" w:header="720" w:footer="720" w:gutter="0"/>
          <w:cols w:space="720"/>
          <w:docGrid w:linePitch="360"/>
        </w:sectPr>
      </w:pPr>
    </w:p>
    <w:p w14:paraId="20FB2570" w14:textId="77777777" w:rsidR="00E227E6" w:rsidRPr="00074B05" w:rsidRDefault="00E227E6" w:rsidP="00E227E6">
      <w:pPr>
        <w:spacing w:after="160" w:line="259" w:lineRule="auto"/>
        <w:jc w:val="left"/>
        <w:rPr>
          <w:b/>
          <w:i/>
          <w:sz w:val="20"/>
          <w:szCs w:val="20"/>
        </w:rPr>
      </w:pPr>
      <w:r w:rsidRPr="00074B05">
        <w:rPr>
          <w:b/>
          <w:i/>
          <w:sz w:val="20"/>
          <w:szCs w:val="20"/>
        </w:rPr>
        <w:lastRenderedPageBreak/>
        <w:t>ANNEX IV: CEDRIG ASSESSMENT</w:t>
      </w:r>
    </w:p>
    <w:p w14:paraId="5DD8067D" w14:textId="77777777" w:rsidR="00E227E6" w:rsidRPr="00074B05" w:rsidRDefault="00E227E6" w:rsidP="00E227E6">
      <w:pPr>
        <w:jc w:val="center"/>
        <w:rPr>
          <w:b/>
          <w:sz w:val="20"/>
          <w:szCs w:val="20"/>
        </w:rPr>
      </w:pPr>
      <w:r w:rsidRPr="00074B05">
        <w:rPr>
          <w:b/>
          <w:sz w:val="20"/>
          <w:szCs w:val="20"/>
        </w:rPr>
        <w:t>CEDRIG LIGHT</w:t>
      </w:r>
    </w:p>
    <w:p w14:paraId="437DE138" w14:textId="77777777" w:rsidR="00E227E6" w:rsidRPr="00074B05" w:rsidRDefault="00E227E6" w:rsidP="00E227E6">
      <w:pPr>
        <w:rPr>
          <w:b/>
          <w:sz w:val="20"/>
          <w:szCs w:val="20"/>
          <w:u w:val="single"/>
        </w:rPr>
      </w:pPr>
      <w:r w:rsidRPr="00074B05">
        <w:rPr>
          <w:b/>
          <w:sz w:val="20"/>
          <w:szCs w:val="20"/>
          <w:u w:val="single"/>
        </w:rPr>
        <w:t>Program Title:</w:t>
      </w:r>
    </w:p>
    <w:p w14:paraId="4F360C31" w14:textId="77777777" w:rsidR="00E227E6" w:rsidRPr="00074B05" w:rsidRDefault="00E227E6" w:rsidP="00E227E6">
      <w:pPr>
        <w:rPr>
          <w:sz w:val="20"/>
          <w:szCs w:val="20"/>
        </w:rPr>
      </w:pPr>
      <w:r w:rsidRPr="00074B05">
        <w:rPr>
          <w:sz w:val="20"/>
          <w:szCs w:val="20"/>
        </w:rPr>
        <w:t xml:space="preserve">Disaster Risk Reduction for Sustainable Development in Bosnia and Herzegovina </w:t>
      </w:r>
    </w:p>
    <w:p w14:paraId="677E8E63" w14:textId="77777777" w:rsidR="00E227E6" w:rsidRPr="00074B05" w:rsidRDefault="00E227E6" w:rsidP="00E227E6">
      <w:pPr>
        <w:rPr>
          <w:b/>
          <w:sz w:val="20"/>
          <w:szCs w:val="20"/>
          <w:u w:val="single"/>
        </w:rPr>
      </w:pPr>
    </w:p>
    <w:p w14:paraId="7D295CF4" w14:textId="77777777" w:rsidR="00E227E6" w:rsidRPr="00074B05" w:rsidRDefault="00E227E6" w:rsidP="00E227E6">
      <w:pPr>
        <w:rPr>
          <w:b/>
          <w:sz w:val="20"/>
          <w:szCs w:val="20"/>
          <w:u w:val="single"/>
        </w:rPr>
      </w:pPr>
      <w:r w:rsidRPr="00074B05">
        <w:rPr>
          <w:b/>
          <w:sz w:val="20"/>
          <w:szCs w:val="20"/>
          <w:u w:val="single"/>
        </w:rPr>
        <w:t>Overall goal:</w:t>
      </w:r>
    </w:p>
    <w:p w14:paraId="36DFF98C" w14:textId="77777777" w:rsidR="00E227E6" w:rsidRPr="00074B05" w:rsidRDefault="00E227E6" w:rsidP="00E227E6">
      <w:pPr>
        <w:rPr>
          <w:rFonts w:cstheme="minorHAnsi"/>
          <w:sz w:val="20"/>
          <w:szCs w:val="20"/>
        </w:rPr>
      </w:pPr>
      <w:r w:rsidRPr="00074B05">
        <w:rPr>
          <w:rFonts w:cstheme="minorHAnsi"/>
          <w:sz w:val="20"/>
          <w:szCs w:val="20"/>
        </w:rPr>
        <w:t>Local level DRR capacities, frameworks and partnerships pave the way for bottom-up reform towards risk-informed development in Bosnia and Herzegovina</w:t>
      </w:r>
    </w:p>
    <w:p w14:paraId="497541E8" w14:textId="77777777" w:rsidR="00E227E6" w:rsidRPr="00074B05" w:rsidRDefault="00E227E6" w:rsidP="00E227E6">
      <w:pPr>
        <w:rPr>
          <w:b/>
          <w:sz w:val="20"/>
          <w:szCs w:val="20"/>
          <w:u w:val="single"/>
        </w:rPr>
      </w:pPr>
    </w:p>
    <w:p w14:paraId="326E3726" w14:textId="77777777" w:rsidR="00E227E6" w:rsidRPr="00074B05" w:rsidRDefault="00E227E6" w:rsidP="00E227E6">
      <w:pPr>
        <w:rPr>
          <w:b/>
          <w:sz w:val="20"/>
          <w:szCs w:val="20"/>
          <w:u w:val="single"/>
        </w:rPr>
      </w:pPr>
      <w:r w:rsidRPr="00074B05">
        <w:rPr>
          <w:b/>
          <w:sz w:val="20"/>
          <w:szCs w:val="20"/>
          <w:u w:val="single"/>
        </w:rPr>
        <w:t>Country/Region:</w:t>
      </w:r>
    </w:p>
    <w:p w14:paraId="49468CCA" w14:textId="77777777" w:rsidR="00E227E6" w:rsidRPr="00EB5CF9" w:rsidRDefault="00E227E6" w:rsidP="00E227E6">
      <w:pPr>
        <w:rPr>
          <w:sz w:val="20"/>
          <w:szCs w:val="20"/>
        </w:rPr>
      </w:pPr>
      <w:r w:rsidRPr="00074B05">
        <w:rPr>
          <w:sz w:val="20"/>
          <w:szCs w:val="20"/>
        </w:rPr>
        <w:t>Bosn</w:t>
      </w:r>
      <w:r w:rsidRPr="00EB5CF9">
        <w:rPr>
          <w:sz w:val="20"/>
          <w:szCs w:val="20"/>
        </w:rPr>
        <w:t>ia and Herzegovina</w:t>
      </w:r>
    </w:p>
    <w:p w14:paraId="05712AC8" w14:textId="77777777" w:rsidR="00AE0E74" w:rsidRPr="00EB5CF9" w:rsidRDefault="00AE0E74" w:rsidP="00E227E6">
      <w:pPr>
        <w:rPr>
          <w:b/>
          <w:sz w:val="20"/>
          <w:szCs w:val="20"/>
          <w:u w:val="single"/>
        </w:rPr>
      </w:pPr>
    </w:p>
    <w:p w14:paraId="3293EF02" w14:textId="5D46EFFA" w:rsidR="00E227E6" w:rsidRPr="00EB5CF9" w:rsidRDefault="00DA3383" w:rsidP="00E227E6">
      <w:pPr>
        <w:rPr>
          <w:b/>
          <w:sz w:val="20"/>
          <w:szCs w:val="20"/>
          <w:u w:val="single"/>
        </w:rPr>
      </w:pPr>
      <w:r w:rsidRPr="00EB5CF9">
        <w:rPr>
          <w:b/>
          <w:sz w:val="20"/>
          <w:szCs w:val="20"/>
          <w:u w:val="single"/>
        </w:rPr>
        <w:t>Date of assessment</w:t>
      </w:r>
      <w:r w:rsidR="00AE0E74" w:rsidRPr="00EB5CF9">
        <w:rPr>
          <w:b/>
          <w:sz w:val="20"/>
          <w:szCs w:val="20"/>
          <w:u w:val="single"/>
        </w:rPr>
        <w:t>:</w:t>
      </w:r>
    </w:p>
    <w:p w14:paraId="38B2DAAE" w14:textId="59E264EE" w:rsidR="00AE0E74" w:rsidRPr="00AE0E74" w:rsidRDefault="00AE0E74" w:rsidP="00E227E6">
      <w:pPr>
        <w:rPr>
          <w:bCs/>
          <w:sz w:val="20"/>
          <w:szCs w:val="20"/>
        </w:rPr>
      </w:pPr>
      <w:r w:rsidRPr="00EB5CF9">
        <w:rPr>
          <w:bCs/>
          <w:sz w:val="20"/>
          <w:szCs w:val="20"/>
        </w:rPr>
        <w:t>March 2018</w:t>
      </w:r>
    </w:p>
    <w:p w14:paraId="125D2138" w14:textId="77777777" w:rsidR="00DA3383" w:rsidRPr="00074B05" w:rsidRDefault="00DA3383" w:rsidP="00E227E6">
      <w:pPr>
        <w:rPr>
          <w:b/>
          <w:sz w:val="20"/>
          <w:szCs w:val="20"/>
          <w:u w:val="single"/>
        </w:rPr>
      </w:pPr>
    </w:p>
    <w:p w14:paraId="70450075" w14:textId="77777777" w:rsidR="00E227E6" w:rsidRPr="00074B05" w:rsidRDefault="00E227E6" w:rsidP="00E227E6">
      <w:pPr>
        <w:rPr>
          <w:b/>
          <w:sz w:val="20"/>
          <w:szCs w:val="20"/>
          <w:u w:val="single"/>
        </w:rPr>
      </w:pPr>
      <w:r w:rsidRPr="00074B05">
        <w:rPr>
          <w:b/>
          <w:sz w:val="20"/>
          <w:szCs w:val="20"/>
          <w:u w:val="single"/>
        </w:rPr>
        <w:t>Budget:</w:t>
      </w:r>
    </w:p>
    <w:p w14:paraId="222F7574" w14:textId="6839C4D7" w:rsidR="00E227E6" w:rsidRPr="00074B05" w:rsidRDefault="00E227E6" w:rsidP="00E227E6">
      <w:pPr>
        <w:rPr>
          <w:sz w:val="20"/>
          <w:szCs w:val="20"/>
        </w:rPr>
      </w:pPr>
      <w:r w:rsidRPr="001605DB">
        <w:rPr>
          <w:sz w:val="20"/>
          <w:szCs w:val="20"/>
        </w:rPr>
        <w:t>4.9 million USD</w:t>
      </w:r>
    </w:p>
    <w:p w14:paraId="11B99AD1" w14:textId="77777777" w:rsidR="00E227E6" w:rsidRPr="00074B05" w:rsidRDefault="00E227E6" w:rsidP="00E227E6">
      <w:pPr>
        <w:rPr>
          <w:b/>
          <w:sz w:val="20"/>
          <w:szCs w:val="20"/>
          <w:u w:val="single"/>
        </w:rPr>
      </w:pPr>
    </w:p>
    <w:p w14:paraId="1874F5D5" w14:textId="57CFE32E" w:rsidR="00E227E6" w:rsidRPr="00074B05" w:rsidRDefault="00E227E6" w:rsidP="00E227E6">
      <w:pPr>
        <w:rPr>
          <w:b/>
          <w:sz w:val="20"/>
          <w:szCs w:val="20"/>
          <w:u w:val="single"/>
        </w:rPr>
      </w:pPr>
      <w:r w:rsidRPr="00074B05">
        <w:rPr>
          <w:b/>
          <w:sz w:val="20"/>
          <w:szCs w:val="20"/>
          <w:u w:val="single"/>
        </w:rPr>
        <w:t xml:space="preserve">Duration of the </w:t>
      </w:r>
      <w:r w:rsidR="00BA32A9" w:rsidRPr="00074B05">
        <w:rPr>
          <w:b/>
          <w:sz w:val="20"/>
          <w:szCs w:val="20"/>
          <w:u w:val="single"/>
        </w:rPr>
        <w:t>P</w:t>
      </w:r>
      <w:r w:rsidRPr="00074B05">
        <w:rPr>
          <w:b/>
          <w:sz w:val="20"/>
          <w:szCs w:val="20"/>
          <w:u w:val="single"/>
        </w:rPr>
        <w:t>rogramme:</w:t>
      </w:r>
    </w:p>
    <w:p w14:paraId="5A079ECE" w14:textId="690C1AD9" w:rsidR="00E227E6" w:rsidRPr="00074B05" w:rsidRDefault="00E227E6" w:rsidP="00E227E6">
      <w:pPr>
        <w:rPr>
          <w:sz w:val="20"/>
          <w:szCs w:val="20"/>
        </w:rPr>
      </w:pPr>
      <w:r w:rsidRPr="00074B05">
        <w:rPr>
          <w:sz w:val="20"/>
          <w:szCs w:val="20"/>
        </w:rPr>
        <w:t>Four</w:t>
      </w:r>
      <w:r w:rsidR="003D0951">
        <w:rPr>
          <w:sz w:val="20"/>
          <w:szCs w:val="20"/>
        </w:rPr>
        <w:t xml:space="preserve"> </w:t>
      </w:r>
      <w:r w:rsidRPr="00074B05">
        <w:rPr>
          <w:sz w:val="20"/>
          <w:szCs w:val="20"/>
        </w:rPr>
        <w:t xml:space="preserve">years 2018-2022 </w:t>
      </w:r>
    </w:p>
    <w:p w14:paraId="7164280A" w14:textId="77777777" w:rsidR="00E227E6" w:rsidRPr="00074B05" w:rsidRDefault="00E227E6" w:rsidP="00E227E6">
      <w:pPr>
        <w:rPr>
          <w:b/>
          <w:sz w:val="20"/>
          <w:szCs w:val="20"/>
          <w:u w:val="single"/>
        </w:rPr>
      </w:pPr>
    </w:p>
    <w:p w14:paraId="2A60F45B" w14:textId="77777777" w:rsidR="00E227E6" w:rsidRPr="00074B05" w:rsidRDefault="00E227E6" w:rsidP="00E227E6">
      <w:pPr>
        <w:rPr>
          <w:sz w:val="20"/>
          <w:szCs w:val="20"/>
        </w:rPr>
      </w:pPr>
      <w:r w:rsidRPr="00074B05">
        <w:rPr>
          <w:b/>
          <w:sz w:val="20"/>
          <w:szCs w:val="20"/>
          <w:u w:val="single"/>
        </w:rPr>
        <w:t>Description:</w:t>
      </w:r>
      <w:r w:rsidRPr="00074B05">
        <w:rPr>
          <w:sz w:val="20"/>
          <w:szCs w:val="20"/>
        </w:rPr>
        <w:t xml:space="preserve"> </w:t>
      </w:r>
    </w:p>
    <w:p w14:paraId="648B101D" w14:textId="2C6B9034" w:rsidR="00E227E6" w:rsidRPr="00074B05" w:rsidRDefault="00E227E6" w:rsidP="00E227E6">
      <w:pPr>
        <w:rPr>
          <w:b/>
          <w:lang w:eastAsia="en-GB"/>
        </w:rPr>
      </w:pPr>
      <w:r w:rsidRPr="00074B05">
        <w:rPr>
          <w:b/>
          <w:lang w:eastAsia="en-GB"/>
        </w:rPr>
        <w:t>The end-of-</w:t>
      </w:r>
      <w:r w:rsidR="00BA32A9" w:rsidRPr="00074B05">
        <w:rPr>
          <w:b/>
          <w:lang w:eastAsia="en-GB"/>
        </w:rPr>
        <w:t>P</w:t>
      </w:r>
      <w:r w:rsidRPr="00074B05">
        <w:rPr>
          <w:b/>
          <w:lang w:eastAsia="en-GB"/>
        </w:rPr>
        <w:t xml:space="preserve">rogramme vision is as follows: Governments at all levels in Bosnia and Herzegovina systematically undertake coordinated, multi-sectoral and concrete risk reduction and preparedness measures. As a result, the population in the country is more socially and economically resilient to effects of disasters and climate change. </w:t>
      </w:r>
    </w:p>
    <w:p w14:paraId="45F60632" w14:textId="77777777" w:rsidR="00E227E6" w:rsidRPr="00074B05" w:rsidRDefault="00E227E6" w:rsidP="00E227E6">
      <w:pPr>
        <w:rPr>
          <w:b/>
          <w:lang w:eastAsia="en-GB"/>
        </w:rPr>
      </w:pPr>
      <w:r w:rsidRPr="00074B05">
        <w:rPr>
          <w:b/>
          <w:lang w:eastAsia="en-GB"/>
        </w:rPr>
        <w:t>The overall goal of the Programme is as follows: Local governments in Bosnia and Herzegovina have improved their DRR institutional capacities, frameworks, public services and partnerships, and population in risk-exposed localities is less vulnerable socially and economically to effects of disasters and climate change.</w:t>
      </w:r>
    </w:p>
    <w:p w14:paraId="0A5887F4" w14:textId="77777777" w:rsidR="00E227E6" w:rsidRPr="00074B05" w:rsidRDefault="00E227E6" w:rsidP="00E227E6">
      <w:pPr>
        <w:spacing w:before="120" w:after="120"/>
        <w:rPr>
          <w:sz w:val="20"/>
          <w:szCs w:val="20"/>
        </w:rPr>
      </w:pPr>
      <w:r w:rsidRPr="00074B05">
        <w:rPr>
          <w:sz w:val="20"/>
          <w:szCs w:val="20"/>
        </w:rPr>
        <w:t>The Programme has three main outcomes, as follows:</w:t>
      </w:r>
    </w:p>
    <w:p w14:paraId="016462AD" w14:textId="74C5D0E8" w:rsidR="00E227E6" w:rsidRPr="00074B05" w:rsidRDefault="00E227E6" w:rsidP="00E227E6">
      <w:pPr>
        <w:pStyle w:val="CommentText"/>
        <w:numPr>
          <w:ilvl w:val="0"/>
          <w:numId w:val="17"/>
        </w:numPr>
        <w:spacing w:before="120" w:after="120"/>
        <w:rPr>
          <w:b/>
          <w:sz w:val="20"/>
        </w:rPr>
      </w:pPr>
      <w:r w:rsidRPr="00074B05">
        <w:rPr>
          <w:b/>
          <w:sz w:val="20"/>
        </w:rPr>
        <w:t xml:space="preserve">Outcome 1: </w:t>
      </w:r>
      <w:r w:rsidR="008C378B" w:rsidRPr="00074B05">
        <w:rPr>
          <w:b/>
          <w:sz w:val="20"/>
        </w:rPr>
        <w:t>At least 10 local governments have adopted DRR-featuring strategies, established partnerships for effective DRR interventions, and financed actions that build community resilience thus are better equipped to prevent and respond to disasters</w:t>
      </w:r>
      <w:r w:rsidRPr="00074B05">
        <w:rPr>
          <w:b/>
          <w:sz w:val="20"/>
        </w:rPr>
        <w:t>.</w:t>
      </w:r>
    </w:p>
    <w:p w14:paraId="29A2605C" w14:textId="5F8C2D62" w:rsidR="00A93AF2" w:rsidRPr="00074B05" w:rsidRDefault="00E227E6" w:rsidP="00A93AF2">
      <w:pPr>
        <w:pStyle w:val="CommentText"/>
        <w:numPr>
          <w:ilvl w:val="0"/>
          <w:numId w:val="17"/>
        </w:numPr>
        <w:spacing w:before="120" w:after="120"/>
        <w:rPr>
          <w:b/>
          <w:sz w:val="20"/>
        </w:rPr>
      </w:pPr>
      <w:r w:rsidRPr="00074B05">
        <w:rPr>
          <w:b/>
          <w:sz w:val="20"/>
        </w:rPr>
        <w:t xml:space="preserve">Outcome 2:  </w:t>
      </w:r>
      <w:r w:rsidR="00A93AF2" w:rsidRPr="00074B05">
        <w:rPr>
          <w:b/>
          <w:sz w:val="20"/>
        </w:rPr>
        <w:t xml:space="preserve">Citizens in </w:t>
      </w:r>
      <w:r w:rsidR="00131936">
        <w:rPr>
          <w:b/>
          <w:sz w:val="20"/>
        </w:rPr>
        <w:t>partner</w:t>
      </w:r>
      <w:r w:rsidR="00A93AF2" w:rsidRPr="00074B05">
        <w:rPr>
          <w:b/>
          <w:sz w:val="20"/>
        </w:rPr>
        <w:t xml:space="preserve"> localities, particularly the most vulnerable population groups, have become more resilient to disasters.</w:t>
      </w:r>
    </w:p>
    <w:p w14:paraId="072BC6E6" w14:textId="18770909" w:rsidR="00E227E6" w:rsidRPr="00074B05" w:rsidRDefault="00E227E6" w:rsidP="00A93AF2">
      <w:pPr>
        <w:pStyle w:val="CommentText"/>
        <w:spacing w:before="120" w:after="120"/>
        <w:ind w:left="720"/>
        <w:rPr>
          <w:b/>
          <w:sz w:val="20"/>
        </w:rPr>
      </w:pPr>
    </w:p>
    <w:p w14:paraId="357A079C" w14:textId="77777777" w:rsidR="00E227E6" w:rsidRPr="00074B05" w:rsidRDefault="00E227E6" w:rsidP="00E227E6">
      <w:pPr>
        <w:rPr>
          <w:sz w:val="20"/>
          <w:szCs w:val="20"/>
        </w:rPr>
      </w:pPr>
      <w:r w:rsidRPr="00074B05">
        <w:rPr>
          <w:b/>
          <w:sz w:val="20"/>
          <w:szCs w:val="20"/>
          <w:u w:val="single"/>
        </w:rPr>
        <w:t>Keywords:</w:t>
      </w:r>
      <w:r w:rsidRPr="00074B05">
        <w:rPr>
          <w:sz w:val="20"/>
          <w:szCs w:val="20"/>
        </w:rPr>
        <w:t xml:space="preserve"> (maximum 10) </w:t>
      </w:r>
    </w:p>
    <w:p w14:paraId="2582B0A8" w14:textId="77777777" w:rsidR="00E227E6" w:rsidRPr="00074B05" w:rsidRDefault="00E227E6" w:rsidP="00E227E6">
      <w:pPr>
        <w:rPr>
          <w:bCs/>
          <w:sz w:val="20"/>
          <w:szCs w:val="20"/>
          <w:lang w:eastAsia="de-CH"/>
        </w:rPr>
      </w:pPr>
      <w:r w:rsidRPr="00074B05">
        <w:rPr>
          <w:bCs/>
          <w:sz w:val="20"/>
          <w:szCs w:val="20"/>
          <w:lang w:eastAsia="de-CH"/>
        </w:rPr>
        <w:t>Protection and rescue, education, social and child protection, health, and agriculture</w:t>
      </w:r>
    </w:p>
    <w:p w14:paraId="21BFD441" w14:textId="77777777" w:rsidR="00E227E6" w:rsidRPr="00074B05" w:rsidRDefault="00E227E6" w:rsidP="00E227E6">
      <w:pPr>
        <w:rPr>
          <w:bCs/>
          <w:sz w:val="20"/>
          <w:szCs w:val="20"/>
          <w:lang w:eastAsia="de-CH"/>
        </w:rPr>
      </w:pPr>
      <w:r w:rsidRPr="00074B05">
        <w:rPr>
          <w:bCs/>
          <w:sz w:val="20"/>
          <w:szCs w:val="20"/>
          <w:lang w:eastAsia="de-CH"/>
        </w:rPr>
        <w:t>DRR Platforms, risk assessments, DRR strategic framework, community resilience</w:t>
      </w:r>
    </w:p>
    <w:tbl>
      <w:tblPr>
        <w:tblW w:w="0" w:type="auto"/>
        <w:tblInd w:w="-147" w:type="dxa"/>
        <w:tblLook w:val="04A0" w:firstRow="1" w:lastRow="0" w:firstColumn="1" w:lastColumn="0" w:noHBand="0" w:noVBand="1"/>
      </w:tblPr>
      <w:tblGrid>
        <w:gridCol w:w="2028"/>
        <w:gridCol w:w="561"/>
        <w:gridCol w:w="703"/>
        <w:gridCol w:w="558"/>
        <w:gridCol w:w="1380"/>
        <w:gridCol w:w="1987"/>
        <w:gridCol w:w="1957"/>
      </w:tblGrid>
      <w:tr w:rsidR="00E227E6" w:rsidRPr="00074B05" w14:paraId="171DEB7B" w14:textId="77777777" w:rsidTr="00BD2F2B">
        <w:tc>
          <w:tcPr>
            <w:tcW w:w="9497" w:type="dxa"/>
            <w:gridSpan w:val="7"/>
            <w:shd w:val="clear" w:color="auto" w:fill="AEAAAA" w:themeFill="background2" w:themeFillShade="BF"/>
            <w:vAlign w:val="center"/>
          </w:tcPr>
          <w:p w14:paraId="573E966E" w14:textId="77777777" w:rsidR="00E227E6" w:rsidRPr="00074B05" w:rsidRDefault="00E227E6" w:rsidP="00BD2F2B">
            <w:pPr>
              <w:rPr>
                <w:rFonts w:ascii="Calibri" w:hAnsi="Calibri" w:cs="Calibri"/>
                <w:b/>
                <w:sz w:val="20"/>
                <w:szCs w:val="20"/>
              </w:rPr>
            </w:pPr>
            <w:r w:rsidRPr="00074B05">
              <w:rPr>
                <w:rFonts w:ascii="Calibri" w:hAnsi="Calibri" w:cs="Calibri"/>
                <w:b/>
                <w:sz w:val="20"/>
                <w:szCs w:val="20"/>
              </w:rPr>
              <w:t>NATURAL HAZARDS (HYDRO-METEOROLOGICAL AND GEOLOGICAL)</w:t>
            </w:r>
          </w:p>
        </w:tc>
      </w:tr>
      <w:tr w:rsidR="00E227E6" w:rsidRPr="00074B05" w14:paraId="7A5A961D" w14:textId="77777777" w:rsidTr="00BD2F2B">
        <w:tc>
          <w:tcPr>
            <w:tcW w:w="3970" w:type="dxa"/>
            <w:gridSpan w:val="4"/>
            <w:shd w:val="clear" w:color="auto" w:fill="AEAAAA" w:themeFill="background2" w:themeFillShade="BF"/>
            <w:vAlign w:val="center"/>
          </w:tcPr>
          <w:p w14:paraId="71DF8846" w14:textId="77777777" w:rsidR="00E227E6" w:rsidRPr="00074B05" w:rsidRDefault="00E227E6" w:rsidP="00BD2F2B">
            <w:pPr>
              <w:rPr>
                <w:rFonts w:ascii="Calibri" w:hAnsi="Calibri" w:cs="Calibri"/>
                <w:b/>
                <w:sz w:val="20"/>
                <w:szCs w:val="20"/>
              </w:rPr>
            </w:pPr>
            <w:r w:rsidRPr="00074B05">
              <w:rPr>
                <w:rFonts w:ascii="Calibri" w:hAnsi="Calibri" w:cs="Calibri"/>
                <w:b/>
                <w:sz w:val="20"/>
                <w:szCs w:val="20"/>
              </w:rPr>
              <w:t>STEP A1</w:t>
            </w:r>
          </w:p>
        </w:tc>
        <w:tc>
          <w:tcPr>
            <w:tcW w:w="1418" w:type="dxa"/>
            <w:shd w:val="clear" w:color="auto" w:fill="AEAAAA" w:themeFill="background2" w:themeFillShade="BF"/>
            <w:vAlign w:val="center"/>
          </w:tcPr>
          <w:p w14:paraId="277BE748" w14:textId="77777777" w:rsidR="00E227E6" w:rsidRPr="00074B05" w:rsidRDefault="00E227E6" w:rsidP="00BD2F2B">
            <w:pPr>
              <w:rPr>
                <w:rFonts w:ascii="Calibri" w:hAnsi="Calibri" w:cs="Calibri"/>
                <w:b/>
                <w:sz w:val="20"/>
                <w:szCs w:val="20"/>
              </w:rPr>
            </w:pPr>
            <w:r w:rsidRPr="00074B05">
              <w:rPr>
                <w:rFonts w:ascii="Calibri" w:hAnsi="Calibri" w:cs="Calibri"/>
                <w:b/>
                <w:sz w:val="20"/>
                <w:szCs w:val="20"/>
              </w:rPr>
              <w:t>STEP A2</w:t>
            </w:r>
          </w:p>
        </w:tc>
        <w:tc>
          <w:tcPr>
            <w:tcW w:w="2059" w:type="dxa"/>
            <w:shd w:val="clear" w:color="auto" w:fill="AEAAAA" w:themeFill="background2" w:themeFillShade="BF"/>
            <w:vAlign w:val="center"/>
          </w:tcPr>
          <w:p w14:paraId="576486C1" w14:textId="77777777" w:rsidR="00E227E6" w:rsidRPr="00074B05" w:rsidRDefault="00E227E6" w:rsidP="00BD2F2B">
            <w:pPr>
              <w:rPr>
                <w:rFonts w:ascii="Calibri" w:hAnsi="Calibri" w:cs="Calibri"/>
                <w:b/>
                <w:sz w:val="20"/>
                <w:szCs w:val="20"/>
              </w:rPr>
            </w:pPr>
            <w:r w:rsidRPr="00074B05">
              <w:rPr>
                <w:rFonts w:ascii="Calibri" w:hAnsi="Calibri" w:cs="Calibri"/>
                <w:b/>
                <w:sz w:val="20"/>
                <w:szCs w:val="20"/>
              </w:rPr>
              <w:t>STEP A3</w:t>
            </w:r>
          </w:p>
        </w:tc>
        <w:tc>
          <w:tcPr>
            <w:tcW w:w="2050" w:type="dxa"/>
            <w:shd w:val="clear" w:color="auto" w:fill="AEAAAA" w:themeFill="background2" w:themeFillShade="BF"/>
            <w:vAlign w:val="center"/>
          </w:tcPr>
          <w:p w14:paraId="46926C89" w14:textId="77777777" w:rsidR="00E227E6" w:rsidRPr="00074B05" w:rsidRDefault="00E227E6" w:rsidP="00BD2F2B">
            <w:pPr>
              <w:rPr>
                <w:rFonts w:ascii="Calibri" w:hAnsi="Calibri" w:cs="Calibri"/>
                <w:b/>
                <w:sz w:val="20"/>
                <w:szCs w:val="20"/>
              </w:rPr>
            </w:pPr>
            <w:r w:rsidRPr="00074B05">
              <w:rPr>
                <w:rFonts w:ascii="Calibri" w:hAnsi="Calibri" w:cs="Calibri"/>
                <w:b/>
                <w:sz w:val="20"/>
                <w:szCs w:val="20"/>
              </w:rPr>
              <w:t>STEP A1</w:t>
            </w:r>
          </w:p>
        </w:tc>
      </w:tr>
      <w:tr w:rsidR="00E227E6" w:rsidRPr="00074B05" w14:paraId="730D171B" w14:textId="77777777" w:rsidTr="00BD2F2B">
        <w:tc>
          <w:tcPr>
            <w:tcW w:w="2127" w:type="dxa"/>
            <w:shd w:val="clear" w:color="auto" w:fill="AEAAAA" w:themeFill="background2" w:themeFillShade="BF"/>
            <w:vAlign w:val="center"/>
          </w:tcPr>
          <w:p w14:paraId="003DC848" w14:textId="77777777" w:rsidR="00E227E6" w:rsidRPr="00074B05" w:rsidRDefault="00E227E6" w:rsidP="00BD2F2B">
            <w:pPr>
              <w:jc w:val="center"/>
              <w:rPr>
                <w:rFonts w:ascii="Calibri" w:hAnsi="Calibri" w:cs="Calibri"/>
                <w:b/>
                <w:sz w:val="20"/>
                <w:szCs w:val="20"/>
              </w:rPr>
            </w:pPr>
            <w:r w:rsidRPr="00074B05">
              <w:rPr>
                <w:rFonts w:ascii="Calibri" w:hAnsi="Calibri" w:cs="Calibri"/>
                <w:b/>
                <w:sz w:val="20"/>
                <w:szCs w:val="20"/>
              </w:rPr>
              <w:t>HAZARDS</w:t>
            </w:r>
          </w:p>
        </w:tc>
        <w:tc>
          <w:tcPr>
            <w:tcW w:w="567" w:type="dxa"/>
            <w:shd w:val="clear" w:color="auto" w:fill="AEAAAA" w:themeFill="background2" w:themeFillShade="BF"/>
            <w:vAlign w:val="center"/>
          </w:tcPr>
          <w:p w14:paraId="5D391B71" w14:textId="77777777" w:rsidR="00E227E6" w:rsidRPr="00074B05" w:rsidRDefault="00E227E6" w:rsidP="00BD2F2B">
            <w:pPr>
              <w:jc w:val="center"/>
              <w:rPr>
                <w:rFonts w:ascii="Calibri" w:hAnsi="Calibri" w:cs="Calibri"/>
                <w:b/>
                <w:sz w:val="20"/>
                <w:szCs w:val="20"/>
              </w:rPr>
            </w:pPr>
            <w:r w:rsidRPr="00074B05">
              <w:rPr>
                <w:rFonts w:ascii="Calibri" w:hAnsi="Calibri" w:cs="Calibri"/>
                <w:b/>
                <w:sz w:val="20"/>
                <w:szCs w:val="20"/>
              </w:rPr>
              <w:t>YES</w:t>
            </w:r>
          </w:p>
        </w:tc>
        <w:tc>
          <w:tcPr>
            <w:tcW w:w="709" w:type="dxa"/>
            <w:shd w:val="clear" w:color="auto" w:fill="AEAAAA" w:themeFill="background2" w:themeFillShade="BF"/>
            <w:vAlign w:val="center"/>
          </w:tcPr>
          <w:p w14:paraId="72DE9B1C" w14:textId="77777777" w:rsidR="00E227E6" w:rsidRPr="00074B05" w:rsidRDefault="00E227E6" w:rsidP="00BD2F2B">
            <w:pPr>
              <w:jc w:val="center"/>
              <w:rPr>
                <w:rFonts w:ascii="Calibri" w:hAnsi="Calibri" w:cs="Calibri"/>
                <w:b/>
                <w:sz w:val="20"/>
                <w:szCs w:val="20"/>
              </w:rPr>
            </w:pPr>
            <w:r w:rsidRPr="00074B05">
              <w:rPr>
                <w:rFonts w:ascii="Calibri" w:hAnsi="Calibri" w:cs="Calibri"/>
                <w:b/>
                <w:sz w:val="20"/>
                <w:szCs w:val="20"/>
              </w:rPr>
              <w:t>NOT SURE</w:t>
            </w:r>
          </w:p>
        </w:tc>
        <w:tc>
          <w:tcPr>
            <w:tcW w:w="567" w:type="dxa"/>
            <w:shd w:val="clear" w:color="auto" w:fill="AEAAAA" w:themeFill="background2" w:themeFillShade="BF"/>
            <w:vAlign w:val="center"/>
          </w:tcPr>
          <w:p w14:paraId="60F18053" w14:textId="77777777" w:rsidR="00E227E6" w:rsidRPr="00074B05" w:rsidRDefault="00E227E6" w:rsidP="00BD2F2B">
            <w:pPr>
              <w:jc w:val="center"/>
              <w:rPr>
                <w:rFonts w:ascii="Calibri" w:hAnsi="Calibri" w:cs="Calibri"/>
                <w:b/>
                <w:sz w:val="20"/>
                <w:szCs w:val="20"/>
              </w:rPr>
            </w:pPr>
            <w:r w:rsidRPr="00074B05">
              <w:rPr>
                <w:rFonts w:ascii="Calibri" w:hAnsi="Calibri" w:cs="Calibri"/>
                <w:b/>
                <w:sz w:val="20"/>
                <w:szCs w:val="20"/>
              </w:rPr>
              <w:t>NO</w:t>
            </w:r>
          </w:p>
        </w:tc>
        <w:tc>
          <w:tcPr>
            <w:tcW w:w="1418" w:type="dxa"/>
            <w:shd w:val="clear" w:color="auto" w:fill="AEAAAA" w:themeFill="background2" w:themeFillShade="BF"/>
            <w:vAlign w:val="center"/>
          </w:tcPr>
          <w:p w14:paraId="2BD4D36F" w14:textId="77777777" w:rsidR="00E227E6" w:rsidRPr="00074B05" w:rsidRDefault="00E227E6" w:rsidP="00BD2F2B">
            <w:pPr>
              <w:jc w:val="center"/>
              <w:rPr>
                <w:rFonts w:ascii="Calibri" w:hAnsi="Calibri" w:cs="Calibri"/>
                <w:b/>
                <w:sz w:val="20"/>
                <w:szCs w:val="20"/>
              </w:rPr>
            </w:pPr>
            <w:r w:rsidRPr="00074B05">
              <w:rPr>
                <w:rFonts w:ascii="Calibri" w:hAnsi="Calibri" w:cs="Calibri"/>
                <w:b/>
                <w:sz w:val="20"/>
                <w:szCs w:val="20"/>
              </w:rPr>
              <w:t>Likelihood</w:t>
            </w:r>
          </w:p>
        </w:tc>
        <w:tc>
          <w:tcPr>
            <w:tcW w:w="2059" w:type="dxa"/>
            <w:shd w:val="clear" w:color="auto" w:fill="AEAAAA" w:themeFill="background2" w:themeFillShade="BF"/>
            <w:vAlign w:val="center"/>
          </w:tcPr>
          <w:p w14:paraId="1EC016A7" w14:textId="77777777" w:rsidR="00E227E6" w:rsidRPr="00074B05" w:rsidRDefault="00E227E6" w:rsidP="00BD2F2B">
            <w:pPr>
              <w:jc w:val="center"/>
              <w:rPr>
                <w:rFonts w:ascii="Calibri" w:hAnsi="Calibri" w:cs="Calibri"/>
                <w:b/>
                <w:sz w:val="20"/>
                <w:szCs w:val="20"/>
              </w:rPr>
            </w:pPr>
            <w:r w:rsidRPr="00074B05">
              <w:rPr>
                <w:rFonts w:ascii="Calibri" w:hAnsi="Calibri" w:cs="Calibri"/>
                <w:b/>
                <w:sz w:val="20"/>
                <w:szCs w:val="20"/>
              </w:rPr>
              <w:t>Consequences</w:t>
            </w:r>
          </w:p>
        </w:tc>
        <w:tc>
          <w:tcPr>
            <w:tcW w:w="2050" w:type="dxa"/>
            <w:shd w:val="clear" w:color="auto" w:fill="AEAAAA" w:themeFill="background2" w:themeFillShade="BF"/>
            <w:vAlign w:val="center"/>
          </w:tcPr>
          <w:p w14:paraId="4A31C987" w14:textId="77777777" w:rsidR="00E227E6" w:rsidRPr="00074B05" w:rsidRDefault="00E227E6" w:rsidP="00BD2F2B">
            <w:pPr>
              <w:jc w:val="center"/>
              <w:rPr>
                <w:rFonts w:ascii="Calibri" w:hAnsi="Calibri" w:cs="Calibri"/>
                <w:b/>
                <w:sz w:val="20"/>
                <w:szCs w:val="20"/>
              </w:rPr>
            </w:pPr>
            <w:r w:rsidRPr="00074B05">
              <w:rPr>
                <w:rFonts w:ascii="Calibri" w:hAnsi="Calibri" w:cs="Calibri"/>
                <w:b/>
                <w:sz w:val="20"/>
                <w:szCs w:val="20"/>
              </w:rPr>
              <w:t>Risk Significance</w:t>
            </w:r>
          </w:p>
        </w:tc>
      </w:tr>
      <w:tr w:rsidR="00E227E6" w:rsidRPr="00074B05" w14:paraId="2A584532" w14:textId="77777777" w:rsidTr="00BD2F2B">
        <w:tc>
          <w:tcPr>
            <w:tcW w:w="2127" w:type="dxa"/>
            <w:vAlign w:val="center"/>
          </w:tcPr>
          <w:p w14:paraId="583C698F"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Heat waves</w:t>
            </w:r>
          </w:p>
        </w:tc>
        <w:tc>
          <w:tcPr>
            <w:tcW w:w="567" w:type="dxa"/>
            <w:vAlign w:val="center"/>
          </w:tcPr>
          <w:p w14:paraId="20AA6B71"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44E89562" w14:textId="77777777" w:rsidR="00E227E6" w:rsidRPr="00074B05" w:rsidRDefault="00E227E6" w:rsidP="00BD2F2B">
            <w:pPr>
              <w:rPr>
                <w:rFonts w:ascii="Calibri" w:hAnsi="Calibri" w:cs="Calibri"/>
                <w:sz w:val="20"/>
                <w:szCs w:val="20"/>
              </w:rPr>
            </w:pPr>
          </w:p>
        </w:tc>
        <w:tc>
          <w:tcPr>
            <w:tcW w:w="567" w:type="dxa"/>
            <w:vAlign w:val="center"/>
          </w:tcPr>
          <w:p w14:paraId="29B7A772" w14:textId="77777777" w:rsidR="00E227E6" w:rsidRPr="00074B05" w:rsidRDefault="00E227E6" w:rsidP="00BD2F2B">
            <w:pPr>
              <w:rPr>
                <w:rFonts w:ascii="Calibri" w:hAnsi="Calibri" w:cs="Calibri"/>
                <w:sz w:val="20"/>
                <w:szCs w:val="20"/>
              </w:rPr>
            </w:pPr>
          </w:p>
        </w:tc>
        <w:tc>
          <w:tcPr>
            <w:tcW w:w="1418" w:type="dxa"/>
            <w:vAlign w:val="center"/>
          </w:tcPr>
          <w:p w14:paraId="059F87E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Unlikely</w:t>
            </w:r>
          </w:p>
        </w:tc>
        <w:tc>
          <w:tcPr>
            <w:tcW w:w="2059" w:type="dxa"/>
            <w:vAlign w:val="center"/>
          </w:tcPr>
          <w:p w14:paraId="542D40F8"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Extremely harmful</w:t>
            </w:r>
          </w:p>
        </w:tc>
        <w:tc>
          <w:tcPr>
            <w:tcW w:w="2050" w:type="dxa"/>
            <w:vAlign w:val="center"/>
          </w:tcPr>
          <w:p w14:paraId="67224FB2"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High risk</w:t>
            </w:r>
          </w:p>
        </w:tc>
      </w:tr>
      <w:tr w:rsidR="00E227E6" w:rsidRPr="00074B05" w14:paraId="7580CF03" w14:textId="77777777" w:rsidTr="00BD2F2B">
        <w:tc>
          <w:tcPr>
            <w:tcW w:w="2127" w:type="dxa"/>
            <w:vAlign w:val="center"/>
          </w:tcPr>
          <w:p w14:paraId="1763475D"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Extreme cold</w:t>
            </w:r>
          </w:p>
        </w:tc>
        <w:tc>
          <w:tcPr>
            <w:tcW w:w="567" w:type="dxa"/>
            <w:vAlign w:val="center"/>
          </w:tcPr>
          <w:p w14:paraId="56B5771A"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0AA702C1" w14:textId="77777777" w:rsidR="00E227E6" w:rsidRPr="00074B05" w:rsidRDefault="00E227E6" w:rsidP="00BD2F2B">
            <w:pPr>
              <w:rPr>
                <w:rFonts w:ascii="Calibri" w:hAnsi="Calibri" w:cs="Calibri"/>
                <w:sz w:val="20"/>
                <w:szCs w:val="20"/>
              </w:rPr>
            </w:pPr>
          </w:p>
        </w:tc>
        <w:tc>
          <w:tcPr>
            <w:tcW w:w="567" w:type="dxa"/>
            <w:vAlign w:val="center"/>
          </w:tcPr>
          <w:p w14:paraId="44216594" w14:textId="77777777" w:rsidR="00E227E6" w:rsidRPr="00074B05" w:rsidRDefault="00E227E6" w:rsidP="00BD2F2B">
            <w:pPr>
              <w:rPr>
                <w:rFonts w:ascii="Calibri" w:hAnsi="Calibri" w:cs="Calibri"/>
                <w:sz w:val="20"/>
                <w:szCs w:val="20"/>
              </w:rPr>
            </w:pPr>
          </w:p>
        </w:tc>
        <w:tc>
          <w:tcPr>
            <w:tcW w:w="1418" w:type="dxa"/>
            <w:vAlign w:val="center"/>
          </w:tcPr>
          <w:p w14:paraId="5042B2D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 xml:space="preserve">Unlikely </w:t>
            </w:r>
          </w:p>
        </w:tc>
        <w:tc>
          <w:tcPr>
            <w:tcW w:w="2059" w:type="dxa"/>
            <w:vAlign w:val="center"/>
          </w:tcPr>
          <w:p w14:paraId="29D38DF1"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Slightly harmful</w:t>
            </w:r>
          </w:p>
        </w:tc>
        <w:tc>
          <w:tcPr>
            <w:tcW w:w="2050" w:type="dxa"/>
            <w:vAlign w:val="center"/>
          </w:tcPr>
          <w:p w14:paraId="33F913FE"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Low risk</w:t>
            </w:r>
          </w:p>
        </w:tc>
      </w:tr>
      <w:tr w:rsidR="00E227E6" w:rsidRPr="00074B05" w14:paraId="06941DA3" w14:textId="77777777" w:rsidTr="00BD2F2B">
        <w:tc>
          <w:tcPr>
            <w:tcW w:w="2127" w:type="dxa"/>
            <w:vAlign w:val="center"/>
          </w:tcPr>
          <w:p w14:paraId="69929AD3"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lastRenderedPageBreak/>
              <w:t>Heavy snowfall</w:t>
            </w:r>
          </w:p>
        </w:tc>
        <w:tc>
          <w:tcPr>
            <w:tcW w:w="567" w:type="dxa"/>
            <w:vAlign w:val="center"/>
          </w:tcPr>
          <w:p w14:paraId="384A90DB"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1FA3F33C" w14:textId="77777777" w:rsidR="00E227E6" w:rsidRPr="00074B05" w:rsidRDefault="00E227E6" w:rsidP="00BD2F2B">
            <w:pPr>
              <w:rPr>
                <w:rFonts w:ascii="Calibri" w:hAnsi="Calibri" w:cs="Calibri"/>
                <w:sz w:val="20"/>
                <w:szCs w:val="20"/>
              </w:rPr>
            </w:pPr>
          </w:p>
        </w:tc>
        <w:tc>
          <w:tcPr>
            <w:tcW w:w="567" w:type="dxa"/>
            <w:vAlign w:val="center"/>
          </w:tcPr>
          <w:p w14:paraId="6FB6F7D2" w14:textId="77777777" w:rsidR="00E227E6" w:rsidRPr="00074B05" w:rsidRDefault="00E227E6" w:rsidP="00BD2F2B">
            <w:pPr>
              <w:rPr>
                <w:rFonts w:ascii="Calibri" w:hAnsi="Calibri" w:cs="Calibri"/>
                <w:sz w:val="20"/>
                <w:szCs w:val="20"/>
              </w:rPr>
            </w:pPr>
          </w:p>
        </w:tc>
        <w:tc>
          <w:tcPr>
            <w:tcW w:w="1418" w:type="dxa"/>
            <w:vAlign w:val="center"/>
          </w:tcPr>
          <w:p w14:paraId="594E27E0"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Unlikely</w:t>
            </w:r>
          </w:p>
        </w:tc>
        <w:tc>
          <w:tcPr>
            <w:tcW w:w="2059" w:type="dxa"/>
            <w:vAlign w:val="center"/>
          </w:tcPr>
          <w:p w14:paraId="265CAE7E"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Slightly harmful</w:t>
            </w:r>
          </w:p>
        </w:tc>
        <w:tc>
          <w:tcPr>
            <w:tcW w:w="2050" w:type="dxa"/>
            <w:vAlign w:val="center"/>
          </w:tcPr>
          <w:p w14:paraId="4C9EE3C0"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Low risk</w:t>
            </w:r>
          </w:p>
        </w:tc>
      </w:tr>
      <w:tr w:rsidR="00E227E6" w:rsidRPr="00074B05" w14:paraId="623E054A" w14:textId="77777777" w:rsidTr="00BD2F2B">
        <w:tc>
          <w:tcPr>
            <w:tcW w:w="2127" w:type="dxa"/>
            <w:vAlign w:val="center"/>
          </w:tcPr>
          <w:p w14:paraId="7B41A45E" w14:textId="77777777" w:rsidR="00E227E6" w:rsidRPr="00074B05" w:rsidRDefault="00E227E6" w:rsidP="00BD2F2B">
            <w:pPr>
              <w:rPr>
                <w:rFonts w:ascii="Calibri" w:hAnsi="Calibri" w:cs="Calibri"/>
                <w:sz w:val="20"/>
                <w:szCs w:val="20"/>
              </w:rPr>
            </w:pPr>
            <w:proofErr w:type="gramStart"/>
            <w:r w:rsidRPr="00074B05">
              <w:rPr>
                <w:rFonts w:ascii="Calibri" w:hAnsi="Calibri" w:cs="Calibri"/>
                <w:sz w:val="20"/>
                <w:szCs w:val="20"/>
              </w:rPr>
              <w:t>Hail storms</w:t>
            </w:r>
            <w:proofErr w:type="gramEnd"/>
          </w:p>
        </w:tc>
        <w:tc>
          <w:tcPr>
            <w:tcW w:w="567" w:type="dxa"/>
            <w:vAlign w:val="center"/>
          </w:tcPr>
          <w:p w14:paraId="204BA628"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113217B0" w14:textId="77777777" w:rsidR="00E227E6" w:rsidRPr="00074B05" w:rsidRDefault="00E227E6" w:rsidP="00BD2F2B">
            <w:pPr>
              <w:rPr>
                <w:rFonts w:ascii="Calibri" w:hAnsi="Calibri" w:cs="Calibri"/>
                <w:sz w:val="20"/>
                <w:szCs w:val="20"/>
              </w:rPr>
            </w:pPr>
          </w:p>
        </w:tc>
        <w:tc>
          <w:tcPr>
            <w:tcW w:w="567" w:type="dxa"/>
            <w:vAlign w:val="center"/>
          </w:tcPr>
          <w:p w14:paraId="49C37588" w14:textId="77777777" w:rsidR="00E227E6" w:rsidRPr="00074B05" w:rsidRDefault="00E227E6" w:rsidP="00BD2F2B">
            <w:pPr>
              <w:rPr>
                <w:rFonts w:ascii="Calibri" w:hAnsi="Calibri" w:cs="Calibri"/>
                <w:sz w:val="20"/>
                <w:szCs w:val="20"/>
              </w:rPr>
            </w:pPr>
          </w:p>
        </w:tc>
        <w:tc>
          <w:tcPr>
            <w:tcW w:w="1418" w:type="dxa"/>
            <w:vAlign w:val="center"/>
          </w:tcPr>
          <w:p w14:paraId="6A80BDE4"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Likely</w:t>
            </w:r>
          </w:p>
        </w:tc>
        <w:tc>
          <w:tcPr>
            <w:tcW w:w="2059" w:type="dxa"/>
            <w:vAlign w:val="center"/>
          </w:tcPr>
          <w:p w14:paraId="6801CBB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Harmful</w:t>
            </w:r>
          </w:p>
        </w:tc>
        <w:tc>
          <w:tcPr>
            <w:tcW w:w="2050" w:type="dxa"/>
            <w:vAlign w:val="center"/>
          </w:tcPr>
          <w:p w14:paraId="27F0F6EF"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 xml:space="preserve">High risk </w:t>
            </w:r>
          </w:p>
        </w:tc>
      </w:tr>
      <w:tr w:rsidR="00E227E6" w:rsidRPr="00074B05" w14:paraId="460B332D" w14:textId="77777777" w:rsidTr="00BD2F2B">
        <w:tc>
          <w:tcPr>
            <w:tcW w:w="2127" w:type="dxa"/>
            <w:vAlign w:val="center"/>
          </w:tcPr>
          <w:p w14:paraId="005DD941"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Droughts</w:t>
            </w:r>
          </w:p>
        </w:tc>
        <w:tc>
          <w:tcPr>
            <w:tcW w:w="567" w:type="dxa"/>
            <w:vAlign w:val="center"/>
          </w:tcPr>
          <w:p w14:paraId="2B643F4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3FDC1DCC" w14:textId="77777777" w:rsidR="00E227E6" w:rsidRPr="00074B05" w:rsidRDefault="00E227E6" w:rsidP="00BD2F2B">
            <w:pPr>
              <w:rPr>
                <w:rFonts w:ascii="Calibri" w:hAnsi="Calibri" w:cs="Calibri"/>
                <w:sz w:val="20"/>
                <w:szCs w:val="20"/>
              </w:rPr>
            </w:pPr>
          </w:p>
        </w:tc>
        <w:tc>
          <w:tcPr>
            <w:tcW w:w="567" w:type="dxa"/>
            <w:vAlign w:val="center"/>
          </w:tcPr>
          <w:p w14:paraId="7A6FFA44" w14:textId="77777777" w:rsidR="00E227E6" w:rsidRPr="00074B05" w:rsidRDefault="00E227E6" w:rsidP="00BD2F2B">
            <w:pPr>
              <w:rPr>
                <w:rFonts w:ascii="Calibri" w:hAnsi="Calibri" w:cs="Calibri"/>
                <w:sz w:val="20"/>
                <w:szCs w:val="20"/>
              </w:rPr>
            </w:pPr>
          </w:p>
        </w:tc>
        <w:tc>
          <w:tcPr>
            <w:tcW w:w="1418" w:type="dxa"/>
            <w:vAlign w:val="center"/>
          </w:tcPr>
          <w:p w14:paraId="34E0F6C5"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Likely</w:t>
            </w:r>
          </w:p>
        </w:tc>
        <w:tc>
          <w:tcPr>
            <w:tcW w:w="2059" w:type="dxa"/>
            <w:vAlign w:val="center"/>
          </w:tcPr>
          <w:p w14:paraId="3567A4FB"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Extremely harmful</w:t>
            </w:r>
          </w:p>
        </w:tc>
        <w:tc>
          <w:tcPr>
            <w:tcW w:w="2050" w:type="dxa"/>
            <w:vAlign w:val="center"/>
          </w:tcPr>
          <w:p w14:paraId="6430FA9D"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High risk</w:t>
            </w:r>
          </w:p>
        </w:tc>
      </w:tr>
      <w:tr w:rsidR="00E227E6" w:rsidRPr="00074B05" w14:paraId="22A2AAC5" w14:textId="77777777" w:rsidTr="00BD2F2B">
        <w:tc>
          <w:tcPr>
            <w:tcW w:w="2127" w:type="dxa"/>
            <w:vAlign w:val="center"/>
          </w:tcPr>
          <w:p w14:paraId="36B70C88"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Storms, tornadoes, hurricanes, strong winds, sandstorms</w:t>
            </w:r>
          </w:p>
        </w:tc>
        <w:tc>
          <w:tcPr>
            <w:tcW w:w="567" w:type="dxa"/>
            <w:vAlign w:val="center"/>
          </w:tcPr>
          <w:p w14:paraId="27688650" w14:textId="77777777" w:rsidR="00E227E6" w:rsidRPr="00074B05" w:rsidRDefault="00E227E6" w:rsidP="00BD2F2B">
            <w:pPr>
              <w:rPr>
                <w:rFonts w:ascii="Calibri" w:hAnsi="Calibri" w:cs="Calibri"/>
                <w:sz w:val="20"/>
                <w:szCs w:val="20"/>
              </w:rPr>
            </w:pPr>
          </w:p>
        </w:tc>
        <w:tc>
          <w:tcPr>
            <w:tcW w:w="709" w:type="dxa"/>
            <w:vAlign w:val="center"/>
          </w:tcPr>
          <w:p w14:paraId="6FF57AC9"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567" w:type="dxa"/>
            <w:vAlign w:val="center"/>
          </w:tcPr>
          <w:p w14:paraId="3774550D" w14:textId="77777777" w:rsidR="00E227E6" w:rsidRPr="00074B05" w:rsidRDefault="00E227E6" w:rsidP="00BD2F2B">
            <w:pPr>
              <w:rPr>
                <w:rFonts w:ascii="Calibri" w:hAnsi="Calibri" w:cs="Calibri"/>
                <w:sz w:val="20"/>
                <w:szCs w:val="20"/>
              </w:rPr>
            </w:pPr>
          </w:p>
        </w:tc>
        <w:tc>
          <w:tcPr>
            <w:tcW w:w="1418" w:type="dxa"/>
            <w:vAlign w:val="center"/>
          </w:tcPr>
          <w:p w14:paraId="04EF9A1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Highly unlikely</w:t>
            </w:r>
          </w:p>
        </w:tc>
        <w:tc>
          <w:tcPr>
            <w:tcW w:w="2059" w:type="dxa"/>
            <w:vAlign w:val="center"/>
          </w:tcPr>
          <w:p w14:paraId="76F6E09B"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Slightly harmful</w:t>
            </w:r>
          </w:p>
        </w:tc>
        <w:tc>
          <w:tcPr>
            <w:tcW w:w="2050" w:type="dxa"/>
            <w:vAlign w:val="center"/>
          </w:tcPr>
          <w:p w14:paraId="7813975C"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Low risk</w:t>
            </w:r>
          </w:p>
        </w:tc>
      </w:tr>
      <w:tr w:rsidR="00E227E6" w:rsidRPr="00074B05" w14:paraId="25AC9579" w14:textId="77777777" w:rsidTr="00BD2F2B">
        <w:tc>
          <w:tcPr>
            <w:tcW w:w="2127" w:type="dxa"/>
            <w:vAlign w:val="center"/>
          </w:tcPr>
          <w:p w14:paraId="557E1544"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Volcanic eruptions</w:t>
            </w:r>
          </w:p>
        </w:tc>
        <w:tc>
          <w:tcPr>
            <w:tcW w:w="567" w:type="dxa"/>
            <w:vAlign w:val="center"/>
          </w:tcPr>
          <w:p w14:paraId="6102B967" w14:textId="77777777" w:rsidR="00E227E6" w:rsidRPr="00074B05" w:rsidRDefault="00E227E6" w:rsidP="00BD2F2B">
            <w:pPr>
              <w:rPr>
                <w:rFonts w:ascii="Calibri" w:hAnsi="Calibri" w:cs="Calibri"/>
                <w:sz w:val="20"/>
                <w:szCs w:val="20"/>
              </w:rPr>
            </w:pPr>
          </w:p>
        </w:tc>
        <w:tc>
          <w:tcPr>
            <w:tcW w:w="709" w:type="dxa"/>
            <w:vAlign w:val="center"/>
          </w:tcPr>
          <w:p w14:paraId="408F8D3E" w14:textId="77777777" w:rsidR="00E227E6" w:rsidRPr="00074B05" w:rsidRDefault="00E227E6" w:rsidP="00BD2F2B">
            <w:pPr>
              <w:rPr>
                <w:rFonts w:ascii="Calibri" w:hAnsi="Calibri" w:cs="Calibri"/>
                <w:sz w:val="20"/>
                <w:szCs w:val="20"/>
              </w:rPr>
            </w:pPr>
          </w:p>
        </w:tc>
        <w:tc>
          <w:tcPr>
            <w:tcW w:w="567" w:type="dxa"/>
            <w:vAlign w:val="center"/>
          </w:tcPr>
          <w:p w14:paraId="5E2A61C8"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1418" w:type="dxa"/>
            <w:vAlign w:val="center"/>
          </w:tcPr>
          <w:p w14:paraId="1AF622D4"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c>
          <w:tcPr>
            <w:tcW w:w="2059" w:type="dxa"/>
            <w:vAlign w:val="center"/>
          </w:tcPr>
          <w:p w14:paraId="6FA2EB71"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c>
          <w:tcPr>
            <w:tcW w:w="2050" w:type="dxa"/>
            <w:vAlign w:val="center"/>
          </w:tcPr>
          <w:p w14:paraId="582F3261"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r>
      <w:tr w:rsidR="00E227E6" w:rsidRPr="00074B05" w14:paraId="5730E75C" w14:textId="77777777" w:rsidTr="00BD2F2B">
        <w:trPr>
          <w:trHeight w:val="261"/>
        </w:trPr>
        <w:tc>
          <w:tcPr>
            <w:tcW w:w="2127" w:type="dxa"/>
            <w:vAlign w:val="center"/>
          </w:tcPr>
          <w:p w14:paraId="68EEFB73"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Earthquakes</w:t>
            </w:r>
          </w:p>
        </w:tc>
        <w:tc>
          <w:tcPr>
            <w:tcW w:w="567" w:type="dxa"/>
            <w:vAlign w:val="center"/>
          </w:tcPr>
          <w:p w14:paraId="33316955"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09A2B3B4" w14:textId="77777777" w:rsidR="00E227E6" w:rsidRPr="00074B05" w:rsidRDefault="00E227E6" w:rsidP="00BD2F2B">
            <w:pPr>
              <w:rPr>
                <w:rFonts w:ascii="Calibri" w:hAnsi="Calibri" w:cs="Calibri"/>
                <w:sz w:val="20"/>
                <w:szCs w:val="20"/>
              </w:rPr>
            </w:pPr>
          </w:p>
        </w:tc>
        <w:tc>
          <w:tcPr>
            <w:tcW w:w="567" w:type="dxa"/>
            <w:vAlign w:val="center"/>
          </w:tcPr>
          <w:p w14:paraId="41D4C15B" w14:textId="77777777" w:rsidR="00E227E6" w:rsidRPr="00074B05" w:rsidRDefault="00E227E6" w:rsidP="00BD2F2B">
            <w:pPr>
              <w:rPr>
                <w:rFonts w:ascii="Calibri" w:hAnsi="Calibri" w:cs="Calibri"/>
                <w:sz w:val="20"/>
                <w:szCs w:val="20"/>
              </w:rPr>
            </w:pPr>
          </w:p>
        </w:tc>
        <w:tc>
          <w:tcPr>
            <w:tcW w:w="1418" w:type="dxa"/>
            <w:vAlign w:val="center"/>
          </w:tcPr>
          <w:p w14:paraId="1A0A860B"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 xml:space="preserve">Highly unlikely </w:t>
            </w:r>
          </w:p>
        </w:tc>
        <w:tc>
          <w:tcPr>
            <w:tcW w:w="2059" w:type="dxa"/>
            <w:vAlign w:val="center"/>
          </w:tcPr>
          <w:p w14:paraId="20C52080"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Extremely harmful</w:t>
            </w:r>
          </w:p>
        </w:tc>
        <w:tc>
          <w:tcPr>
            <w:tcW w:w="2050" w:type="dxa"/>
            <w:vAlign w:val="center"/>
          </w:tcPr>
          <w:p w14:paraId="457C936F"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Medium risk</w:t>
            </w:r>
          </w:p>
        </w:tc>
      </w:tr>
      <w:tr w:rsidR="00E227E6" w:rsidRPr="00074B05" w14:paraId="67615684" w14:textId="77777777" w:rsidTr="00BD2F2B">
        <w:tc>
          <w:tcPr>
            <w:tcW w:w="2127" w:type="dxa"/>
            <w:vAlign w:val="center"/>
          </w:tcPr>
          <w:p w14:paraId="0A288CB1"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Tsunamis</w:t>
            </w:r>
          </w:p>
        </w:tc>
        <w:tc>
          <w:tcPr>
            <w:tcW w:w="567" w:type="dxa"/>
            <w:vAlign w:val="center"/>
          </w:tcPr>
          <w:p w14:paraId="50AA14BA" w14:textId="77777777" w:rsidR="00E227E6" w:rsidRPr="00074B05" w:rsidRDefault="00E227E6" w:rsidP="00BD2F2B">
            <w:pPr>
              <w:rPr>
                <w:rFonts w:ascii="Calibri" w:hAnsi="Calibri" w:cs="Calibri"/>
                <w:sz w:val="20"/>
                <w:szCs w:val="20"/>
              </w:rPr>
            </w:pPr>
          </w:p>
        </w:tc>
        <w:tc>
          <w:tcPr>
            <w:tcW w:w="709" w:type="dxa"/>
            <w:vAlign w:val="center"/>
          </w:tcPr>
          <w:p w14:paraId="27EA06C7" w14:textId="77777777" w:rsidR="00E227E6" w:rsidRPr="00074B05" w:rsidRDefault="00E227E6" w:rsidP="00BD2F2B">
            <w:pPr>
              <w:rPr>
                <w:rFonts w:ascii="Calibri" w:hAnsi="Calibri" w:cs="Calibri"/>
                <w:sz w:val="20"/>
                <w:szCs w:val="20"/>
              </w:rPr>
            </w:pPr>
          </w:p>
        </w:tc>
        <w:tc>
          <w:tcPr>
            <w:tcW w:w="567" w:type="dxa"/>
            <w:vAlign w:val="center"/>
          </w:tcPr>
          <w:p w14:paraId="5812C6A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1418" w:type="dxa"/>
            <w:vAlign w:val="center"/>
          </w:tcPr>
          <w:p w14:paraId="635BBDA5"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c>
          <w:tcPr>
            <w:tcW w:w="2059" w:type="dxa"/>
            <w:vAlign w:val="center"/>
          </w:tcPr>
          <w:p w14:paraId="51875FFF"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c>
          <w:tcPr>
            <w:tcW w:w="2050" w:type="dxa"/>
            <w:vAlign w:val="center"/>
          </w:tcPr>
          <w:p w14:paraId="517A998B"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r>
      <w:tr w:rsidR="00E227E6" w:rsidRPr="00074B05" w14:paraId="2437D14A" w14:textId="77777777" w:rsidTr="00BD2F2B">
        <w:tc>
          <w:tcPr>
            <w:tcW w:w="2127" w:type="dxa"/>
            <w:vAlign w:val="center"/>
          </w:tcPr>
          <w:p w14:paraId="1C40EACF"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Mudslides, landslide</w:t>
            </w:r>
          </w:p>
        </w:tc>
        <w:tc>
          <w:tcPr>
            <w:tcW w:w="567" w:type="dxa"/>
            <w:vAlign w:val="center"/>
          </w:tcPr>
          <w:p w14:paraId="017CCD69"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2BE0F031" w14:textId="77777777" w:rsidR="00E227E6" w:rsidRPr="00074B05" w:rsidRDefault="00E227E6" w:rsidP="00BD2F2B">
            <w:pPr>
              <w:rPr>
                <w:rFonts w:ascii="Calibri" w:hAnsi="Calibri" w:cs="Calibri"/>
                <w:sz w:val="20"/>
                <w:szCs w:val="20"/>
              </w:rPr>
            </w:pPr>
          </w:p>
        </w:tc>
        <w:tc>
          <w:tcPr>
            <w:tcW w:w="567" w:type="dxa"/>
            <w:vAlign w:val="center"/>
          </w:tcPr>
          <w:p w14:paraId="6F6B405F" w14:textId="77777777" w:rsidR="00E227E6" w:rsidRPr="00074B05" w:rsidRDefault="00E227E6" w:rsidP="00BD2F2B">
            <w:pPr>
              <w:rPr>
                <w:rFonts w:ascii="Calibri" w:hAnsi="Calibri" w:cs="Calibri"/>
                <w:sz w:val="20"/>
                <w:szCs w:val="20"/>
              </w:rPr>
            </w:pPr>
          </w:p>
        </w:tc>
        <w:tc>
          <w:tcPr>
            <w:tcW w:w="1418" w:type="dxa"/>
            <w:vAlign w:val="center"/>
          </w:tcPr>
          <w:p w14:paraId="0091672D"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Likely</w:t>
            </w:r>
          </w:p>
        </w:tc>
        <w:tc>
          <w:tcPr>
            <w:tcW w:w="2059" w:type="dxa"/>
            <w:vAlign w:val="center"/>
          </w:tcPr>
          <w:p w14:paraId="652FDF5E"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Extremely harmful</w:t>
            </w:r>
          </w:p>
        </w:tc>
        <w:tc>
          <w:tcPr>
            <w:tcW w:w="2050" w:type="dxa"/>
            <w:vAlign w:val="center"/>
          </w:tcPr>
          <w:p w14:paraId="789917ED"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High risk</w:t>
            </w:r>
          </w:p>
        </w:tc>
      </w:tr>
      <w:tr w:rsidR="00E227E6" w:rsidRPr="00074B05" w14:paraId="02804FA9" w14:textId="77777777" w:rsidTr="00BD2F2B">
        <w:tc>
          <w:tcPr>
            <w:tcW w:w="2127" w:type="dxa"/>
            <w:vAlign w:val="center"/>
          </w:tcPr>
          <w:p w14:paraId="0C64D6D5"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Rock-, snow-, ice-avalanches</w:t>
            </w:r>
          </w:p>
        </w:tc>
        <w:tc>
          <w:tcPr>
            <w:tcW w:w="567" w:type="dxa"/>
            <w:vAlign w:val="center"/>
          </w:tcPr>
          <w:p w14:paraId="13925FC8"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71712A2F" w14:textId="77777777" w:rsidR="00E227E6" w:rsidRPr="00074B05" w:rsidRDefault="00E227E6" w:rsidP="00BD2F2B">
            <w:pPr>
              <w:rPr>
                <w:rFonts w:ascii="Calibri" w:hAnsi="Calibri" w:cs="Calibri"/>
                <w:sz w:val="20"/>
                <w:szCs w:val="20"/>
              </w:rPr>
            </w:pPr>
          </w:p>
        </w:tc>
        <w:tc>
          <w:tcPr>
            <w:tcW w:w="567" w:type="dxa"/>
            <w:vAlign w:val="center"/>
          </w:tcPr>
          <w:p w14:paraId="1D6C4590" w14:textId="77777777" w:rsidR="00E227E6" w:rsidRPr="00074B05" w:rsidRDefault="00E227E6" w:rsidP="00BD2F2B">
            <w:pPr>
              <w:rPr>
                <w:rFonts w:ascii="Calibri" w:hAnsi="Calibri" w:cs="Calibri"/>
                <w:sz w:val="20"/>
                <w:szCs w:val="20"/>
              </w:rPr>
            </w:pPr>
          </w:p>
        </w:tc>
        <w:tc>
          <w:tcPr>
            <w:tcW w:w="1418" w:type="dxa"/>
            <w:vAlign w:val="center"/>
          </w:tcPr>
          <w:p w14:paraId="5DB55BC9"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Unlikely</w:t>
            </w:r>
          </w:p>
        </w:tc>
        <w:tc>
          <w:tcPr>
            <w:tcW w:w="2059" w:type="dxa"/>
            <w:vAlign w:val="center"/>
          </w:tcPr>
          <w:p w14:paraId="118F09E3"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Slightly harmful</w:t>
            </w:r>
          </w:p>
        </w:tc>
        <w:tc>
          <w:tcPr>
            <w:tcW w:w="2050" w:type="dxa"/>
            <w:vAlign w:val="center"/>
          </w:tcPr>
          <w:p w14:paraId="377AF11A"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Low risk</w:t>
            </w:r>
          </w:p>
        </w:tc>
      </w:tr>
      <w:tr w:rsidR="00E227E6" w:rsidRPr="00074B05" w14:paraId="2A02B19C" w14:textId="77777777" w:rsidTr="00BD2F2B">
        <w:tc>
          <w:tcPr>
            <w:tcW w:w="2127" w:type="dxa"/>
            <w:vAlign w:val="center"/>
          </w:tcPr>
          <w:p w14:paraId="0F7CB860"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Flash floods, floods</w:t>
            </w:r>
          </w:p>
        </w:tc>
        <w:tc>
          <w:tcPr>
            <w:tcW w:w="567" w:type="dxa"/>
            <w:vAlign w:val="center"/>
          </w:tcPr>
          <w:p w14:paraId="3EB9F44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7EDCF126" w14:textId="77777777" w:rsidR="00E227E6" w:rsidRPr="00074B05" w:rsidRDefault="00E227E6" w:rsidP="00BD2F2B">
            <w:pPr>
              <w:rPr>
                <w:rFonts w:ascii="Calibri" w:hAnsi="Calibri" w:cs="Calibri"/>
                <w:sz w:val="20"/>
                <w:szCs w:val="20"/>
              </w:rPr>
            </w:pPr>
          </w:p>
        </w:tc>
        <w:tc>
          <w:tcPr>
            <w:tcW w:w="567" w:type="dxa"/>
            <w:vAlign w:val="center"/>
          </w:tcPr>
          <w:p w14:paraId="7D1C4932" w14:textId="77777777" w:rsidR="00E227E6" w:rsidRPr="00074B05" w:rsidRDefault="00E227E6" w:rsidP="00BD2F2B">
            <w:pPr>
              <w:rPr>
                <w:rFonts w:ascii="Calibri" w:hAnsi="Calibri" w:cs="Calibri"/>
                <w:sz w:val="20"/>
                <w:szCs w:val="20"/>
              </w:rPr>
            </w:pPr>
          </w:p>
        </w:tc>
        <w:tc>
          <w:tcPr>
            <w:tcW w:w="1418" w:type="dxa"/>
            <w:vAlign w:val="center"/>
          </w:tcPr>
          <w:p w14:paraId="4130EFE3"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Likely</w:t>
            </w:r>
          </w:p>
        </w:tc>
        <w:tc>
          <w:tcPr>
            <w:tcW w:w="2059" w:type="dxa"/>
            <w:vAlign w:val="center"/>
          </w:tcPr>
          <w:p w14:paraId="0D6FA08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Extremely harmful</w:t>
            </w:r>
          </w:p>
        </w:tc>
        <w:tc>
          <w:tcPr>
            <w:tcW w:w="2050" w:type="dxa"/>
            <w:vAlign w:val="center"/>
          </w:tcPr>
          <w:p w14:paraId="0E6DEBFB"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High risk</w:t>
            </w:r>
          </w:p>
        </w:tc>
      </w:tr>
      <w:tr w:rsidR="00E227E6" w:rsidRPr="00074B05" w14:paraId="20222C75" w14:textId="77777777" w:rsidTr="00BD2F2B">
        <w:tc>
          <w:tcPr>
            <w:tcW w:w="2127" w:type="dxa"/>
            <w:vAlign w:val="center"/>
          </w:tcPr>
          <w:p w14:paraId="446474B4"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Debris flows (mix of water and debris)</w:t>
            </w:r>
          </w:p>
        </w:tc>
        <w:tc>
          <w:tcPr>
            <w:tcW w:w="567" w:type="dxa"/>
            <w:vAlign w:val="center"/>
          </w:tcPr>
          <w:p w14:paraId="5CDDFEB9"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4B81D72C" w14:textId="77777777" w:rsidR="00E227E6" w:rsidRPr="00074B05" w:rsidRDefault="00E227E6" w:rsidP="00BD2F2B">
            <w:pPr>
              <w:rPr>
                <w:rFonts w:ascii="Calibri" w:hAnsi="Calibri" w:cs="Calibri"/>
                <w:sz w:val="20"/>
                <w:szCs w:val="20"/>
              </w:rPr>
            </w:pPr>
          </w:p>
        </w:tc>
        <w:tc>
          <w:tcPr>
            <w:tcW w:w="567" w:type="dxa"/>
            <w:vAlign w:val="center"/>
          </w:tcPr>
          <w:p w14:paraId="4F289644" w14:textId="77777777" w:rsidR="00E227E6" w:rsidRPr="00074B05" w:rsidRDefault="00E227E6" w:rsidP="00BD2F2B">
            <w:pPr>
              <w:rPr>
                <w:rFonts w:ascii="Calibri" w:hAnsi="Calibri" w:cs="Calibri"/>
                <w:sz w:val="20"/>
                <w:szCs w:val="20"/>
              </w:rPr>
            </w:pPr>
          </w:p>
        </w:tc>
        <w:tc>
          <w:tcPr>
            <w:tcW w:w="1418" w:type="dxa"/>
            <w:vAlign w:val="center"/>
          </w:tcPr>
          <w:p w14:paraId="63197C07"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Likely</w:t>
            </w:r>
          </w:p>
        </w:tc>
        <w:tc>
          <w:tcPr>
            <w:tcW w:w="2059" w:type="dxa"/>
            <w:vAlign w:val="center"/>
          </w:tcPr>
          <w:p w14:paraId="63B803C3"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Harmful</w:t>
            </w:r>
          </w:p>
        </w:tc>
        <w:tc>
          <w:tcPr>
            <w:tcW w:w="2050" w:type="dxa"/>
            <w:vAlign w:val="center"/>
          </w:tcPr>
          <w:p w14:paraId="25754D46"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High risk</w:t>
            </w:r>
          </w:p>
        </w:tc>
      </w:tr>
      <w:tr w:rsidR="00E227E6" w:rsidRPr="00074B05" w14:paraId="0998CAC9" w14:textId="77777777" w:rsidTr="00BD2F2B">
        <w:tc>
          <w:tcPr>
            <w:tcW w:w="2127" w:type="dxa"/>
            <w:vAlign w:val="center"/>
          </w:tcPr>
          <w:p w14:paraId="5A10368E"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Wildfires</w:t>
            </w:r>
          </w:p>
        </w:tc>
        <w:tc>
          <w:tcPr>
            <w:tcW w:w="567" w:type="dxa"/>
            <w:vAlign w:val="center"/>
          </w:tcPr>
          <w:p w14:paraId="3B09CC50"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X</w:t>
            </w:r>
          </w:p>
        </w:tc>
        <w:tc>
          <w:tcPr>
            <w:tcW w:w="709" w:type="dxa"/>
            <w:vAlign w:val="center"/>
          </w:tcPr>
          <w:p w14:paraId="01EFF408" w14:textId="77777777" w:rsidR="00E227E6" w:rsidRPr="00074B05" w:rsidRDefault="00E227E6" w:rsidP="00BD2F2B">
            <w:pPr>
              <w:rPr>
                <w:rFonts w:ascii="Calibri" w:hAnsi="Calibri" w:cs="Calibri"/>
                <w:sz w:val="20"/>
                <w:szCs w:val="20"/>
              </w:rPr>
            </w:pPr>
          </w:p>
        </w:tc>
        <w:tc>
          <w:tcPr>
            <w:tcW w:w="567" w:type="dxa"/>
            <w:vAlign w:val="center"/>
          </w:tcPr>
          <w:p w14:paraId="6D7177A6" w14:textId="77777777" w:rsidR="00E227E6" w:rsidRPr="00074B05" w:rsidRDefault="00E227E6" w:rsidP="00BD2F2B">
            <w:pPr>
              <w:rPr>
                <w:rFonts w:ascii="Calibri" w:hAnsi="Calibri" w:cs="Calibri"/>
                <w:sz w:val="20"/>
                <w:szCs w:val="20"/>
              </w:rPr>
            </w:pPr>
          </w:p>
        </w:tc>
        <w:tc>
          <w:tcPr>
            <w:tcW w:w="1418" w:type="dxa"/>
            <w:vAlign w:val="center"/>
          </w:tcPr>
          <w:p w14:paraId="3508039C"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Likely</w:t>
            </w:r>
          </w:p>
        </w:tc>
        <w:tc>
          <w:tcPr>
            <w:tcW w:w="2059" w:type="dxa"/>
            <w:vAlign w:val="center"/>
          </w:tcPr>
          <w:p w14:paraId="0F7F3C3C"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Extremely harmful</w:t>
            </w:r>
          </w:p>
        </w:tc>
        <w:tc>
          <w:tcPr>
            <w:tcW w:w="2050" w:type="dxa"/>
            <w:vAlign w:val="center"/>
          </w:tcPr>
          <w:p w14:paraId="1F3684FE"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High risk</w:t>
            </w:r>
          </w:p>
        </w:tc>
      </w:tr>
      <w:tr w:rsidR="00E227E6" w:rsidRPr="00074B05" w14:paraId="200C54D3" w14:textId="77777777" w:rsidTr="00BD2F2B">
        <w:tc>
          <w:tcPr>
            <w:tcW w:w="2127" w:type="dxa"/>
            <w:vAlign w:val="center"/>
          </w:tcPr>
          <w:p w14:paraId="45A83193"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Other: please specify</w:t>
            </w:r>
          </w:p>
        </w:tc>
        <w:tc>
          <w:tcPr>
            <w:tcW w:w="567" w:type="dxa"/>
            <w:vAlign w:val="center"/>
          </w:tcPr>
          <w:p w14:paraId="6082A2DA" w14:textId="77777777" w:rsidR="00E227E6" w:rsidRPr="00074B05" w:rsidRDefault="00E227E6" w:rsidP="00BD2F2B">
            <w:pPr>
              <w:rPr>
                <w:rFonts w:ascii="Calibri" w:hAnsi="Calibri" w:cs="Calibri"/>
                <w:sz w:val="20"/>
                <w:szCs w:val="20"/>
              </w:rPr>
            </w:pPr>
          </w:p>
        </w:tc>
        <w:tc>
          <w:tcPr>
            <w:tcW w:w="709" w:type="dxa"/>
            <w:vAlign w:val="center"/>
          </w:tcPr>
          <w:p w14:paraId="0EAE65DB" w14:textId="77777777" w:rsidR="00E227E6" w:rsidRPr="00074B05" w:rsidRDefault="00E227E6" w:rsidP="00BD2F2B">
            <w:pPr>
              <w:rPr>
                <w:rFonts w:ascii="Calibri" w:hAnsi="Calibri" w:cs="Calibri"/>
                <w:sz w:val="20"/>
                <w:szCs w:val="20"/>
              </w:rPr>
            </w:pPr>
          </w:p>
        </w:tc>
        <w:tc>
          <w:tcPr>
            <w:tcW w:w="567" w:type="dxa"/>
            <w:vAlign w:val="center"/>
          </w:tcPr>
          <w:p w14:paraId="5386422C" w14:textId="77777777" w:rsidR="00E227E6" w:rsidRPr="00074B05" w:rsidRDefault="00E227E6" w:rsidP="00BD2F2B">
            <w:pPr>
              <w:rPr>
                <w:rFonts w:ascii="Calibri" w:hAnsi="Calibri" w:cs="Calibri"/>
                <w:sz w:val="20"/>
                <w:szCs w:val="20"/>
              </w:rPr>
            </w:pPr>
          </w:p>
        </w:tc>
        <w:tc>
          <w:tcPr>
            <w:tcW w:w="1418" w:type="dxa"/>
            <w:vAlign w:val="center"/>
          </w:tcPr>
          <w:p w14:paraId="60A573FD"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c>
          <w:tcPr>
            <w:tcW w:w="2059" w:type="dxa"/>
            <w:vAlign w:val="center"/>
          </w:tcPr>
          <w:p w14:paraId="465FA13A" w14:textId="77777777" w:rsidR="00E227E6" w:rsidRPr="00074B05" w:rsidRDefault="00E227E6" w:rsidP="00BD2F2B">
            <w:pPr>
              <w:rPr>
                <w:rFonts w:ascii="Calibri" w:hAnsi="Calibri" w:cs="Calibri"/>
                <w:sz w:val="20"/>
                <w:szCs w:val="20"/>
              </w:rPr>
            </w:pPr>
          </w:p>
        </w:tc>
        <w:tc>
          <w:tcPr>
            <w:tcW w:w="2050" w:type="dxa"/>
            <w:vAlign w:val="center"/>
          </w:tcPr>
          <w:p w14:paraId="5DB9129F" w14:textId="77777777" w:rsidR="00E227E6" w:rsidRPr="00074B05" w:rsidRDefault="00E227E6" w:rsidP="00BD2F2B">
            <w:pPr>
              <w:rPr>
                <w:rFonts w:ascii="Calibri" w:hAnsi="Calibri" w:cs="Calibri"/>
                <w:sz w:val="20"/>
                <w:szCs w:val="20"/>
              </w:rPr>
            </w:pPr>
            <w:r w:rsidRPr="00074B05">
              <w:rPr>
                <w:rFonts w:ascii="Calibri" w:hAnsi="Calibri" w:cs="Calibri"/>
                <w:sz w:val="20"/>
                <w:szCs w:val="20"/>
              </w:rPr>
              <w:t>NA</w:t>
            </w:r>
          </w:p>
        </w:tc>
      </w:tr>
    </w:tbl>
    <w:p w14:paraId="141EEE2F" w14:textId="77777777" w:rsidR="00E227E6" w:rsidRPr="00074B05" w:rsidRDefault="00E227E6" w:rsidP="00E227E6">
      <w:pPr>
        <w:rPr>
          <w:sz w:val="20"/>
          <w:szCs w:val="20"/>
        </w:rPr>
      </w:pPr>
    </w:p>
    <w:tbl>
      <w:tblPr>
        <w:tblW w:w="0" w:type="auto"/>
        <w:tblInd w:w="-147" w:type="dxa"/>
        <w:tblLayout w:type="fixed"/>
        <w:tblLook w:val="04A0" w:firstRow="1" w:lastRow="0" w:firstColumn="1" w:lastColumn="0" w:noHBand="0" w:noVBand="1"/>
      </w:tblPr>
      <w:tblGrid>
        <w:gridCol w:w="2127"/>
        <w:gridCol w:w="567"/>
        <w:gridCol w:w="709"/>
        <w:gridCol w:w="567"/>
        <w:gridCol w:w="1417"/>
        <w:gridCol w:w="2126"/>
        <w:gridCol w:w="1629"/>
      </w:tblGrid>
      <w:tr w:rsidR="00E227E6" w:rsidRPr="00074B05" w14:paraId="140AD0B1" w14:textId="77777777" w:rsidTr="00BD2F2B">
        <w:tc>
          <w:tcPr>
            <w:tcW w:w="9142" w:type="dxa"/>
            <w:gridSpan w:val="7"/>
            <w:shd w:val="clear" w:color="auto" w:fill="AEAAAA" w:themeFill="background2" w:themeFillShade="BF"/>
            <w:vAlign w:val="center"/>
          </w:tcPr>
          <w:p w14:paraId="01A43827" w14:textId="77777777" w:rsidR="00E227E6" w:rsidRPr="00074B05" w:rsidRDefault="00E227E6" w:rsidP="00BD2F2B">
            <w:pPr>
              <w:rPr>
                <w:b/>
                <w:sz w:val="20"/>
                <w:szCs w:val="20"/>
              </w:rPr>
            </w:pPr>
            <w:r w:rsidRPr="00074B05">
              <w:rPr>
                <w:b/>
                <w:sz w:val="20"/>
                <w:szCs w:val="20"/>
              </w:rPr>
              <w:t>HAZARDS ARISING FROM ENVIRONMENTAL DEGRADATION</w:t>
            </w:r>
          </w:p>
        </w:tc>
      </w:tr>
      <w:tr w:rsidR="00E227E6" w:rsidRPr="00074B05" w14:paraId="6E190D7F" w14:textId="77777777" w:rsidTr="00BD2F2B">
        <w:tc>
          <w:tcPr>
            <w:tcW w:w="3970" w:type="dxa"/>
            <w:gridSpan w:val="4"/>
            <w:shd w:val="clear" w:color="auto" w:fill="AEAAAA" w:themeFill="background2" w:themeFillShade="BF"/>
            <w:vAlign w:val="center"/>
          </w:tcPr>
          <w:p w14:paraId="7DF4C355" w14:textId="77777777" w:rsidR="00E227E6" w:rsidRPr="00074B05" w:rsidRDefault="00E227E6" w:rsidP="00BD2F2B">
            <w:pPr>
              <w:jc w:val="center"/>
              <w:rPr>
                <w:b/>
                <w:sz w:val="20"/>
                <w:szCs w:val="20"/>
              </w:rPr>
            </w:pPr>
            <w:r w:rsidRPr="00074B05">
              <w:rPr>
                <w:b/>
                <w:sz w:val="20"/>
                <w:szCs w:val="20"/>
              </w:rPr>
              <w:t>STEP A1</w:t>
            </w:r>
          </w:p>
        </w:tc>
        <w:tc>
          <w:tcPr>
            <w:tcW w:w="1417" w:type="dxa"/>
            <w:shd w:val="clear" w:color="auto" w:fill="AEAAAA" w:themeFill="background2" w:themeFillShade="BF"/>
            <w:vAlign w:val="center"/>
          </w:tcPr>
          <w:p w14:paraId="31F67F97" w14:textId="77777777" w:rsidR="00E227E6" w:rsidRPr="00074B05" w:rsidRDefault="00E227E6" w:rsidP="00BD2F2B">
            <w:pPr>
              <w:jc w:val="center"/>
              <w:rPr>
                <w:b/>
                <w:sz w:val="20"/>
                <w:szCs w:val="20"/>
              </w:rPr>
            </w:pPr>
            <w:r w:rsidRPr="00074B05">
              <w:rPr>
                <w:b/>
                <w:sz w:val="20"/>
                <w:szCs w:val="20"/>
              </w:rPr>
              <w:t>STEP A2</w:t>
            </w:r>
          </w:p>
        </w:tc>
        <w:tc>
          <w:tcPr>
            <w:tcW w:w="2126" w:type="dxa"/>
            <w:shd w:val="clear" w:color="auto" w:fill="AEAAAA" w:themeFill="background2" w:themeFillShade="BF"/>
            <w:vAlign w:val="center"/>
          </w:tcPr>
          <w:p w14:paraId="58898EB5" w14:textId="77777777" w:rsidR="00E227E6" w:rsidRPr="00074B05" w:rsidRDefault="00E227E6" w:rsidP="00BD2F2B">
            <w:pPr>
              <w:jc w:val="center"/>
              <w:rPr>
                <w:b/>
                <w:sz w:val="20"/>
                <w:szCs w:val="20"/>
              </w:rPr>
            </w:pPr>
            <w:r w:rsidRPr="00074B05">
              <w:rPr>
                <w:b/>
                <w:sz w:val="20"/>
                <w:szCs w:val="20"/>
              </w:rPr>
              <w:t>STEP A3</w:t>
            </w:r>
          </w:p>
        </w:tc>
        <w:tc>
          <w:tcPr>
            <w:tcW w:w="1629" w:type="dxa"/>
            <w:shd w:val="clear" w:color="auto" w:fill="AEAAAA" w:themeFill="background2" w:themeFillShade="BF"/>
            <w:vAlign w:val="center"/>
          </w:tcPr>
          <w:p w14:paraId="3034A134" w14:textId="77777777" w:rsidR="00E227E6" w:rsidRPr="00074B05" w:rsidRDefault="00E227E6" w:rsidP="00BD2F2B">
            <w:pPr>
              <w:jc w:val="center"/>
              <w:rPr>
                <w:b/>
                <w:sz w:val="20"/>
                <w:szCs w:val="20"/>
              </w:rPr>
            </w:pPr>
            <w:r w:rsidRPr="00074B05">
              <w:rPr>
                <w:b/>
                <w:sz w:val="20"/>
                <w:szCs w:val="20"/>
              </w:rPr>
              <w:t>STEP A1</w:t>
            </w:r>
          </w:p>
        </w:tc>
      </w:tr>
      <w:tr w:rsidR="00E227E6" w:rsidRPr="00074B05" w14:paraId="0D57659F" w14:textId="77777777" w:rsidTr="00BD2F2B">
        <w:tc>
          <w:tcPr>
            <w:tcW w:w="2127" w:type="dxa"/>
            <w:shd w:val="clear" w:color="auto" w:fill="AEAAAA" w:themeFill="background2" w:themeFillShade="BF"/>
            <w:vAlign w:val="center"/>
          </w:tcPr>
          <w:p w14:paraId="5227B786" w14:textId="77777777" w:rsidR="00E227E6" w:rsidRPr="00074B05" w:rsidRDefault="00E227E6" w:rsidP="00BD2F2B">
            <w:pPr>
              <w:jc w:val="center"/>
              <w:rPr>
                <w:b/>
                <w:sz w:val="20"/>
                <w:szCs w:val="20"/>
              </w:rPr>
            </w:pPr>
            <w:r w:rsidRPr="00074B05">
              <w:rPr>
                <w:b/>
                <w:sz w:val="20"/>
                <w:szCs w:val="20"/>
              </w:rPr>
              <w:t>HAZARDS</w:t>
            </w:r>
          </w:p>
        </w:tc>
        <w:tc>
          <w:tcPr>
            <w:tcW w:w="567" w:type="dxa"/>
            <w:shd w:val="clear" w:color="auto" w:fill="AEAAAA" w:themeFill="background2" w:themeFillShade="BF"/>
            <w:vAlign w:val="center"/>
          </w:tcPr>
          <w:p w14:paraId="58B86938" w14:textId="77777777" w:rsidR="00E227E6" w:rsidRPr="00074B05" w:rsidRDefault="00E227E6" w:rsidP="00BD2F2B">
            <w:pPr>
              <w:jc w:val="center"/>
              <w:rPr>
                <w:b/>
                <w:sz w:val="20"/>
                <w:szCs w:val="20"/>
              </w:rPr>
            </w:pPr>
            <w:r w:rsidRPr="00074B05">
              <w:rPr>
                <w:b/>
                <w:sz w:val="20"/>
                <w:szCs w:val="20"/>
              </w:rPr>
              <w:t>YES</w:t>
            </w:r>
          </w:p>
        </w:tc>
        <w:tc>
          <w:tcPr>
            <w:tcW w:w="709" w:type="dxa"/>
            <w:shd w:val="clear" w:color="auto" w:fill="AEAAAA" w:themeFill="background2" w:themeFillShade="BF"/>
            <w:vAlign w:val="center"/>
          </w:tcPr>
          <w:p w14:paraId="35A96582" w14:textId="77777777" w:rsidR="00E227E6" w:rsidRPr="00074B05" w:rsidRDefault="00E227E6" w:rsidP="00BD2F2B">
            <w:pPr>
              <w:jc w:val="center"/>
              <w:rPr>
                <w:b/>
                <w:sz w:val="20"/>
                <w:szCs w:val="20"/>
              </w:rPr>
            </w:pPr>
            <w:r w:rsidRPr="00074B05">
              <w:rPr>
                <w:b/>
                <w:sz w:val="20"/>
                <w:szCs w:val="20"/>
              </w:rPr>
              <w:t>NOT SURE</w:t>
            </w:r>
          </w:p>
        </w:tc>
        <w:tc>
          <w:tcPr>
            <w:tcW w:w="567" w:type="dxa"/>
            <w:shd w:val="clear" w:color="auto" w:fill="AEAAAA" w:themeFill="background2" w:themeFillShade="BF"/>
            <w:vAlign w:val="center"/>
          </w:tcPr>
          <w:p w14:paraId="3EA7EFBD" w14:textId="77777777" w:rsidR="00E227E6" w:rsidRPr="00074B05" w:rsidRDefault="00E227E6" w:rsidP="00BD2F2B">
            <w:pPr>
              <w:jc w:val="center"/>
              <w:rPr>
                <w:b/>
                <w:sz w:val="20"/>
                <w:szCs w:val="20"/>
              </w:rPr>
            </w:pPr>
            <w:r w:rsidRPr="00074B05">
              <w:rPr>
                <w:b/>
                <w:sz w:val="20"/>
                <w:szCs w:val="20"/>
              </w:rPr>
              <w:t>NO</w:t>
            </w:r>
          </w:p>
        </w:tc>
        <w:tc>
          <w:tcPr>
            <w:tcW w:w="1417" w:type="dxa"/>
            <w:shd w:val="clear" w:color="auto" w:fill="AEAAAA" w:themeFill="background2" w:themeFillShade="BF"/>
            <w:vAlign w:val="center"/>
          </w:tcPr>
          <w:p w14:paraId="4BA4F263" w14:textId="77777777" w:rsidR="00E227E6" w:rsidRPr="00074B05" w:rsidRDefault="00E227E6" w:rsidP="00BD2F2B">
            <w:pPr>
              <w:jc w:val="center"/>
              <w:rPr>
                <w:b/>
                <w:sz w:val="20"/>
                <w:szCs w:val="20"/>
              </w:rPr>
            </w:pPr>
            <w:r w:rsidRPr="00074B05">
              <w:rPr>
                <w:b/>
                <w:sz w:val="20"/>
                <w:szCs w:val="20"/>
              </w:rPr>
              <w:t>Likelihood</w:t>
            </w:r>
          </w:p>
        </w:tc>
        <w:tc>
          <w:tcPr>
            <w:tcW w:w="2126" w:type="dxa"/>
            <w:shd w:val="clear" w:color="auto" w:fill="AEAAAA" w:themeFill="background2" w:themeFillShade="BF"/>
            <w:vAlign w:val="center"/>
          </w:tcPr>
          <w:p w14:paraId="11F399CF" w14:textId="77777777" w:rsidR="00E227E6" w:rsidRPr="00074B05" w:rsidRDefault="00E227E6" w:rsidP="00BD2F2B">
            <w:pPr>
              <w:jc w:val="center"/>
              <w:rPr>
                <w:b/>
                <w:sz w:val="20"/>
                <w:szCs w:val="20"/>
              </w:rPr>
            </w:pPr>
            <w:r w:rsidRPr="00074B05">
              <w:rPr>
                <w:b/>
                <w:sz w:val="20"/>
                <w:szCs w:val="20"/>
              </w:rPr>
              <w:t>Consequences</w:t>
            </w:r>
          </w:p>
        </w:tc>
        <w:tc>
          <w:tcPr>
            <w:tcW w:w="1629" w:type="dxa"/>
            <w:shd w:val="clear" w:color="auto" w:fill="AEAAAA" w:themeFill="background2" w:themeFillShade="BF"/>
            <w:vAlign w:val="center"/>
          </w:tcPr>
          <w:p w14:paraId="49604582" w14:textId="77777777" w:rsidR="00E227E6" w:rsidRPr="00074B05" w:rsidRDefault="00E227E6" w:rsidP="00BD2F2B">
            <w:pPr>
              <w:jc w:val="center"/>
              <w:rPr>
                <w:b/>
                <w:sz w:val="20"/>
                <w:szCs w:val="20"/>
              </w:rPr>
            </w:pPr>
            <w:r w:rsidRPr="00074B05">
              <w:rPr>
                <w:b/>
                <w:sz w:val="20"/>
                <w:szCs w:val="20"/>
              </w:rPr>
              <w:t>Risk Significance</w:t>
            </w:r>
          </w:p>
        </w:tc>
      </w:tr>
      <w:tr w:rsidR="00E227E6" w:rsidRPr="00074B05" w14:paraId="51422D3C" w14:textId="77777777" w:rsidTr="00BD2F2B">
        <w:trPr>
          <w:trHeight w:val="304"/>
        </w:trPr>
        <w:tc>
          <w:tcPr>
            <w:tcW w:w="2127" w:type="dxa"/>
            <w:vAlign w:val="center"/>
          </w:tcPr>
          <w:p w14:paraId="6CE22C9F" w14:textId="77777777" w:rsidR="00E227E6" w:rsidRPr="00074B05" w:rsidRDefault="00E227E6" w:rsidP="00BD2F2B">
            <w:pPr>
              <w:rPr>
                <w:sz w:val="20"/>
                <w:szCs w:val="20"/>
              </w:rPr>
            </w:pPr>
            <w:r w:rsidRPr="00074B05">
              <w:rPr>
                <w:sz w:val="20"/>
                <w:szCs w:val="20"/>
              </w:rPr>
              <w:t>Desertification</w:t>
            </w:r>
          </w:p>
        </w:tc>
        <w:tc>
          <w:tcPr>
            <w:tcW w:w="567" w:type="dxa"/>
            <w:vAlign w:val="center"/>
          </w:tcPr>
          <w:p w14:paraId="3BD6C1E1" w14:textId="77777777" w:rsidR="00E227E6" w:rsidRPr="00074B05" w:rsidRDefault="00E227E6" w:rsidP="00BD2F2B">
            <w:pPr>
              <w:rPr>
                <w:sz w:val="20"/>
                <w:szCs w:val="20"/>
              </w:rPr>
            </w:pPr>
          </w:p>
        </w:tc>
        <w:tc>
          <w:tcPr>
            <w:tcW w:w="709" w:type="dxa"/>
            <w:vAlign w:val="center"/>
          </w:tcPr>
          <w:p w14:paraId="38D8A0CB" w14:textId="77777777" w:rsidR="00E227E6" w:rsidRPr="00074B05" w:rsidRDefault="00E227E6" w:rsidP="00BD2F2B">
            <w:pPr>
              <w:rPr>
                <w:sz w:val="20"/>
                <w:szCs w:val="20"/>
              </w:rPr>
            </w:pPr>
          </w:p>
        </w:tc>
        <w:tc>
          <w:tcPr>
            <w:tcW w:w="567" w:type="dxa"/>
            <w:vAlign w:val="center"/>
          </w:tcPr>
          <w:p w14:paraId="699D4D3B" w14:textId="77777777" w:rsidR="00E227E6" w:rsidRPr="00074B05" w:rsidRDefault="00E227E6" w:rsidP="00BD2F2B">
            <w:pPr>
              <w:rPr>
                <w:sz w:val="20"/>
                <w:szCs w:val="20"/>
              </w:rPr>
            </w:pPr>
            <w:r w:rsidRPr="00074B05">
              <w:rPr>
                <w:sz w:val="20"/>
                <w:szCs w:val="20"/>
              </w:rPr>
              <w:t>x</w:t>
            </w:r>
          </w:p>
        </w:tc>
        <w:tc>
          <w:tcPr>
            <w:tcW w:w="1417" w:type="dxa"/>
            <w:vAlign w:val="center"/>
          </w:tcPr>
          <w:p w14:paraId="52A8C732" w14:textId="77777777" w:rsidR="00E227E6" w:rsidRPr="00074B05" w:rsidRDefault="00E227E6" w:rsidP="00BD2F2B">
            <w:pPr>
              <w:rPr>
                <w:sz w:val="20"/>
                <w:szCs w:val="20"/>
              </w:rPr>
            </w:pPr>
            <w:r w:rsidRPr="00074B05">
              <w:rPr>
                <w:sz w:val="20"/>
                <w:szCs w:val="20"/>
              </w:rPr>
              <w:t>NA</w:t>
            </w:r>
          </w:p>
        </w:tc>
        <w:tc>
          <w:tcPr>
            <w:tcW w:w="2126" w:type="dxa"/>
            <w:vAlign w:val="center"/>
          </w:tcPr>
          <w:p w14:paraId="2FEE9F2F" w14:textId="77777777" w:rsidR="00E227E6" w:rsidRPr="00074B05" w:rsidRDefault="00E227E6" w:rsidP="00BD2F2B">
            <w:pPr>
              <w:rPr>
                <w:sz w:val="20"/>
                <w:szCs w:val="20"/>
              </w:rPr>
            </w:pPr>
            <w:r w:rsidRPr="00074B05">
              <w:rPr>
                <w:sz w:val="20"/>
                <w:szCs w:val="20"/>
              </w:rPr>
              <w:t>NA</w:t>
            </w:r>
          </w:p>
        </w:tc>
        <w:tc>
          <w:tcPr>
            <w:tcW w:w="1629" w:type="dxa"/>
            <w:vAlign w:val="center"/>
          </w:tcPr>
          <w:p w14:paraId="705D95A1" w14:textId="77777777" w:rsidR="00E227E6" w:rsidRPr="00074B05" w:rsidRDefault="00E227E6" w:rsidP="00BD2F2B">
            <w:pPr>
              <w:rPr>
                <w:sz w:val="20"/>
                <w:szCs w:val="20"/>
              </w:rPr>
            </w:pPr>
            <w:r w:rsidRPr="00074B05">
              <w:rPr>
                <w:sz w:val="20"/>
                <w:szCs w:val="20"/>
              </w:rPr>
              <w:t>NA</w:t>
            </w:r>
          </w:p>
        </w:tc>
      </w:tr>
      <w:tr w:rsidR="00E227E6" w:rsidRPr="00074B05" w14:paraId="6B746529" w14:textId="77777777" w:rsidTr="00BD2F2B">
        <w:tc>
          <w:tcPr>
            <w:tcW w:w="2127" w:type="dxa"/>
            <w:vAlign w:val="center"/>
          </w:tcPr>
          <w:p w14:paraId="72CE386D" w14:textId="77777777" w:rsidR="00E227E6" w:rsidRPr="00074B05" w:rsidRDefault="00E227E6" w:rsidP="00BD2F2B">
            <w:pPr>
              <w:rPr>
                <w:sz w:val="20"/>
                <w:szCs w:val="20"/>
              </w:rPr>
            </w:pPr>
            <w:r w:rsidRPr="00074B05">
              <w:rPr>
                <w:sz w:val="20"/>
                <w:szCs w:val="20"/>
              </w:rPr>
              <w:t>Deforestation</w:t>
            </w:r>
          </w:p>
        </w:tc>
        <w:tc>
          <w:tcPr>
            <w:tcW w:w="567" w:type="dxa"/>
            <w:vAlign w:val="center"/>
          </w:tcPr>
          <w:p w14:paraId="6C57A16F" w14:textId="77777777" w:rsidR="00E227E6" w:rsidRPr="00074B05" w:rsidRDefault="00E227E6" w:rsidP="00BD2F2B">
            <w:pPr>
              <w:rPr>
                <w:sz w:val="20"/>
                <w:szCs w:val="20"/>
              </w:rPr>
            </w:pPr>
            <w:r w:rsidRPr="00074B05">
              <w:rPr>
                <w:sz w:val="20"/>
                <w:szCs w:val="20"/>
              </w:rPr>
              <w:t>x</w:t>
            </w:r>
          </w:p>
        </w:tc>
        <w:tc>
          <w:tcPr>
            <w:tcW w:w="709" w:type="dxa"/>
            <w:vAlign w:val="center"/>
          </w:tcPr>
          <w:p w14:paraId="78D918A1" w14:textId="77777777" w:rsidR="00E227E6" w:rsidRPr="00074B05" w:rsidRDefault="00E227E6" w:rsidP="00BD2F2B">
            <w:pPr>
              <w:rPr>
                <w:sz w:val="20"/>
                <w:szCs w:val="20"/>
              </w:rPr>
            </w:pPr>
          </w:p>
        </w:tc>
        <w:tc>
          <w:tcPr>
            <w:tcW w:w="567" w:type="dxa"/>
            <w:vAlign w:val="center"/>
          </w:tcPr>
          <w:p w14:paraId="3B92DBB0" w14:textId="77777777" w:rsidR="00E227E6" w:rsidRPr="00074B05" w:rsidRDefault="00E227E6" w:rsidP="00BD2F2B">
            <w:pPr>
              <w:rPr>
                <w:sz w:val="20"/>
                <w:szCs w:val="20"/>
              </w:rPr>
            </w:pPr>
          </w:p>
        </w:tc>
        <w:tc>
          <w:tcPr>
            <w:tcW w:w="1417" w:type="dxa"/>
            <w:vAlign w:val="center"/>
          </w:tcPr>
          <w:p w14:paraId="0C02CAE1" w14:textId="77777777" w:rsidR="00E227E6" w:rsidRPr="00074B05" w:rsidRDefault="00E227E6" w:rsidP="00BD2F2B">
            <w:pPr>
              <w:rPr>
                <w:sz w:val="20"/>
                <w:szCs w:val="20"/>
              </w:rPr>
            </w:pPr>
            <w:r w:rsidRPr="00074B05">
              <w:rPr>
                <w:sz w:val="20"/>
                <w:szCs w:val="20"/>
              </w:rPr>
              <w:t>Unlikely</w:t>
            </w:r>
          </w:p>
        </w:tc>
        <w:tc>
          <w:tcPr>
            <w:tcW w:w="2126" w:type="dxa"/>
            <w:vAlign w:val="center"/>
          </w:tcPr>
          <w:p w14:paraId="622DC858" w14:textId="77777777" w:rsidR="00E227E6" w:rsidRPr="00074B05" w:rsidRDefault="00E227E6" w:rsidP="00BD2F2B">
            <w:pPr>
              <w:rPr>
                <w:sz w:val="20"/>
                <w:szCs w:val="20"/>
              </w:rPr>
            </w:pPr>
            <w:r w:rsidRPr="00074B05">
              <w:rPr>
                <w:sz w:val="20"/>
                <w:szCs w:val="20"/>
              </w:rPr>
              <w:t>Harmful</w:t>
            </w:r>
          </w:p>
        </w:tc>
        <w:tc>
          <w:tcPr>
            <w:tcW w:w="1629" w:type="dxa"/>
            <w:vAlign w:val="center"/>
          </w:tcPr>
          <w:p w14:paraId="116BB110" w14:textId="77777777" w:rsidR="00E227E6" w:rsidRPr="00074B05" w:rsidRDefault="00E227E6" w:rsidP="00BD2F2B">
            <w:pPr>
              <w:rPr>
                <w:sz w:val="20"/>
                <w:szCs w:val="20"/>
              </w:rPr>
            </w:pPr>
            <w:r w:rsidRPr="00074B05">
              <w:rPr>
                <w:sz w:val="20"/>
                <w:szCs w:val="20"/>
              </w:rPr>
              <w:t>Medium risk</w:t>
            </w:r>
          </w:p>
        </w:tc>
      </w:tr>
      <w:tr w:rsidR="00E227E6" w:rsidRPr="00074B05" w14:paraId="1E3E3CA2" w14:textId="77777777" w:rsidTr="00BD2F2B">
        <w:tc>
          <w:tcPr>
            <w:tcW w:w="2127" w:type="dxa"/>
            <w:vAlign w:val="center"/>
          </w:tcPr>
          <w:p w14:paraId="6B59D87E" w14:textId="77777777" w:rsidR="00E227E6" w:rsidRPr="00074B05" w:rsidRDefault="00E227E6" w:rsidP="00BD2F2B">
            <w:pPr>
              <w:rPr>
                <w:sz w:val="20"/>
                <w:szCs w:val="20"/>
              </w:rPr>
            </w:pPr>
            <w:r w:rsidRPr="00074B05">
              <w:rPr>
                <w:sz w:val="20"/>
                <w:szCs w:val="20"/>
              </w:rPr>
              <w:t>Degradation (land, soil, ecosystems, biodiversity</w:t>
            </w:r>
          </w:p>
        </w:tc>
        <w:tc>
          <w:tcPr>
            <w:tcW w:w="567" w:type="dxa"/>
            <w:vAlign w:val="center"/>
          </w:tcPr>
          <w:p w14:paraId="70D34AB0" w14:textId="77777777" w:rsidR="00E227E6" w:rsidRPr="00074B05" w:rsidRDefault="00E227E6" w:rsidP="00BD2F2B">
            <w:pPr>
              <w:rPr>
                <w:sz w:val="20"/>
                <w:szCs w:val="20"/>
              </w:rPr>
            </w:pPr>
            <w:r w:rsidRPr="00074B05">
              <w:rPr>
                <w:sz w:val="20"/>
                <w:szCs w:val="20"/>
              </w:rPr>
              <w:t>x</w:t>
            </w:r>
          </w:p>
        </w:tc>
        <w:tc>
          <w:tcPr>
            <w:tcW w:w="709" w:type="dxa"/>
            <w:vAlign w:val="center"/>
          </w:tcPr>
          <w:p w14:paraId="74E537F2" w14:textId="77777777" w:rsidR="00E227E6" w:rsidRPr="00074B05" w:rsidRDefault="00E227E6" w:rsidP="00BD2F2B">
            <w:pPr>
              <w:rPr>
                <w:sz w:val="20"/>
                <w:szCs w:val="20"/>
              </w:rPr>
            </w:pPr>
          </w:p>
        </w:tc>
        <w:tc>
          <w:tcPr>
            <w:tcW w:w="567" w:type="dxa"/>
            <w:vAlign w:val="center"/>
          </w:tcPr>
          <w:p w14:paraId="18A0426A" w14:textId="77777777" w:rsidR="00E227E6" w:rsidRPr="00074B05" w:rsidRDefault="00E227E6" w:rsidP="00BD2F2B">
            <w:pPr>
              <w:rPr>
                <w:sz w:val="20"/>
                <w:szCs w:val="20"/>
              </w:rPr>
            </w:pPr>
          </w:p>
        </w:tc>
        <w:tc>
          <w:tcPr>
            <w:tcW w:w="1417" w:type="dxa"/>
            <w:vAlign w:val="center"/>
          </w:tcPr>
          <w:p w14:paraId="5720ADF4" w14:textId="77777777" w:rsidR="00E227E6" w:rsidRPr="00074B05" w:rsidRDefault="00E227E6" w:rsidP="00BD2F2B">
            <w:pPr>
              <w:rPr>
                <w:sz w:val="20"/>
                <w:szCs w:val="20"/>
              </w:rPr>
            </w:pPr>
            <w:r w:rsidRPr="00074B05">
              <w:rPr>
                <w:sz w:val="20"/>
                <w:szCs w:val="20"/>
              </w:rPr>
              <w:t>Unlikely</w:t>
            </w:r>
          </w:p>
        </w:tc>
        <w:tc>
          <w:tcPr>
            <w:tcW w:w="2126" w:type="dxa"/>
            <w:vAlign w:val="center"/>
          </w:tcPr>
          <w:p w14:paraId="1BBE547E" w14:textId="77777777" w:rsidR="00E227E6" w:rsidRPr="00074B05" w:rsidRDefault="00E227E6" w:rsidP="00BD2F2B">
            <w:pPr>
              <w:rPr>
                <w:sz w:val="20"/>
                <w:szCs w:val="20"/>
              </w:rPr>
            </w:pPr>
            <w:r w:rsidRPr="00074B05">
              <w:rPr>
                <w:sz w:val="20"/>
                <w:szCs w:val="20"/>
              </w:rPr>
              <w:t>Harmful</w:t>
            </w:r>
          </w:p>
        </w:tc>
        <w:tc>
          <w:tcPr>
            <w:tcW w:w="1629" w:type="dxa"/>
            <w:vAlign w:val="center"/>
          </w:tcPr>
          <w:p w14:paraId="6FBC19FF" w14:textId="77777777" w:rsidR="00E227E6" w:rsidRPr="00074B05" w:rsidRDefault="00E227E6" w:rsidP="00BD2F2B">
            <w:pPr>
              <w:rPr>
                <w:sz w:val="20"/>
                <w:szCs w:val="20"/>
              </w:rPr>
            </w:pPr>
            <w:r w:rsidRPr="00074B05">
              <w:rPr>
                <w:sz w:val="20"/>
                <w:szCs w:val="20"/>
              </w:rPr>
              <w:t>Medium risk</w:t>
            </w:r>
          </w:p>
        </w:tc>
      </w:tr>
      <w:tr w:rsidR="00E227E6" w:rsidRPr="00074B05" w14:paraId="184AA5AF" w14:textId="77777777" w:rsidTr="00BD2F2B">
        <w:tc>
          <w:tcPr>
            <w:tcW w:w="2127" w:type="dxa"/>
            <w:vAlign w:val="center"/>
          </w:tcPr>
          <w:p w14:paraId="54A8C308" w14:textId="77777777" w:rsidR="00E227E6" w:rsidRPr="00074B05" w:rsidRDefault="00E227E6" w:rsidP="00BD2F2B">
            <w:pPr>
              <w:rPr>
                <w:sz w:val="20"/>
                <w:szCs w:val="20"/>
              </w:rPr>
            </w:pPr>
            <w:r w:rsidRPr="00074B05">
              <w:rPr>
                <w:sz w:val="20"/>
                <w:szCs w:val="20"/>
              </w:rPr>
              <w:t>Soil pollution</w:t>
            </w:r>
          </w:p>
        </w:tc>
        <w:tc>
          <w:tcPr>
            <w:tcW w:w="567" w:type="dxa"/>
            <w:vAlign w:val="center"/>
          </w:tcPr>
          <w:p w14:paraId="694EDBE0" w14:textId="77777777" w:rsidR="00E227E6" w:rsidRPr="00074B05" w:rsidRDefault="00E227E6" w:rsidP="00BD2F2B">
            <w:pPr>
              <w:rPr>
                <w:sz w:val="20"/>
                <w:szCs w:val="20"/>
              </w:rPr>
            </w:pPr>
            <w:r w:rsidRPr="00074B05">
              <w:rPr>
                <w:sz w:val="20"/>
                <w:szCs w:val="20"/>
              </w:rPr>
              <w:t>x</w:t>
            </w:r>
          </w:p>
        </w:tc>
        <w:tc>
          <w:tcPr>
            <w:tcW w:w="709" w:type="dxa"/>
            <w:vAlign w:val="center"/>
          </w:tcPr>
          <w:p w14:paraId="115615A4" w14:textId="77777777" w:rsidR="00E227E6" w:rsidRPr="00074B05" w:rsidRDefault="00E227E6" w:rsidP="00BD2F2B">
            <w:pPr>
              <w:rPr>
                <w:sz w:val="20"/>
                <w:szCs w:val="20"/>
              </w:rPr>
            </w:pPr>
          </w:p>
        </w:tc>
        <w:tc>
          <w:tcPr>
            <w:tcW w:w="567" w:type="dxa"/>
            <w:vAlign w:val="center"/>
          </w:tcPr>
          <w:p w14:paraId="2E88F252" w14:textId="77777777" w:rsidR="00E227E6" w:rsidRPr="00074B05" w:rsidRDefault="00E227E6" w:rsidP="00BD2F2B">
            <w:pPr>
              <w:rPr>
                <w:sz w:val="20"/>
                <w:szCs w:val="20"/>
              </w:rPr>
            </w:pPr>
          </w:p>
        </w:tc>
        <w:tc>
          <w:tcPr>
            <w:tcW w:w="1417" w:type="dxa"/>
            <w:vAlign w:val="center"/>
          </w:tcPr>
          <w:p w14:paraId="56C5010A" w14:textId="77777777" w:rsidR="00E227E6" w:rsidRPr="00074B05" w:rsidRDefault="00E227E6" w:rsidP="00BD2F2B">
            <w:pPr>
              <w:rPr>
                <w:sz w:val="20"/>
                <w:szCs w:val="20"/>
              </w:rPr>
            </w:pPr>
            <w:r w:rsidRPr="00074B05">
              <w:rPr>
                <w:sz w:val="20"/>
                <w:szCs w:val="20"/>
              </w:rPr>
              <w:t>Unlikely</w:t>
            </w:r>
          </w:p>
        </w:tc>
        <w:tc>
          <w:tcPr>
            <w:tcW w:w="2126" w:type="dxa"/>
            <w:vAlign w:val="center"/>
          </w:tcPr>
          <w:p w14:paraId="5EC5C0E3" w14:textId="77777777" w:rsidR="00E227E6" w:rsidRPr="00074B05" w:rsidRDefault="00E227E6" w:rsidP="00BD2F2B">
            <w:pPr>
              <w:rPr>
                <w:sz w:val="20"/>
                <w:szCs w:val="20"/>
              </w:rPr>
            </w:pPr>
            <w:r w:rsidRPr="00074B05">
              <w:rPr>
                <w:sz w:val="20"/>
                <w:szCs w:val="20"/>
              </w:rPr>
              <w:t>Extremely harmful</w:t>
            </w:r>
          </w:p>
        </w:tc>
        <w:tc>
          <w:tcPr>
            <w:tcW w:w="1629" w:type="dxa"/>
            <w:vAlign w:val="center"/>
          </w:tcPr>
          <w:p w14:paraId="63859FA7" w14:textId="77777777" w:rsidR="00E227E6" w:rsidRPr="00074B05" w:rsidRDefault="00E227E6" w:rsidP="00BD2F2B">
            <w:pPr>
              <w:rPr>
                <w:sz w:val="20"/>
                <w:szCs w:val="20"/>
              </w:rPr>
            </w:pPr>
            <w:r w:rsidRPr="00074B05">
              <w:rPr>
                <w:sz w:val="20"/>
                <w:szCs w:val="20"/>
              </w:rPr>
              <w:t>High risk</w:t>
            </w:r>
          </w:p>
        </w:tc>
      </w:tr>
      <w:tr w:rsidR="00E227E6" w:rsidRPr="00074B05" w14:paraId="287ADE9B" w14:textId="77777777" w:rsidTr="00BD2F2B">
        <w:tc>
          <w:tcPr>
            <w:tcW w:w="2127" w:type="dxa"/>
            <w:vAlign w:val="center"/>
          </w:tcPr>
          <w:p w14:paraId="02C2E027" w14:textId="77777777" w:rsidR="00E227E6" w:rsidRPr="00074B05" w:rsidRDefault="00E227E6" w:rsidP="00BD2F2B">
            <w:pPr>
              <w:rPr>
                <w:sz w:val="20"/>
                <w:szCs w:val="20"/>
              </w:rPr>
            </w:pPr>
            <w:r w:rsidRPr="00074B05">
              <w:rPr>
                <w:sz w:val="20"/>
                <w:szCs w:val="20"/>
              </w:rPr>
              <w:t>Salinization</w:t>
            </w:r>
          </w:p>
        </w:tc>
        <w:tc>
          <w:tcPr>
            <w:tcW w:w="567" w:type="dxa"/>
            <w:vAlign w:val="center"/>
          </w:tcPr>
          <w:p w14:paraId="091DE6C7" w14:textId="77777777" w:rsidR="00E227E6" w:rsidRPr="00074B05" w:rsidRDefault="00E227E6" w:rsidP="00BD2F2B">
            <w:pPr>
              <w:rPr>
                <w:sz w:val="20"/>
                <w:szCs w:val="20"/>
              </w:rPr>
            </w:pPr>
          </w:p>
        </w:tc>
        <w:tc>
          <w:tcPr>
            <w:tcW w:w="709" w:type="dxa"/>
            <w:vAlign w:val="center"/>
          </w:tcPr>
          <w:p w14:paraId="5B2B1305" w14:textId="77777777" w:rsidR="00E227E6" w:rsidRPr="00074B05" w:rsidRDefault="00E227E6" w:rsidP="00BD2F2B">
            <w:pPr>
              <w:rPr>
                <w:sz w:val="20"/>
                <w:szCs w:val="20"/>
              </w:rPr>
            </w:pPr>
            <w:r w:rsidRPr="00074B05">
              <w:rPr>
                <w:sz w:val="20"/>
                <w:szCs w:val="20"/>
              </w:rPr>
              <w:t>x</w:t>
            </w:r>
          </w:p>
        </w:tc>
        <w:tc>
          <w:tcPr>
            <w:tcW w:w="567" w:type="dxa"/>
            <w:vAlign w:val="center"/>
          </w:tcPr>
          <w:p w14:paraId="1E859687" w14:textId="77777777" w:rsidR="00E227E6" w:rsidRPr="00074B05" w:rsidRDefault="00E227E6" w:rsidP="00BD2F2B">
            <w:pPr>
              <w:rPr>
                <w:sz w:val="20"/>
                <w:szCs w:val="20"/>
              </w:rPr>
            </w:pPr>
          </w:p>
        </w:tc>
        <w:tc>
          <w:tcPr>
            <w:tcW w:w="1417" w:type="dxa"/>
            <w:vAlign w:val="center"/>
          </w:tcPr>
          <w:p w14:paraId="05EC7CEF" w14:textId="77777777" w:rsidR="00E227E6" w:rsidRPr="00074B05" w:rsidRDefault="00E227E6" w:rsidP="00BD2F2B">
            <w:pPr>
              <w:rPr>
                <w:sz w:val="20"/>
                <w:szCs w:val="20"/>
              </w:rPr>
            </w:pPr>
            <w:r w:rsidRPr="00074B05">
              <w:rPr>
                <w:sz w:val="20"/>
                <w:szCs w:val="20"/>
              </w:rPr>
              <w:t>Unlikely</w:t>
            </w:r>
          </w:p>
        </w:tc>
        <w:tc>
          <w:tcPr>
            <w:tcW w:w="2126" w:type="dxa"/>
            <w:vAlign w:val="center"/>
          </w:tcPr>
          <w:p w14:paraId="5C817FAA" w14:textId="77777777" w:rsidR="00E227E6" w:rsidRPr="00074B05" w:rsidRDefault="00E227E6" w:rsidP="00BD2F2B">
            <w:pPr>
              <w:rPr>
                <w:sz w:val="20"/>
                <w:szCs w:val="20"/>
              </w:rPr>
            </w:pPr>
            <w:r w:rsidRPr="00074B05">
              <w:rPr>
                <w:sz w:val="20"/>
                <w:szCs w:val="20"/>
              </w:rPr>
              <w:t>Slightly harmful</w:t>
            </w:r>
          </w:p>
        </w:tc>
        <w:tc>
          <w:tcPr>
            <w:tcW w:w="1629" w:type="dxa"/>
            <w:vAlign w:val="center"/>
          </w:tcPr>
          <w:p w14:paraId="6F0B885A" w14:textId="77777777" w:rsidR="00E227E6" w:rsidRPr="00074B05" w:rsidRDefault="00E227E6" w:rsidP="00BD2F2B">
            <w:pPr>
              <w:rPr>
                <w:sz w:val="20"/>
                <w:szCs w:val="20"/>
              </w:rPr>
            </w:pPr>
            <w:r w:rsidRPr="00074B05">
              <w:rPr>
                <w:sz w:val="20"/>
                <w:szCs w:val="20"/>
              </w:rPr>
              <w:t>Low risk</w:t>
            </w:r>
          </w:p>
        </w:tc>
      </w:tr>
      <w:tr w:rsidR="00E227E6" w:rsidRPr="00074B05" w14:paraId="58EE368D" w14:textId="77777777" w:rsidTr="00BD2F2B">
        <w:tc>
          <w:tcPr>
            <w:tcW w:w="2127" w:type="dxa"/>
            <w:vAlign w:val="center"/>
          </w:tcPr>
          <w:p w14:paraId="0CBAA82B" w14:textId="77777777" w:rsidR="00E227E6" w:rsidRPr="00074B05" w:rsidRDefault="00E227E6" w:rsidP="00BD2F2B">
            <w:pPr>
              <w:rPr>
                <w:sz w:val="20"/>
                <w:szCs w:val="20"/>
              </w:rPr>
            </w:pPr>
            <w:r w:rsidRPr="00074B05">
              <w:rPr>
                <w:sz w:val="20"/>
                <w:szCs w:val="20"/>
              </w:rPr>
              <w:t>Water pollution (surface and subterranean)</w:t>
            </w:r>
          </w:p>
        </w:tc>
        <w:tc>
          <w:tcPr>
            <w:tcW w:w="567" w:type="dxa"/>
            <w:vAlign w:val="center"/>
          </w:tcPr>
          <w:p w14:paraId="6FD23483" w14:textId="77777777" w:rsidR="00E227E6" w:rsidRPr="00074B05" w:rsidRDefault="00E227E6" w:rsidP="00BD2F2B">
            <w:pPr>
              <w:rPr>
                <w:sz w:val="20"/>
                <w:szCs w:val="20"/>
              </w:rPr>
            </w:pPr>
            <w:r w:rsidRPr="00074B05">
              <w:rPr>
                <w:sz w:val="20"/>
                <w:szCs w:val="20"/>
              </w:rPr>
              <w:t>x</w:t>
            </w:r>
          </w:p>
        </w:tc>
        <w:tc>
          <w:tcPr>
            <w:tcW w:w="709" w:type="dxa"/>
            <w:vAlign w:val="center"/>
          </w:tcPr>
          <w:p w14:paraId="6E357CF3" w14:textId="77777777" w:rsidR="00E227E6" w:rsidRPr="00074B05" w:rsidRDefault="00E227E6" w:rsidP="00BD2F2B">
            <w:pPr>
              <w:rPr>
                <w:sz w:val="20"/>
                <w:szCs w:val="20"/>
              </w:rPr>
            </w:pPr>
          </w:p>
        </w:tc>
        <w:tc>
          <w:tcPr>
            <w:tcW w:w="567" w:type="dxa"/>
            <w:vAlign w:val="center"/>
          </w:tcPr>
          <w:p w14:paraId="15075DC2" w14:textId="77777777" w:rsidR="00E227E6" w:rsidRPr="00074B05" w:rsidRDefault="00E227E6" w:rsidP="00BD2F2B">
            <w:pPr>
              <w:rPr>
                <w:sz w:val="20"/>
                <w:szCs w:val="20"/>
              </w:rPr>
            </w:pPr>
          </w:p>
        </w:tc>
        <w:tc>
          <w:tcPr>
            <w:tcW w:w="1417" w:type="dxa"/>
            <w:vAlign w:val="center"/>
          </w:tcPr>
          <w:p w14:paraId="56A4891B" w14:textId="77777777" w:rsidR="00E227E6" w:rsidRPr="00074B05" w:rsidRDefault="00E227E6" w:rsidP="00BD2F2B">
            <w:pPr>
              <w:rPr>
                <w:sz w:val="20"/>
                <w:szCs w:val="20"/>
              </w:rPr>
            </w:pPr>
            <w:r w:rsidRPr="00074B05">
              <w:rPr>
                <w:sz w:val="20"/>
                <w:szCs w:val="20"/>
              </w:rPr>
              <w:t>Unlikely</w:t>
            </w:r>
          </w:p>
        </w:tc>
        <w:tc>
          <w:tcPr>
            <w:tcW w:w="2126" w:type="dxa"/>
            <w:vAlign w:val="center"/>
          </w:tcPr>
          <w:p w14:paraId="012CC267" w14:textId="77777777" w:rsidR="00E227E6" w:rsidRPr="00074B05" w:rsidRDefault="00E227E6" w:rsidP="00BD2F2B">
            <w:pPr>
              <w:rPr>
                <w:sz w:val="20"/>
                <w:szCs w:val="20"/>
              </w:rPr>
            </w:pPr>
            <w:r w:rsidRPr="00074B05">
              <w:rPr>
                <w:sz w:val="20"/>
                <w:szCs w:val="20"/>
              </w:rPr>
              <w:t>Extremely harmful</w:t>
            </w:r>
          </w:p>
        </w:tc>
        <w:tc>
          <w:tcPr>
            <w:tcW w:w="1629" w:type="dxa"/>
            <w:vAlign w:val="center"/>
          </w:tcPr>
          <w:p w14:paraId="2D2AAAFB" w14:textId="77777777" w:rsidR="00E227E6" w:rsidRPr="00074B05" w:rsidRDefault="00E227E6" w:rsidP="00BD2F2B">
            <w:pPr>
              <w:rPr>
                <w:sz w:val="20"/>
                <w:szCs w:val="20"/>
              </w:rPr>
            </w:pPr>
            <w:r w:rsidRPr="00074B05">
              <w:rPr>
                <w:sz w:val="20"/>
                <w:szCs w:val="20"/>
              </w:rPr>
              <w:t>High risk</w:t>
            </w:r>
          </w:p>
        </w:tc>
      </w:tr>
      <w:tr w:rsidR="00E227E6" w:rsidRPr="00074B05" w14:paraId="4B277903" w14:textId="77777777" w:rsidTr="00BD2F2B">
        <w:tc>
          <w:tcPr>
            <w:tcW w:w="2127" w:type="dxa"/>
            <w:vAlign w:val="center"/>
          </w:tcPr>
          <w:p w14:paraId="45AF9C9F" w14:textId="77777777" w:rsidR="00E227E6" w:rsidRPr="00074B05" w:rsidRDefault="00E227E6" w:rsidP="00BD2F2B">
            <w:pPr>
              <w:rPr>
                <w:sz w:val="20"/>
                <w:szCs w:val="20"/>
              </w:rPr>
            </w:pPr>
            <w:r w:rsidRPr="00074B05">
              <w:rPr>
                <w:sz w:val="20"/>
                <w:szCs w:val="20"/>
              </w:rPr>
              <w:t>Air pollution</w:t>
            </w:r>
          </w:p>
        </w:tc>
        <w:tc>
          <w:tcPr>
            <w:tcW w:w="567" w:type="dxa"/>
            <w:vAlign w:val="center"/>
          </w:tcPr>
          <w:p w14:paraId="7D185660" w14:textId="77777777" w:rsidR="00E227E6" w:rsidRPr="00074B05" w:rsidRDefault="00E227E6" w:rsidP="00BD2F2B">
            <w:pPr>
              <w:rPr>
                <w:sz w:val="20"/>
                <w:szCs w:val="20"/>
              </w:rPr>
            </w:pPr>
            <w:r w:rsidRPr="00074B05">
              <w:rPr>
                <w:sz w:val="20"/>
                <w:szCs w:val="20"/>
              </w:rPr>
              <w:t>x</w:t>
            </w:r>
          </w:p>
        </w:tc>
        <w:tc>
          <w:tcPr>
            <w:tcW w:w="709" w:type="dxa"/>
            <w:vAlign w:val="center"/>
          </w:tcPr>
          <w:p w14:paraId="29B6A02E" w14:textId="77777777" w:rsidR="00E227E6" w:rsidRPr="00074B05" w:rsidRDefault="00E227E6" w:rsidP="00BD2F2B">
            <w:pPr>
              <w:rPr>
                <w:sz w:val="20"/>
                <w:szCs w:val="20"/>
              </w:rPr>
            </w:pPr>
          </w:p>
        </w:tc>
        <w:tc>
          <w:tcPr>
            <w:tcW w:w="567" w:type="dxa"/>
            <w:vAlign w:val="center"/>
          </w:tcPr>
          <w:p w14:paraId="5E2BCF90" w14:textId="77777777" w:rsidR="00E227E6" w:rsidRPr="00074B05" w:rsidRDefault="00E227E6" w:rsidP="00BD2F2B">
            <w:pPr>
              <w:rPr>
                <w:sz w:val="20"/>
                <w:szCs w:val="20"/>
              </w:rPr>
            </w:pPr>
          </w:p>
        </w:tc>
        <w:tc>
          <w:tcPr>
            <w:tcW w:w="1417" w:type="dxa"/>
            <w:vAlign w:val="center"/>
          </w:tcPr>
          <w:p w14:paraId="51C6B2C2" w14:textId="77777777" w:rsidR="00E227E6" w:rsidRPr="00074B05" w:rsidRDefault="00E227E6" w:rsidP="00BD2F2B">
            <w:pPr>
              <w:rPr>
                <w:sz w:val="20"/>
                <w:szCs w:val="20"/>
              </w:rPr>
            </w:pPr>
            <w:r w:rsidRPr="00074B05">
              <w:rPr>
                <w:sz w:val="20"/>
                <w:szCs w:val="20"/>
              </w:rPr>
              <w:t>Likely</w:t>
            </w:r>
          </w:p>
        </w:tc>
        <w:tc>
          <w:tcPr>
            <w:tcW w:w="2126" w:type="dxa"/>
            <w:vAlign w:val="center"/>
          </w:tcPr>
          <w:p w14:paraId="4EC4A873" w14:textId="77777777" w:rsidR="00E227E6" w:rsidRPr="00074B05" w:rsidRDefault="00E227E6" w:rsidP="00BD2F2B">
            <w:pPr>
              <w:rPr>
                <w:sz w:val="20"/>
                <w:szCs w:val="20"/>
              </w:rPr>
            </w:pPr>
            <w:r w:rsidRPr="00074B05">
              <w:rPr>
                <w:sz w:val="20"/>
                <w:szCs w:val="20"/>
              </w:rPr>
              <w:t>Extremely harmful</w:t>
            </w:r>
          </w:p>
        </w:tc>
        <w:tc>
          <w:tcPr>
            <w:tcW w:w="1629" w:type="dxa"/>
            <w:vAlign w:val="center"/>
          </w:tcPr>
          <w:p w14:paraId="697F13CC" w14:textId="77777777" w:rsidR="00E227E6" w:rsidRPr="00074B05" w:rsidRDefault="00E227E6" w:rsidP="00BD2F2B">
            <w:pPr>
              <w:rPr>
                <w:sz w:val="20"/>
                <w:szCs w:val="20"/>
              </w:rPr>
            </w:pPr>
            <w:r w:rsidRPr="00074B05">
              <w:rPr>
                <w:sz w:val="20"/>
                <w:szCs w:val="20"/>
              </w:rPr>
              <w:t>High risk</w:t>
            </w:r>
          </w:p>
        </w:tc>
      </w:tr>
      <w:tr w:rsidR="00E227E6" w:rsidRPr="00074B05" w14:paraId="7B95F88B" w14:textId="77777777" w:rsidTr="00BD2F2B">
        <w:tc>
          <w:tcPr>
            <w:tcW w:w="2127" w:type="dxa"/>
            <w:vAlign w:val="center"/>
          </w:tcPr>
          <w:p w14:paraId="445A4440" w14:textId="77777777" w:rsidR="00E227E6" w:rsidRPr="00074B05" w:rsidRDefault="00E227E6" w:rsidP="00BD2F2B">
            <w:pPr>
              <w:rPr>
                <w:sz w:val="20"/>
                <w:szCs w:val="20"/>
              </w:rPr>
            </w:pPr>
            <w:r w:rsidRPr="00074B05">
              <w:rPr>
                <w:sz w:val="20"/>
                <w:szCs w:val="20"/>
              </w:rPr>
              <w:t>Pest and epidemics</w:t>
            </w:r>
          </w:p>
        </w:tc>
        <w:tc>
          <w:tcPr>
            <w:tcW w:w="567" w:type="dxa"/>
            <w:vAlign w:val="center"/>
          </w:tcPr>
          <w:p w14:paraId="55F9351F" w14:textId="77777777" w:rsidR="00E227E6" w:rsidRPr="00074B05" w:rsidRDefault="00E227E6" w:rsidP="00BD2F2B">
            <w:pPr>
              <w:rPr>
                <w:sz w:val="20"/>
                <w:szCs w:val="20"/>
              </w:rPr>
            </w:pPr>
            <w:r w:rsidRPr="00074B05">
              <w:rPr>
                <w:sz w:val="20"/>
                <w:szCs w:val="20"/>
              </w:rPr>
              <w:t>x</w:t>
            </w:r>
          </w:p>
        </w:tc>
        <w:tc>
          <w:tcPr>
            <w:tcW w:w="709" w:type="dxa"/>
            <w:vAlign w:val="center"/>
          </w:tcPr>
          <w:p w14:paraId="5477D95A" w14:textId="77777777" w:rsidR="00E227E6" w:rsidRPr="00074B05" w:rsidRDefault="00E227E6" w:rsidP="00BD2F2B">
            <w:pPr>
              <w:rPr>
                <w:sz w:val="20"/>
                <w:szCs w:val="20"/>
              </w:rPr>
            </w:pPr>
          </w:p>
        </w:tc>
        <w:tc>
          <w:tcPr>
            <w:tcW w:w="567" w:type="dxa"/>
            <w:vAlign w:val="center"/>
          </w:tcPr>
          <w:p w14:paraId="14DA2B8A" w14:textId="77777777" w:rsidR="00E227E6" w:rsidRPr="00074B05" w:rsidRDefault="00E227E6" w:rsidP="00BD2F2B">
            <w:pPr>
              <w:rPr>
                <w:sz w:val="20"/>
                <w:szCs w:val="20"/>
              </w:rPr>
            </w:pPr>
          </w:p>
        </w:tc>
        <w:tc>
          <w:tcPr>
            <w:tcW w:w="1417" w:type="dxa"/>
            <w:vAlign w:val="center"/>
          </w:tcPr>
          <w:p w14:paraId="10C4F872" w14:textId="77777777" w:rsidR="00E227E6" w:rsidRPr="00074B05" w:rsidRDefault="00E227E6" w:rsidP="00BD2F2B">
            <w:pPr>
              <w:rPr>
                <w:sz w:val="20"/>
                <w:szCs w:val="20"/>
              </w:rPr>
            </w:pPr>
            <w:r w:rsidRPr="00074B05">
              <w:rPr>
                <w:sz w:val="20"/>
                <w:szCs w:val="20"/>
              </w:rPr>
              <w:t>Unlikely</w:t>
            </w:r>
          </w:p>
        </w:tc>
        <w:tc>
          <w:tcPr>
            <w:tcW w:w="2126" w:type="dxa"/>
            <w:vAlign w:val="center"/>
          </w:tcPr>
          <w:p w14:paraId="6F7BE070" w14:textId="77777777" w:rsidR="00E227E6" w:rsidRPr="00074B05" w:rsidRDefault="00E227E6" w:rsidP="00BD2F2B">
            <w:pPr>
              <w:rPr>
                <w:sz w:val="20"/>
                <w:szCs w:val="20"/>
              </w:rPr>
            </w:pPr>
            <w:r w:rsidRPr="00074B05">
              <w:rPr>
                <w:sz w:val="20"/>
                <w:szCs w:val="20"/>
              </w:rPr>
              <w:t>Harmful</w:t>
            </w:r>
          </w:p>
        </w:tc>
        <w:tc>
          <w:tcPr>
            <w:tcW w:w="1629" w:type="dxa"/>
            <w:vAlign w:val="center"/>
          </w:tcPr>
          <w:p w14:paraId="7E5E1D46" w14:textId="77777777" w:rsidR="00E227E6" w:rsidRPr="00074B05" w:rsidRDefault="00E227E6" w:rsidP="00BD2F2B">
            <w:pPr>
              <w:rPr>
                <w:sz w:val="20"/>
                <w:szCs w:val="20"/>
              </w:rPr>
            </w:pPr>
            <w:r w:rsidRPr="00074B05">
              <w:rPr>
                <w:sz w:val="20"/>
                <w:szCs w:val="20"/>
              </w:rPr>
              <w:t>Medium risk</w:t>
            </w:r>
          </w:p>
        </w:tc>
      </w:tr>
      <w:tr w:rsidR="00E227E6" w:rsidRPr="00074B05" w14:paraId="0B3E2B44" w14:textId="77777777" w:rsidTr="00BD2F2B">
        <w:tc>
          <w:tcPr>
            <w:tcW w:w="2127" w:type="dxa"/>
            <w:vAlign w:val="center"/>
          </w:tcPr>
          <w:p w14:paraId="436CDEE9" w14:textId="77777777" w:rsidR="00E227E6" w:rsidRPr="00074B05" w:rsidRDefault="00E227E6" w:rsidP="00BD2F2B">
            <w:pPr>
              <w:rPr>
                <w:sz w:val="20"/>
                <w:szCs w:val="20"/>
              </w:rPr>
            </w:pPr>
            <w:r w:rsidRPr="00074B05">
              <w:rPr>
                <w:sz w:val="20"/>
                <w:szCs w:val="20"/>
              </w:rPr>
              <w:t>Chemical hazards (pesticides, chemicals)</w:t>
            </w:r>
          </w:p>
        </w:tc>
        <w:tc>
          <w:tcPr>
            <w:tcW w:w="567" w:type="dxa"/>
            <w:vAlign w:val="center"/>
          </w:tcPr>
          <w:p w14:paraId="42B07892" w14:textId="77777777" w:rsidR="00E227E6" w:rsidRPr="00074B05" w:rsidRDefault="00E227E6" w:rsidP="00BD2F2B">
            <w:pPr>
              <w:rPr>
                <w:sz w:val="20"/>
                <w:szCs w:val="20"/>
              </w:rPr>
            </w:pPr>
            <w:r w:rsidRPr="00074B05">
              <w:rPr>
                <w:sz w:val="20"/>
                <w:szCs w:val="20"/>
              </w:rPr>
              <w:t>x</w:t>
            </w:r>
          </w:p>
        </w:tc>
        <w:tc>
          <w:tcPr>
            <w:tcW w:w="709" w:type="dxa"/>
            <w:vAlign w:val="center"/>
          </w:tcPr>
          <w:p w14:paraId="070E5069" w14:textId="77777777" w:rsidR="00E227E6" w:rsidRPr="00074B05" w:rsidRDefault="00E227E6" w:rsidP="00BD2F2B">
            <w:pPr>
              <w:rPr>
                <w:sz w:val="20"/>
                <w:szCs w:val="20"/>
              </w:rPr>
            </w:pPr>
          </w:p>
        </w:tc>
        <w:tc>
          <w:tcPr>
            <w:tcW w:w="567" w:type="dxa"/>
            <w:vAlign w:val="center"/>
          </w:tcPr>
          <w:p w14:paraId="4B2F77AD" w14:textId="77777777" w:rsidR="00E227E6" w:rsidRPr="00074B05" w:rsidRDefault="00E227E6" w:rsidP="00BD2F2B">
            <w:pPr>
              <w:rPr>
                <w:sz w:val="20"/>
                <w:szCs w:val="20"/>
              </w:rPr>
            </w:pPr>
          </w:p>
        </w:tc>
        <w:tc>
          <w:tcPr>
            <w:tcW w:w="1417" w:type="dxa"/>
            <w:vAlign w:val="center"/>
          </w:tcPr>
          <w:p w14:paraId="770F1624" w14:textId="77777777" w:rsidR="00E227E6" w:rsidRPr="00074B05" w:rsidRDefault="00E227E6" w:rsidP="00BD2F2B">
            <w:pPr>
              <w:rPr>
                <w:sz w:val="20"/>
                <w:szCs w:val="20"/>
              </w:rPr>
            </w:pPr>
            <w:r w:rsidRPr="00074B05">
              <w:rPr>
                <w:sz w:val="20"/>
                <w:szCs w:val="20"/>
              </w:rPr>
              <w:t>Unlikely</w:t>
            </w:r>
          </w:p>
        </w:tc>
        <w:tc>
          <w:tcPr>
            <w:tcW w:w="2126" w:type="dxa"/>
            <w:vAlign w:val="center"/>
          </w:tcPr>
          <w:p w14:paraId="18D14B4E" w14:textId="77777777" w:rsidR="00E227E6" w:rsidRPr="00074B05" w:rsidRDefault="00E227E6" w:rsidP="00BD2F2B">
            <w:pPr>
              <w:rPr>
                <w:sz w:val="20"/>
                <w:szCs w:val="20"/>
              </w:rPr>
            </w:pPr>
            <w:r w:rsidRPr="00074B05">
              <w:rPr>
                <w:sz w:val="20"/>
                <w:szCs w:val="20"/>
              </w:rPr>
              <w:t>Extremely harmful</w:t>
            </w:r>
          </w:p>
        </w:tc>
        <w:tc>
          <w:tcPr>
            <w:tcW w:w="1629" w:type="dxa"/>
            <w:vAlign w:val="center"/>
          </w:tcPr>
          <w:p w14:paraId="3042BC4A" w14:textId="77777777" w:rsidR="00E227E6" w:rsidRPr="00074B05" w:rsidRDefault="00E227E6" w:rsidP="00BD2F2B">
            <w:pPr>
              <w:rPr>
                <w:sz w:val="20"/>
                <w:szCs w:val="20"/>
              </w:rPr>
            </w:pPr>
            <w:r w:rsidRPr="00074B05">
              <w:rPr>
                <w:sz w:val="20"/>
                <w:szCs w:val="20"/>
              </w:rPr>
              <w:t>High risk</w:t>
            </w:r>
          </w:p>
        </w:tc>
      </w:tr>
      <w:tr w:rsidR="00E227E6" w:rsidRPr="00074B05" w14:paraId="5A2EE5E0" w14:textId="77777777" w:rsidTr="00BD2F2B">
        <w:tc>
          <w:tcPr>
            <w:tcW w:w="2127" w:type="dxa"/>
            <w:vAlign w:val="center"/>
          </w:tcPr>
          <w:p w14:paraId="6B0E9502" w14:textId="77777777" w:rsidR="00E227E6" w:rsidRPr="00074B05" w:rsidRDefault="00E227E6" w:rsidP="00BD2F2B">
            <w:pPr>
              <w:rPr>
                <w:sz w:val="20"/>
                <w:szCs w:val="20"/>
              </w:rPr>
            </w:pPr>
            <w:r w:rsidRPr="00074B05">
              <w:rPr>
                <w:sz w:val="20"/>
                <w:szCs w:val="20"/>
              </w:rPr>
              <w:t>Other: please specify</w:t>
            </w:r>
          </w:p>
        </w:tc>
        <w:tc>
          <w:tcPr>
            <w:tcW w:w="567" w:type="dxa"/>
            <w:vAlign w:val="center"/>
          </w:tcPr>
          <w:p w14:paraId="29776E9B" w14:textId="77777777" w:rsidR="00E227E6" w:rsidRPr="00074B05" w:rsidRDefault="00E227E6" w:rsidP="00BD2F2B">
            <w:pPr>
              <w:rPr>
                <w:sz w:val="20"/>
                <w:szCs w:val="20"/>
              </w:rPr>
            </w:pPr>
          </w:p>
        </w:tc>
        <w:tc>
          <w:tcPr>
            <w:tcW w:w="709" w:type="dxa"/>
            <w:vAlign w:val="center"/>
          </w:tcPr>
          <w:p w14:paraId="65DAF3F8" w14:textId="77777777" w:rsidR="00E227E6" w:rsidRPr="00074B05" w:rsidRDefault="00E227E6" w:rsidP="00BD2F2B">
            <w:pPr>
              <w:rPr>
                <w:sz w:val="20"/>
                <w:szCs w:val="20"/>
              </w:rPr>
            </w:pPr>
          </w:p>
        </w:tc>
        <w:tc>
          <w:tcPr>
            <w:tcW w:w="567" w:type="dxa"/>
            <w:vAlign w:val="center"/>
          </w:tcPr>
          <w:p w14:paraId="1BCE4BC2" w14:textId="77777777" w:rsidR="00E227E6" w:rsidRPr="00074B05" w:rsidRDefault="00E227E6" w:rsidP="00BD2F2B">
            <w:pPr>
              <w:rPr>
                <w:sz w:val="20"/>
                <w:szCs w:val="20"/>
              </w:rPr>
            </w:pPr>
          </w:p>
        </w:tc>
        <w:tc>
          <w:tcPr>
            <w:tcW w:w="1417" w:type="dxa"/>
            <w:vAlign w:val="center"/>
          </w:tcPr>
          <w:p w14:paraId="543D2313" w14:textId="77777777" w:rsidR="00E227E6" w:rsidRPr="00074B05" w:rsidRDefault="00E227E6" w:rsidP="00BD2F2B">
            <w:pPr>
              <w:rPr>
                <w:sz w:val="20"/>
                <w:szCs w:val="20"/>
              </w:rPr>
            </w:pPr>
            <w:r w:rsidRPr="00074B05">
              <w:rPr>
                <w:sz w:val="20"/>
                <w:szCs w:val="20"/>
              </w:rPr>
              <w:t>NA</w:t>
            </w:r>
          </w:p>
        </w:tc>
        <w:tc>
          <w:tcPr>
            <w:tcW w:w="2126" w:type="dxa"/>
            <w:vAlign w:val="center"/>
          </w:tcPr>
          <w:p w14:paraId="48776253" w14:textId="77777777" w:rsidR="00E227E6" w:rsidRPr="00074B05" w:rsidRDefault="00E227E6" w:rsidP="00BD2F2B">
            <w:pPr>
              <w:rPr>
                <w:sz w:val="20"/>
                <w:szCs w:val="20"/>
              </w:rPr>
            </w:pPr>
          </w:p>
        </w:tc>
        <w:tc>
          <w:tcPr>
            <w:tcW w:w="1629" w:type="dxa"/>
            <w:vAlign w:val="center"/>
          </w:tcPr>
          <w:p w14:paraId="2703DC80" w14:textId="77777777" w:rsidR="00E227E6" w:rsidRPr="00074B05" w:rsidRDefault="00E227E6" w:rsidP="00BD2F2B">
            <w:pPr>
              <w:rPr>
                <w:sz w:val="20"/>
                <w:szCs w:val="20"/>
              </w:rPr>
            </w:pPr>
            <w:r w:rsidRPr="00074B05">
              <w:rPr>
                <w:sz w:val="20"/>
                <w:szCs w:val="20"/>
              </w:rPr>
              <w:t>NA</w:t>
            </w:r>
          </w:p>
        </w:tc>
      </w:tr>
    </w:tbl>
    <w:p w14:paraId="5435B83C" w14:textId="77777777" w:rsidR="00E227E6" w:rsidRPr="00074B05" w:rsidRDefault="00E227E6" w:rsidP="00E227E6">
      <w:pPr>
        <w:rPr>
          <w:sz w:val="20"/>
          <w:szCs w:val="20"/>
        </w:rPr>
      </w:pPr>
    </w:p>
    <w:tbl>
      <w:tblPr>
        <w:tblW w:w="0" w:type="auto"/>
        <w:tblInd w:w="-147" w:type="dxa"/>
        <w:tblLook w:val="04A0" w:firstRow="1" w:lastRow="0" w:firstColumn="1" w:lastColumn="0" w:noHBand="0" w:noVBand="1"/>
      </w:tblPr>
      <w:tblGrid>
        <w:gridCol w:w="2052"/>
        <w:gridCol w:w="560"/>
        <w:gridCol w:w="702"/>
        <w:gridCol w:w="620"/>
        <w:gridCol w:w="1310"/>
        <w:gridCol w:w="2035"/>
        <w:gridCol w:w="1885"/>
      </w:tblGrid>
      <w:tr w:rsidR="00E227E6" w:rsidRPr="00074B05" w14:paraId="4328822A" w14:textId="77777777" w:rsidTr="00BD2F2B">
        <w:tc>
          <w:tcPr>
            <w:tcW w:w="9164" w:type="dxa"/>
            <w:gridSpan w:val="7"/>
            <w:shd w:val="clear" w:color="auto" w:fill="AEAAAA" w:themeFill="background2" w:themeFillShade="BF"/>
            <w:vAlign w:val="center"/>
          </w:tcPr>
          <w:p w14:paraId="2BE9CB49" w14:textId="77777777" w:rsidR="00E227E6" w:rsidRPr="00074B05" w:rsidRDefault="00E227E6" w:rsidP="00BD2F2B">
            <w:pPr>
              <w:rPr>
                <w:b/>
                <w:sz w:val="20"/>
                <w:szCs w:val="20"/>
              </w:rPr>
            </w:pPr>
            <w:r w:rsidRPr="00074B05">
              <w:rPr>
                <w:b/>
                <w:sz w:val="20"/>
                <w:szCs w:val="20"/>
              </w:rPr>
              <w:t>HAZARDS ARISING FROM CLIMATE CHANGE (AND CLIMATE VARIABILITY)</w:t>
            </w:r>
          </w:p>
        </w:tc>
      </w:tr>
      <w:tr w:rsidR="00E227E6" w:rsidRPr="00074B05" w14:paraId="60F19828" w14:textId="77777777" w:rsidTr="00BD2F2B">
        <w:tc>
          <w:tcPr>
            <w:tcW w:w="3934" w:type="dxa"/>
            <w:gridSpan w:val="4"/>
            <w:shd w:val="clear" w:color="auto" w:fill="AEAAAA" w:themeFill="background2" w:themeFillShade="BF"/>
            <w:vAlign w:val="center"/>
          </w:tcPr>
          <w:p w14:paraId="04166C83" w14:textId="77777777" w:rsidR="00E227E6" w:rsidRPr="00074B05" w:rsidRDefault="00E227E6" w:rsidP="00BD2F2B">
            <w:pPr>
              <w:jc w:val="center"/>
              <w:rPr>
                <w:b/>
                <w:sz w:val="20"/>
                <w:szCs w:val="20"/>
              </w:rPr>
            </w:pPr>
            <w:r w:rsidRPr="00074B05">
              <w:rPr>
                <w:b/>
                <w:sz w:val="20"/>
                <w:szCs w:val="20"/>
              </w:rPr>
              <w:t>STEP A1</w:t>
            </w:r>
          </w:p>
        </w:tc>
        <w:tc>
          <w:tcPr>
            <w:tcW w:w="1310" w:type="dxa"/>
            <w:shd w:val="clear" w:color="auto" w:fill="AEAAAA" w:themeFill="background2" w:themeFillShade="BF"/>
            <w:vAlign w:val="center"/>
          </w:tcPr>
          <w:p w14:paraId="6B4D9C9A" w14:textId="77777777" w:rsidR="00E227E6" w:rsidRPr="00074B05" w:rsidRDefault="00E227E6" w:rsidP="00BD2F2B">
            <w:pPr>
              <w:jc w:val="center"/>
              <w:rPr>
                <w:b/>
                <w:sz w:val="20"/>
                <w:szCs w:val="20"/>
              </w:rPr>
            </w:pPr>
            <w:r w:rsidRPr="00074B05">
              <w:rPr>
                <w:b/>
                <w:sz w:val="20"/>
                <w:szCs w:val="20"/>
              </w:rPr>
              <w:t>STEP A2</w:t>
            </w:r>
          </w:p>
        </w:tc>
        <w:tc>
          <w:tcPr>
            <w:tcW w:w="2035" w:type="dxa"/>
            <w:shd w:val="clear" w:color="auto" w:fill="AEAAAA" w:themeFill="background2" w:themeFillShade="BF"/>
            <w:vAlign w:val="center"/>
          </w:tcPr>
          <w:p w14:paraId="1B7DB6EF" w14:textId="77777777" w:rsidR="00E227E6" w:rsidRPr="00074B05" w:rsidRDefault="00E227E6" w:rsidP="00BD2F2B">
            <w:pPr>
              <w:jc w:val="center"/>
              <w:rPr>
                <w:b/>
                <w:sz w:val="20"/>
                <w:szCs w:val="20"/>
              </w:rPr>
            </w:pPr>
            <w:r w:rsidRPr="00074B05">
              <w:rPr>
                <w:b/>
                <w:sz w:val="20"/>
                <w:szCs w:val="20"/>
              </w:rPr>
              <w:t>STEP A3</w:t>
            </w:r>
          </w:p>
        </w:tc>
        <w:tc>
          <w:tcPr>
            <w:tcW w:w="1885" w:type="dxa"/>
            <w:shd w:val="clear" w:color="auto" w:fill="AEAAAA" w:themeFill="background2" w:themeFillShade="BF"/>
            <w:vAlign w:val="center"/>
          </w:tcPr>
          <w:p w14:paraId="40DFB362" w14:textId="77777777" w:rsidR="00E227E6" w:rsidRPr="00074B05" w:rsidRDefault="00E227E6" w:rsidP="00BD2F2B">
            <w:pPr>
              <w:jc w:val="center"/>
              <w:rPr>
                <w:b/>
                <w:sz w:val="20"/>
                <w:szCs w:val="20"/>
              </w:rPr>
            </w:pPr>
            <w:r w:rsidRPr="00074B05">
              <w:rPr>
                <w:b/>
                <w:sz w:val="20"/>
                <w:szCs w:val="20"/>
              </w:rPr>
              <w:t>STEP A1</w:t>
            </w:r>
          </w:p>
        </w:tc>
      </w:tr>
      <w:tr w:rsidR="00E227E6" w:rsidRPr="00074B05" w14:paraId="59C5E98D" w14:textId="77777777" w:rsidTr="00BD2F2B">
        <w:tc>
          <w:tcPr>
            <w:tcW w:w="2052" w:type="dxa"/>
            <w:shd w:val="clear" w:color="auto" w:fill="AEAAAA" w:themeFill="background2" w:themeFillShade="BF"/>
            <w:vAlign w:val="center"/>
          </w:tcPr>
          <w:p w14:paraId="2F672367" w14:textId="77777777" w:rsidR="00E227E6" w:rsidRPr="00074B05" w:rsidRDefault="00E227E6" w:rsidP="00BD2F2B">
            <w:pPr>
              <w:jc w:val="center"/>
              <w:rPr>
                <w:b/>
                <w:sz w:val="20"/>
                <w:szCs w:val="20"/>
              </w:rPr>
            </w:pPr>
            <w:r w:rsidRPr="00074B05">
              <w:rPr>
                <w:b/>
                <w:sz w:val="20"/>
                <w:szCs w:val="20"/>
              </w:rPr>
              <w:t>HAZARDS</w:t>
            </w:r>
          </w:p>
        </w:tc>
        <w:tc>
          <w:tcPr>
            <w:tcW w:w="560" w:type="dxa"/>
            <w:shd w:val="clear" w:color="auto" w:fill="AEAAAA" w:themeFill="background2" w:themeFillShade="BF"/>
            <w:vAlign w:val="center"/>
          </w:tcPr>
          <w:p w14:paraId="22C5FD56" w14:textId="77777777" w:rsidR="00E227E6" w:rsidRPr="00074B05" w:rsidRDefault="00E227E6" w:rsidP="00BD2F2B">
            <w:pPr>
              <w:jc w:val="center"/>
              <w:rPr>
                <w:b/>
                <w:sz w:val="20"/>
                <w:szCs w:val="20"/>
              </w:rPr>
            </w:pPr>
            <w:r w:rsidRPr="00074B05">
              <w:rPr>
                <w:b/>
                <w:sz w:val="20"/>
                <w:szCs w:val="20"/>
              </w:rPr>
              <w:t>YES</w:t>
            </w:r>
          </w:p>
        </w:tc>
        <w:tc>
          <w:tcPr>
            <w:tcW w:w="702" w:type="dxa"/>
            <w:shd w:val="clear" w:color="auto" w:fill="AEAAAA" w:themeFill="background2" w:themeFillShade="BF"/>
            <w:vAlign w:val="center"/>
          </w:tcPr>
          <w:p w14:paraId="20949AB2" w14:textId="77777777" w:rsidR="00E227E6" w:rsidRPr="00074B05" w:rsidRDefault="00E227E6" w:rsidP="00BD2F2B">
            <w:pPr>
              <w:jc w:val="center"/>
              <w:rPr>
                <w:b/>
                <w:sz w:val="20"/>
                <w:szCs w:val="20"/>
              </w:rPr>
            </w:pPr>
            <w:r w:rsidRPr="00074B05">
              <w:rPr>
                <w:b/>
                <w:sz w:val="20"/>
                <w:szCs w:val="20"/>
              </w:rPr>
              <w:t>NOT SURE</w:t>
            </w:r>
          </w:p>
        </w:tc>
        <w:tc>
          <w:tcPr>
            <w:tcW w:w="620" w:type="dxa"/>
            <w:shd w:val="clear" w:color="auto" w:fill="AEAAAA" w:themeFill="background2" w:themeFillShade="BF"/>
            <w:vAlign w:val="center"/>
          </w:tcPr>
          <w:p w14:paraId="7FFF58F4" w14:textId="77777777" w:rsidR="00E227E6" w:rsidRPr="00074B05" w:rsidRDefault="00E227E6" w:rsidP="00BD2F2B">
            <w:pPr>
              <w:jc w:val="center"/>
              <w:rPr>
                <w:b/>
                <w:sz w:val="20"/>
                <w:szCs w:val="20"/>
              </w:rPr>
            </w:pPr>
            <w:r w:rsidRPr="00074B05">
              <w:rPr>
                <w:b/>
                <w:sz w:val="20"/>
                <w:szCs w:val="20"/>
              </w:rPr>
              <w:t>NO</w:t>
            </w:r>
          </w:p>
        </w:tc>
        <w:tc>
          <w:tcPr>
            <w:tcW w:w="1310" w:type="dxa"/>
            <w:shd w:val="clear" w:color="auto" w:fill="AEAAAA" w:themeFill="background2" w:themeFillShade="BF"/>
            <w:vAlign w:val="center"/>
          </w:tcPr>
          <w:p w14:paraId="020494FC" w14:textId="77777777" w:rsidR="00E227E6" w:rsidRPr="00074B05" w:rsidRDefault="00E227E6" w:rsidP="00BD2F2B">
            <w:pPr>
              <w:jc w:val="center"/>
              <w:rPr>
                <w:b/>
                <w:sz w:val="20"/>
                <w:szCs w:val="20"/>
              </w:rPr>
            </w:pPr>
            <w:r w:rsidRPr="00074B05">
              <w:rPr>
                <w:b/>
                <w:sz w:val="20"/>
                <w:szCs w:val="20"/>
              </w:rPr>
              <w:t>Likelihood</w:t>
            </w:r>
          </w:p>
        </w:tc>
        <w:tc>
          <w:tcPr>
            <w:tcW w:w="2035" w:type="dxa"/>
            <w:shd w:val="clear" w:color="auto" w:fill="AEAAAA" w:themeFill="background2" w:themeFillShade="BF"/>
            <w:vAlign w:val="center"/>
          </w:tcPr>
          <w:p w14:paraId="04D44345" w14:textId="77777777" w:rsidR="00E227E6" w:rsidRPr="00074B05" w:rsidRDefault="00E227E6" w:rsidP="00BD2F2B">
            <w:pPr>
              <w:jc w:val="center"/>
              <w:rPr>
                <w:b/>
                <w:sz w:val="20"/>
                <w:szCs w:val="20"/>
              </w:rPr>
            </w:pPr>
            <w:r w:rsidRPr="00074B05">
              <w:rPr>
                <w:b/>
                <w:sz w:val="20"/>
                <w:szCs w:val="20"/>
              </w:rPr>
              <w:t>Consequences</w:t>
            </w:r>
          </w:p>
        </w:tc>
        <w:tc>
          <w:tcPr>
            <w:tcW w:w="1885" w:type="dxa"/>
            <w:shd w:val="clear" w:color="auto" w:fill="AEAAAA" w:themeFill="background2" w:themeFillShade="BF"/>
            <w:vAlign w:val="center"/>
          </w:tcPr>
          <w:p w14:paraId="5E2558A0" w14:textId="77777777" w:rsidR="00E227E6" w:rsidRPr="00074B05" w:rsidRDefault="00E227E6" w:rsidP="00BD2F2B">
            <w:pPr>
              <w:jc w:val="center"/>
              <w:rPr>
                <w:b/>
                <w:sz w:val="20"/>
                <w:szCs w:val="20"/>
              </w:rPr>
            </w:pPr>
            <w:r w:rsidRPr="00074B05">
              <w:rPr>
                <w:b/>
                <w:sz w:val="20"/>
                <w:szCs w:val="20"/>
              </w:rPr>
              <w:t>Risk Significance</w:t>
            </w:r>
          </w:p>
        </w:tc>
      </w:tr>
      <w:tr w:rsidR="00E227E6" w:rsidRPr="00074B05" w14:paraId="2B7F6EBA" w14:textId="77777777" w:rsidTr="00BD2F2B">
        <w:tc>
          <w:tcPr>
            <w:tcW w:w="2052" w:type="dxa"/>
            <w:vAlign w:val="center"/>
          </w:tcPr>
          <w:p w14:paraId="189DA54F" w14:textId="77777777" w:rsidR="00E227E6" w:rsidRPr="00074B05" w:rsidRDefault="00E227E6" w:rsidP="00BD2F2B">
            <w:pPr>
              <w:rPr>
                <w:sz w:val="20"/>
                <w:szCs w:val="20"/>
              </w:rPr>
            </w:pPr>
            <w:r w:rsidRPr="00074B05">
              <w:rPr>
                <w:sz w:val="20"/>
                <w:szCs w:val="20"/>
              </w:rPr>
              <w:t>General trends towards higher or lower mean annual temperatures</w:t>
            </w:r>
          </w:p>
        </w:tc>
        <w:tc>
          <w:tcPr>
            <w:tcW w:w="560" w:type="dxa"/>
            <w:vAlign w:val="center"/>
          </w:tcPr>
          <w:p w14:paraId="72DB8E6E" w14:textId="77777777" w:rsidR="00E227E6" w:rsidRPr="00074B05" w:rsidRDefault="00E227E6" w:rsidP="00BD2F2B">
            <w:pPr>
              <w:rPr>
                <w:sz w:val="20"/>
                <w:szCs w:val="20"/>
              </w:rPr>
            </w:pPr>
            <w:r w:rsidRPr="00074B05">
              <w:rPr>
                <w:sz w:val="20"/>
                <w:szCs w:val="20"/>
              </w:rPr>
              <w:t>x</w:t>
            </w:r>
          </w:p>
        </w:tc>
        <w:tc>
          <w:tcPr>
            <w:tcW w:w="702" w:type="dxa"/>
            <w:vAlign w:val="center"/>
          </w:tcPr>
          <w:p w14:paraId="6BF3FDC8" w14:textId="77777777" w:rsidR="00E227E6" w:rsidRPr="00074B05" w:rsidRDefault="00E227E6" w:rsidP="00BD2F2B">
            <w:pPr>
              <w:rPr>
                <w:sz w:val="20"/>
                <w:szCs w:val="20"/>
              </w:rPr>
            </w:pPr>
          </w:p>
        </w:tc>
        <w:tc>
          <w:tcPr>
            <w:tcW w:w="620" w:type="dxa"/>
            <w:vAlign w:val="center"/>
          </w:tcPr>
          <w:p w14:paraId="0A5BCA2F" w14:textId="77777777" w:rsidR="00E227E6" w:rsidRPr="00074B05" w:rsidRDefault="00E227E6" w:rsidP="00BD2F2B">
            <w:pPr>
              <w:rPr>
                <w:sz w:val="20"/>
                <w:szCs w:val="20"/>
              </w:rPr>
            </w:pPr>
          </w:p>
        </w:tc>
        <w:tc>
          <w:tcPr>
            <w:tcW w:w="1310" w:type="dxa"/>
            <w:vAlign w:val="center"/>
          </w:tcPr>
          <w:p w14:paraId="7E682F88" w14:textId="77777777" w:rsidR="00E227E6" w:rsidRPr="00074B05" w:rsidRDefault="00E227E6" w:rsidP="00BD2F2B">
            <w:pPr>
              <w:rPr>
                <w:sz w:val="20"/>
                <w:szCs w:val="20"/>
              </w:rPr>
            </w:pPr>
            <w:r w:rsidRPr="00074B05">
              <w:rPr>
                <w:sz w:val="20"/>
                <w:szCs w:val="20"/>
              </w:rPr>
              <w:t>Unlikely</w:t>
            </w:r>
          </w:p>
        </w:tc>
        <w:tc>
          <w:tcPr>
            <w:tcW w:w="2035" w:type="dxa"/>
            <w:vAlign w:val="center"/>
          </w:tcPr>
          <w:p w14:paraId="7DF47907" w14:textId="77777777" w:rsidR="00E227E6" w:rsidRPr="00074B05" w:rsidRDefault="00E227E6" w:rsidP="00BD2F2B">
            <w:pPr>
              <w:rPr>
                <w:sz w:val="20"/>
                <w:szCs w:val="20"/>
              </w:rPr>
            </w:pPr>
            <w:r w:rsidRPr="00074B05">
              <w:rPr>
                <w:sz w:val="20"/>
                <w:szCs w:val="20"/>
              </w:rPr>
              <w:t>Harmful</w:t>
            </w:r>
          </w:p>
        </w:tc>
        <w:tc>
          <w:tcPr>
            <w:tcW w:w="1885" w:type="dxa"/>
            <w:vAlign w:val="center"/>
          </w:tcPr>
          <w:p w14:paraId="26D3EEDD" w14:textId="77777777" w:rsidR="00E227E6" w:rsidRPr="00074B05" w:rsidRDefault="00E227E6" w:rsidP="00BD2F2B">
            <w:pPr>
              <w:rPr>
                <w:sz w:val="20"/>
                <w:szCs w:val="20"/>
              </w:rPr>
            </w:pPr>
            <w:r w:rsidRPr="00074B05">
              <w:rPr>
                <w:sz w:val="20"/>
                <w:szCs w:val="20"/>
              </w:rPr>
              <w:t>Medium risk</w:t>
            </w:r>
          </w:p>
        </w:tc>
      </w:tr>
      <w:tr w:rsidR="00E227E6" w:rsidRPr="00074B05" w14:paraId="16B0E896" w14:textId="77777777" w:rsidTr="00BD2F2B">
        <w:tc>
          <w:tcPr>
            <w:tcW w:w="2052" w:type="dxa"/>
            <w:vAlign w:val="center"/>
          </w:tcPr>
          <w:p w14:paraId="52C79243" w14:textId="77777777" w:rsidR="00E227E6" w:rsidRPr="00074B05" w:rsidRDefault="00E227E6" w:rsidP="00BD2F2B">
            <w:pPr>
              <w:rPr>
                <w:sz w:val="20"/>
                <w:szCs w:val="20"/>
              </w:rPr>
            </w:pPr>
            <w:r w:rsidRPr="00074B05">
              <w:rPr>
                <w:sz w:val="20"/>
                <w:szCs w:val="20"/>
              </w:rPr>
              <w:t xml:space="preserve">General trend towards an increase or </w:t>
            </w:r>
            <w:r w:rsidRPr="00074B05">
              <w:rPr>
                <w:sz w:val="20"/>
                <w:szCs w:val="20"/>
              </w:rPr>
              <w:lastRenderedPageBreak/>
              <w:t>decrease in average rainfall</w:t>
            </w:r>
          </w:p>
        </w:tc>
        <w:tc>
          <w:tcPr>
            <w:tcW w:w="560" w:type="dxa"/>
            <w:vAlign w:val="center"/>
          </w:tcPr>
          <w:p w14:paraId="4D42F320" w14:textId="77777777" w:rsidR="00E227E6" w:rsidRPr="00074B05" w:rsidRDefault="00E227E6" w:rsidP="00BD2F2B">
            <w:pPr>
              <w:rPr>
                <w:sz w:val="20"/>
                <w:szCs w:val="20"/>
              </w:rPr>
            </w:pPr>
            <w:r w:rsidRPr="00074B05">
              <w:rPr>
                <w:sz w:val="20"/>
                <w:szCs w:val="20"/>
              </w:rPr>
              <w:lastRenderedPageBreak/>
              <w:t>x</w:t>
            </w:r>
          </w:p>
        </w:tc>
        <w:tc>
          <w:tcPr>
            <w:tcW w:w="702" w:type="dxa"/>
            <w:vAlign w:val="center"/>
          </w:tcPr>
          <w:p w14:paraId="1C75E3DA" w14:textId="77777777" w:rsidR="00E227E6" w:rsidRPr="00074B05" w:rsidRDefault="00E227E6" w:rsidP="00BD2F2B">
            <w:pPr>
              <w:rPr>
                <w:sz w:val="20"/>
                <w:szCs w:val="20"/>
              </w:rPr>
            </w:pPr>
          </w:p>
        </w:tc>
        <w:tc>
          <w:tcPr>
            <w:tcW w:w="620" w:type="dxa"/>
            <w:vAlign w:val="center"/>
          </w:tcPr>
          <w:p w14:paraId="71B2D1C6" w14:textId="77777777" w:rsidR="00E227E6" w:rsidRPr="00074B05" w:rsidRDefault="00E227E6" w:rsidP="00BD2F2B">
            <w:pPr>
              <w:rPr>
                <w:sz w:val="20"/>
                <w:szCs w:val="20"/>
              </w:rPr>
            </w:pPr>
          </w:p>
        </w:tc>
        <w:tc>
          <w:tcPr>
            <w:tcW w:w="1310" w:type="dxa"/>
            <w:vAlign w:val="center"/>
          </w:tcPr>
          <w:p w14:paraId="74267FE1" w14:textId="77777777" w:rsidR="00E227E6" w:rsidRPr="00074B05" w:rsidRDefault="00E227E6" w:rsidP="00BD2F2B">
            <w:pPr>
              <w:rPr>
                <w:sz w:val="20"/>
                <w:szCs w:val="20"/>
              </w:rPr>
            </w:pPr>
            <w:r w:rsidRPr="00074B05">
              <w:rPr>
                <w:sz w:val="20"/>
                <w:szCs w:val="20"/>
              </w:rPr>
              <w:t>Unlikely</w:t>
            </w:r>
          </w:p>
        </w:tc>
        <w:tc>
          <w:tcPr>
            <w:tcW w:w="2035" w:type="dxa"/>
            <w:vAlign w:val="center"/>
          </w:tcPr>
          <w:p w14:paraId="0404CAC3" w14:textId="77777777" w:rsidR="00E227E6" w:rsidRPr="00074B05" w:rsidRDefault="00E227E6" w:rsidP="00BD2F2B">
            <w:pPr>
              <w:rPr>
                <w:sz w:val="20"/>
                <w:szCs w:val="20"/>
              </w:rPr>
            </w:pPr>
            <w:r w:rsidRPr="00074B05">
              <w:rPr>
                <w:sz w:val="20"/>
                <w:szCs w:val="20"/>
              </w:rPr>
              <w:t>Extremely harmful</w:t>
            </w:r>
          </w:p>
        </w:tc>
        <w:tc>
          <w:tcPr>
            <w:tcW w:w="1885" w:type="dxa"/>
            <w:vAlign w:val="center"/>
          </w:tcPr>
          <w:p w14:paraId="46E33D3B" w14:textId="77777777" w:rsidR="00E227E6" w:rsidRPr="00074B05" w:rsidRDefault="00E227E6" w:rsidP="00BD2F2B">
            <w:pPr>
              <w:rPr>
                <w:sz w:val="20"/>
                <w:szCs w:val="20"/>
              </w:rPr>
            </w:pPr>
            <w:r w:rsidRPr="00074B05">
              <w:rPr>
                <w:sz w:val="20"/>
                <w:szCs w:val="20"/>
              </w:rPr>
              <w:t>High risk</w:t>
            </w:r>
          </w:p>
        </w:tc>
      </w:tr>
      <w:tr w:rsidR="00E227E6" w:rsidRPr="00074B05" w14:paraId="75148DD5" w14:textId="77777777" w:rsidTr="00BD2F2B">
        <w:tc>
          <w:tcPr>
            <w:tcW w:w="2052" w:type="dxa"/>
            <w:vAlign w:val="center"/>
          </w:tcPr>
          <w:p w14:paraId="1BD78867" w14:textId="77777777" w:rsidR="00E227E6" w:rsidRPr="00074B05" w:rsidRDefault="00E227E6" w:rsidP="00BD2F2B">
            <w:pPr>
              <w:rPr>
                <w:sz w:val="20"/>
                <w:szCs w:val="20"/>
              </w:rPr>
            </w:pPr>
            <w:r w:rsidRPr="00074B05">
              <w:rPr>
                <w:sz w:val="20"/>
                <w:szCs w:val="20"/>
              </w:rPr>
              <w:t>Changes in frequency and intensity of climatic extreme events and associated disasters (</w:t>
            </w:r>
            <w:proofErr w:type="gramStart"/>
            <w:r w:rsidRPr="00074B05">
              <w:rPr>
                <w:sz w:val="20"/>
                <w:szCs w:val="20"/>
              </w:rPr>
              <w:t>e.g.</w:t>
            </w:r>
            <w:proofErr w:type="gramEnd"/>
            <w:r w:rsidRPr="00074B05">
              <w:rPr>
                <w:sz w:val="20"/>
                <w:szCs w:val="20"/>
              </w:rPr>
              <w:t xml:space="preserve"> cold and heat waves, flood, drought, storms, hurricanes, cyclones)</w:t>
            </w:r>
          </w:p>
        </w:tc>
        <w:tc>
          <w:tcPr>
            <w:tcW w:w="560" w:type="dxa"/>
            <w:vAlign w:val="center"/>
          </w:tcPr>
          <w:p w14:paraId="36989CF4" w14:textId="77777777" w:rsidR="00E227E6" w:rsidRPr="00074B05" w:rsidRDefault="00E227E6" w:rsidP="00BD2F2B">
            <w:pPr>
              <w:rPr>
                <w:sz w:val="20"/>
                <w:szCs w:val="20"/>
              </w:rPr>
            </w:pPr>
            <w:r w:rsidRPr="00074B05">
              <w:rPr>
                <w:sz w:val="20"/>
                <w:szCs w:val="20"/>
              </w:rPr>
              <w:t>x</w:t>
            </w:r>
          </w:p>
        </w:tc>
        <w:tc>
          <w:tcPr>
            <w:tcW w:w="702" w:type="dxa"/>
            <w:vAlign w:val="center"/>
          </w:tcPr>
          <w:p w14:paraId="17CA05B3" w14:textId="77777777" w:rsidR="00E227E6" w:rsidRPr="00074B05" w:rsidRDefault="00E227E6" w:rsidP="00BD2F2B">
            <w:pPr>
              <w:rPr>
                <w:sz w:val="20"/>
                <w:szCs w:val="20"/>
              </w:rPr>
            </w:pPr>
          </w:p>
        </w:tc>
        <w:tc>
          <w:tcPr>
            <w:tcW w:w="620" w:type="dxa"/>
            <w:vAlign w:val="center"/>
          </w:tcPr>
          <w:p w14:paraId="3C495B53" w14:textId="77777777" w:rsidR="00E227E6" w:rsidRPr="00074B05" w:rsidRDefault="00E227E6" w:rsidP="00BD2F2B">
            <w:pPr>
              <w:rPr>
                <w:sz w:val="20"/>
                <w:szCs w:val="20"/>
              </w:rPr>
            </w:pPr>
          </w:p>
        </w:tc>
        <w:tc>
          <w:tcPr>
            <w:tcW w:w="1310" w:type="dxa"/>
            <w:vAlign w:val="center"/>
          </w:tcPr>
          <w:p w14:paraId="65415AF0" w14:textId="77777777" w:rsidR="00E227E6" w:rsidRPr="00074B05" w:rsidRDefault="00E227E6" w:rsidP="00BD2F2B">
            <w:pPr>
              <w:rPr>
                <w:sz w:val="20"/>
                <w:szCs w:val="20"/>
              </w:rPr>
            </w:pPr>
            <w:r w:rsidRPr="00074B05">
              <w:rPr>
                <w:sz w:val="20"/>
                <w:szCs w:val="20"/>
              </w:rPr>
              <w:t>Unlikely</w:t>
            </w:r>
          </w:p>
        </w:tc>
        <w:tc>
          <w:tcPr>
            <w:tcW w:w="2035" w:type="dxa"/>
            <w:vAlign w:val="center"/>
          </w:tcPr>
          <w:p w14:paraId="174A9696" w14:textId="77777777" w:rsidR="00E227E6" w:rsidRPr="00074B05" w:rsidRDefault="00E227E6" w:rsidP="00BD2F2B">
            <w:pPr>
              <w:rPr>
                <w:sz w:val="20"/>
                <w:szCs w:val="20"/>
              </w:rPr>
            </w:pPr>
            <w:r w:rsidRPr="00074B05">
              <w:rPr>
                <w:sz w:val="20"/>
                <w:szCs w:val="20"/>
              </w:rPr>
              <w:t>Harmful</w:t>
            </w:r>
          </w:p>
        </w:tc>
        <w:tc>
          <w:tcPr>
            <w:tcW w:w="1885" w:type="dxa"/>
            <w:vAlign w:val="center"/>
          </w:tcPr>
          <w:p w14:paraId="237FB376" w14:textId="77777777" w:rsidR="00E227E6" w:rsidRPr="00074B05" w:rsidRDefault="00E227E6" w:rsidP="00BD2F2B">
            <w:pPr>
              <w:rPr>
                <w:sz w:val="20"/>
                <w:szCs w:val="20"/>
              </w:rPr>
            </w:pPr>
            <w:r w:rsidRPr="00074B05">
              <w:rPr>
                <w:sz w:val="20"/>
                <w:szCs w:val="20"/>
              </w:rPr>
              <w:t>Medium risk</w:t>
            </w:r>
          </w:p>
        </w:tc>
      </w:tr>
      <w:tr w:rsidR="00E227E6" w:rsidRPr="00074B05" w14:paraId="642C0C55" w14:textId="77777777" w:rsidTr="00BD2F2B">
        <w:tc>
          <w:tcPr>
            <w:tcW w:w="2052" w:type="dxa"/>
            <w:vAlign w:val="center"/>
          </w:tcPr>
          <w:p w14:paraId="309207A9" w14:textId="77777777" w:rsidR="00E227E6" w:rsidRPr="00074B05" w:rsidRDefault="00E227E6" w:rsidP="00BD2F2B">
            <w:pPr>
              <w:rPr>
                <w:sz w:val="20"/>
                <w:szCs w:val="20"/>
              </w:rPr>
            </w:pPr>
            <w:r w:rsidRPr="00074B05">
              <w:rPr>
                <w:sz w:val="20"/>
                <w:szCs w:val="20"/>
              </w:rPr>
              <w:t>Shifts in season</w:t>
            </w:r>
          </w:p>
        </w:tc>
        <w:tc>
          <w:tcPr>
            <w:tcW w:w="560" w:type="dxa"/>
            <w:vAlign w:val="center"/>
          </w:tcPr>
          <w:p w14:paraId="6D3CABCB" w14:textId="77777777" w:rsidR="00E227E6" w:rsidRPr="00074B05" w:rsidRDefault="00E227E6" w:rsidP="00BD2F2B">
            <w:pPr>
              <w:rPr>
                <w:sz w:val="20"/>
                <w:szCs w:val="20"/>
              </w:rPr>
            </w:pPr>
          </w:p>
        </w:tc>
        <w:tc>
          <w:tcPr>
            <w:tcW w:w="702" w:type="dxa"/>
            <w:vAlign w:val="center"/>
          </w:tcPr>
          <w:p w14:paraId="4B977CF0" w14:textId="77777777" w:rsidR="00E227E6" w:rsidRPr="00074B05" w:rsidRDefault="00E227E6" w:rsidP="00BD2F2B">
            <w:pPr>
              <w:rPr>
                <w:sz w:val="20"/>
                <w:szCs w:val="20"/>
              </w:rPr>
            </w:pPr>
          </w:p>
        </w:tc>
        <w:tc>
          <w:tcPr>
            <w:tcW w:w="620" w:type="dxa"/>
            <w:vAlign w:val="center"/>
          </w:tcPr>
          <w:p w14:paraId="0DA0D623" w14:textId="77777777" w:rsidR="00E227E6" w:rsidRPr="00074B05" w:rsidRDefault="00E227E6" w:rsidP="00BD2F2B">
            <w:pPr>
              <w:rPr>
                <w:sz w:val="20"/>
                <w:szCs w:val="20"/>
              </w:rPr>
            </w:pPr>
            <w:r w:rsidRPr="00074B05">
              <w:rPr>
                <w:sz w:val="20"/>
                <w:szCs w:val="20"/>
              </w:rPr>
              <w:t>x</w:t>
            </w:r>
          </w:p>
        </w:tc>
        <w:tc>
          <w:tcPr>
            <w:tcW w:w="1310" w:type="dxa"/>
            <w:vAlign w:val="center"/>
          </w:tcPr>
          <w:p w14:paraId="6E43B31C" w14:textId="77777777" w:rsidR="00E227E6" w:rsidRPr="00074B05" w:rsidRDefault="00E227E6" w:rsidP="00BD2F2B">
            <w:pPr>
              <w:rPr>
                <w:sz w:val="20"/>
                <w:szCs w:val="20"/>
              </w:rPr>
            </w:pPr>
            <w:r w:rsidRPr="00074B05">
              <w:rPr>
                <w:sz w:val="20"/>
                <w:szCs w:val="20"/>
              </w:rPr>
              <w:t>NA</w:t>
            </w:r>
          </w:p>
        </w:tc>
        <w:tc>
          <w:tcPr>
            <w:tcW w:w="2035" w:type="dxa"/>
            <w:vAlign w:val="center"/>
          </w:tcPr>
          <w:p w14:paraId="363B346E" w14:textId="77777777" w:rsidR="00E227E6" w:rsidRPr="00074B05" w:rsidRDefault="00E227E6" w:rsidP="00BD2F2B">
            <w:pPr>
              <w:rPr>
                <w:sz w:val="20"/>
                <w:szCs w:val="20"/>
              </w:rPr>
            </w:pPr>
            <w:r w:rsidRPr="00074B05">
              <w:rPr>
                <w:sz w:val="20"/>
                <w:szCs w:val="20"/>
              </w:rPr>
              <w:t>NA</w:t>
            </w:r>
          </w:p>
        </w:tc>
        <w:tc>
          <w:tcPr>
            <w:tcW w:w="1885" w:type="dxa"/>
            <w:vAlign w:val="center"/>
          </w:tcPr>
          <w:p w14:paraId="18573229" w14:textId="77777777" w:rsidR="00E227E6" w:rsidRPr="00074B05" w:rsidRDefault="00E227E6" w:rsidP="00BD2F2B">
            <w:pPr>
              <w:rPr>
                <w:sz w:val="20"/>
                <w:szCs w:val="20"/>
              </w:rPr>
            </w:pPr>
            <w:r w:rsidRPr="00074B05">
              <w:rPr>
                <w:sz w:val="20"/>
                <w:szCs w:val="20"/>
              </w:rPr>
              <w:t>NA</w:t>
            </w:r>
          </w:p>
        </w:tc>
      </w:tr>
      <w:tr w:rsidR="00E227E6" w:rsidRPr="00074B05" w14:paraId="7A49372B" w14:textId="77777777" w:rsidTr="00BD2F2B">
        <w:tc>
          <w:tcPr>
            <w:tcW w:w="2052" w:type="dxa"/>
            <w:vAlign w:val="center"/>
          </w:tcPr>
          <w:p w14:paraId="08E216FD" w14:textId="77777777" w:rsidR="00E227E6" w:rsidRPr="00074B05" w:rsidRDefault="00E227E6" w:rsidP="00BD2F2B">
            <w:pPr>
              <w:rPr>
                <w:sz w:val="20"/>
                <w:szCs w:val="20"/>
              </w:rPr>
            </w:pPr>
            <w:r w:rsidRPr="00074B05">
              <w:rPr>
                <w:sz w:val="20"/>
                <w:szCs w:val="20"/>
              </w:rPr>
              <w:t>Raised sea level and increased coastal erosion</w:t>
            </w:r>
          </w:p>
        </w:tc>
        <w:tc>
          <w:tcPr>
            <w:tcW w:w="560" w:type="dxa"/>
            <w:vAlign w:val="center"/>
          </w:tcPr>
          <w:p w14:paraId="64988FEC" w14:textId="77777777" w:rsidR="00E227E6" w:rsidRPr="00074B05" w:rsidRDefault="00E227E6" w:rsidP="00BD2F2B">
            <w:pPr>
              <w:rPr>
                <w:sz w:val="20"/>
                <w:szCs w:val="20"/>
              </w:rPr>
            </w:pPr>
          </w:p>
        </w:tc>
        <w:tc>
          <w:tcPr>
            <w:tcW w:w="702" w:type="dxa"/>
            <w:vAlign w:val="center"/>
          </w:tcPr>
          <w:p w14:paraId="4BD62A6C" w14:textId="77777777" w:rsidR="00E227E6" w:rsidRPr="00074B05" w:rsidRDefault="00E227E6" w:rsidP="00BD2F2B">
            <w:pPr>
              <w:rPr>
                <w:sz w:val="20"/>
                <w:szCs w:val="20"/>
              </w:rPr>
            </w:pPr>
          </w:p>
        </w:tc>
        <w:tc>
          <w:tcPr>
            <w:tcW w:w="620" w:type="dxa"/>
            <w:vAlign w:val="center"/>
          </w:tcPr>
          <w:p w14:paraId="72265B55" w14:textId="77777777" w:rsidR="00E227E6" w:rsidRPr="00074B05" w:rsidRDefault="00E227E6" w:rsidP="00BD2F2B">
            <w:pPr>
              <w:rPr>
                <w:sz w:val="20"/>
                <w:szCs w:val="20"/>
              </w:rPr>
            </w:pPr>
            <w:r w:rsidRPr="00074B05">
              <w:rPr>
                <w:sz w:val="20"/>
                <w:szCs w:val="20"/>
              </w:rPr>
              <w:t>x</w:t>
            </w:r>
          </w:p>
        </w:tc>
        <w:tc>
          <w:tcPr>
            <w:tcW w:w="1310" w:type="dxa"/>
            <w:vAlign w:val="center"/>
          </w:tcPr>
          <w:p w14:paraId="448AAD83" w14:textId="77777777" w:rsidR="00E227E6" w:rsidRPr="00074B05" w:rsidRDefault="00E227E6" w:rsidP="00BD2F2B">
            <w:pPr>
              <w:rPr>
                <w:sz w:val="20"/>
                <w:szCs w:val="20"/>
              </w:rPr>
            </w:pPr>
            <w:r w:rsidRPr="00074B05">
              <w:rPr>
                <w:sz w:val="20"/>
                <w:szCs w:val="20"/>
              </w:rPr>
              <w:t>NA</w:t>
            </w:r>
          </w:p>
        </w:tc>
        <w:tc>
          <w:tcPr>
            <w:tcW w:w="2035" w:type="dxa"/>
            <w:vAlign w:val="center"/>
          </w:tcPr>
          <w:p w14:paraId="172F4825" w14:textId="77777777" w:rsidR="00E227E6" w:rsidRPr="00074B05" w:rsidRDefault="00E227E6" w:rsidP="00BD2F2B">
            <w:pPr>
              <w:rPr>
                <w:sz w:val="20"/>
                <w:szCs w:val="20"/>
              </w:rPr>
            </w:pPr>
            <w:r w:rsidRPr="00074B05">
              <w:rPr>
                <w:sz w:val="20"/>
                <w:szCs w:val="20"/>
              </w:rPr>
              <w:t>NA</w:t>
            </w:r>
          </w:p>
        </w:tc>
        <w:tc>
          <w:tcPr>
            <w:tcW w:w="1885" w:type="dxa"/>
            <w:vAlign w:val="center"/>
          </w:tcPr>
          <w:p w14:paraId="0BEF66D9" w14:textId="77777777" w:rsidR="00E227E6" w:rsidRPr="00074B05" w:rsidRDefault="00E227E6" w:rsidP="00BD2F2B">
            <w:pPr>
              <w:rPr>
                <w:sz w:val="20"/>
                <w:szCs w:val="20"/>
              </w:rPr>
            </w:pPr>
            <w:r w:rsidRPr="00074B05">
              <w:rPr>
                <w:sz w:val="20"/>
                <w:szCs w:val="20"/>
              </w:rPr>
              <w:t>NA</w:t>
            </w:r>
          </w:p>
        </w:tc>
      </w:tr>
      <w:tr w:rsidR="00E227E6" w:rsidRPr="00074B05" w14:paraId="7FDDFFAE" w14:textId="77777777" w:rsidTr="00BD2F2B">
        <w:tc>
          <w:tcPr>
            <w:tcW w:w="2052" w:type="dxa"/>
            <w:vAlign w:val="center"/>
          </w:tcPr>
          <w:p w14:paraId="65D6707E" w14:textId="77777777" w:rsidR="00E227E6" w:rsidRPr="00074B05" w:rsidRDefault="00E227E6" w:rsidP="00BD2F2B">
            <w:pPr>
              <w:rPr>
                <w:sz w:val="20"/>
                <w:szCs w:val="20"/>
              </w:rPr>
            </w:pPr>
            <w:r w:rsidRPr="00074B05">
              <w:rPr>
                <w:sz w:val="20"/>
                <w:szCs w:val="20"/>
              </w:rPr>
              <w:t>Acceleration of desertification and soil erosion processes</w:t>
            </w:r>
          </w:p>
        </w:tc>
        <w:tc>
          <w:tcPr>
            <w:tcW w:w="560" w:type="dxa"/>
            <w:vAlign w:val="center"/>
          </w:tcPr>
          <w:p w14:paraId="6EA685FC" w14:textId="77777777" w:rsidR="00E227E6" w:rsidRPr="00074B05" w:rsidRDefault="00E227E6" w:rsidP="00BD2F2B">
            <w:pPr>
              <w:rPr>
                <w:sz w:val="20"/>
                <w:szCs w:val="20"/>
              </w:rPr>
            </w:pPr>
          </w:p>
        </w:tc>
        <w:tc>
          <w:tcPr>
            <w:tcW w:w="702" w:type="dxa"/>
            <w:vAlign w:val="center"/>
          </w:tcPr>
          <w:p w14:paraId="056F0A30" w14:textId="77777777" w:rsidR="00E227E6" w:rsidRPr="00074B05" w:rsidRDefault="00E227E6" w:rsidP="00BD2F2B">
            <w:pPr>
              <w:rPr>
                <w:sz w:val="20"/>
                <w:szCs w:val="20"/>
              </w:rPr>
            </w:pPr>
          </w:p>
        </w:tc>
        <w:tc>
          <w:tcPr>
            <w:tcW w:w="620" w:type="dxa"/>
            <w:vAlign w:val="center"/>
          </w:tcPr>
          <w:p w14:paraId="0FE68DCF" w14:textId="77777777" w:rsidR="00E227E6" w:rsidRPr="00074B05" w:rsidRDefault="00E227E6" w:rsidP="00BD2F2B">
            <w:pPr>
              <w:rPr>
                <w:sz w:val="20"/>
                <w:szCs w:val="20"/>
              </w:rPr>
            </w:pPr>
            <w:r w:rsidRPr="00074B05">
              <w:rPr>
                <w:sz w:val="20"/>
                <w:szCs w:val="20"/>
              </w:rPr>
              <w:t>x</w:t>
            </w:r>
          </w:p>
        </w:tc>
        <w:tc>
          <w:tcPr>
            <w:tcW w:w="1310" w:type="dxa"/>
            <w:vAlign w:val="center"/>
          </w:tcPr>
          <w:p w14:paraId="1ADB04C9" w14:textId="77777777" w:rsidR="00E227E6" w:rsidRPr="00074B05" w:rsidRDefault="00E227E6" w:rsidP="00BD2F2B">
            <w:pPr>
              <w:rPr>
                <w:sz w:val="20"/>
                <w:szCs w:val="20"/>
              </w:rPr>
            </w:pPr>
            <w:r w:rsidRPr="00074B05">
              <w:rPr>
                <w:sz w:val="20"/>
                <w:szCs w:val="20"/>
              </w:rPr>
              <w:t>NA</w:t>
            </w:r>
          </w:p>
        </w:tc>
        <w:tc>
          <w:tcPr>
            <w:tcW w:w="2035" w:type="dxa"/>
            <w:vAlign w:val="center"/>
          </w:tcPr>
          <w:p w14:paraId="5F534A8A" w14:textId="77777777" w:rsidR="00E227E6" w:rsidRPr="00074B05" w:rsidRDefault="00E227E6" w:rsidP="00BD2F2B">
            <w:pPr>
              <w:rPr>
                <w:sz w:val="20"/>
                <w:szCs w:val="20"/>
              </w:rPr>
            </w:pPr>
            <w:r w:rsidRPr="00074B05">
              <w:rPr>
                <w:sz w:val="20"/>
                <w:szCs w:val="20"/>
              </w:rPr>
              <w:t>NA</w:t>
            </w:r>
          </w:p>
        </w:tc>
        <w:tc>
          <w:tcPr>
            <w:tcW w:w="1885" w:type="dxa"/>
            <w:vAlign w:val="center"/>
          </w:tcPr>
          <w:p w14:paraId="195F80D4" w14:textId="77777777" w:rsidR="00E227E6" w:rsidRPr="00074B05" w:rsidRDefault="00E227E6" w:rsidP="00BD2F2B">
            <w:pPr>
              <w:rPr>
                <w:sz w:val="20"/>
                <w:szCs w:val="20"/>
              </w:rPr>
            </w:pPr>
            <w:r w:rsidRPr="00074B05">
              <w:rPr>
                <w:sz w:val="20"/>
                <w:szCs w:val="20"/>
              </w:rPr>
              <w:t>NA</w:t>
            </w:r>
          </w:p>
        </w:tc>
      </w:tr>
      <w:tr w:rsidR="00E227E6" w:rsidRPr="00074B05" w14:paraId="53FE4EEC" w14:textId="77777777" w:rsidTr="00BD2F2B">
        <w:tc>
          <w:tcPr>
            <w:tcW w:w="2052" w:type="dxa"/>
            <w:vAlign w:val="center"/>
          </w:tcPr>
          <w:p w14:paraId="02A6BF09" w14:textId="77777777" w:rsidR="00E227E6" w:rsidRPr="00074B05" w:rsidRDefault="00E227E6" w:rsidP="00BD2F2B">
            <w:pPr>
              <w:rPr>
                <w:sz w:val="20"/>
                <w:szCs w:val="20"/>
              </w:rPr>
            </w:pPr>
            <w:r w:rsidRPr="00074B05">
              <w:rPr>
                <w:sz w:val="20"/>
                <w:szCs w:val="20"/>
              </w:rPr>
              <w:t>Other: please specify</w:t>
            </w:r>
          </w:p>
        </w:tc>
        <w:tc>
          <w:tcPr>
            <w:tcW w:w="560" w:type="dxa"/>
            <w:vAlign w:val="center"/>
          </w:tcPr>
          <w:p w14:paraId="51FB6375" w14:textId="77777777" w:rsidR="00E227E6" w:rsidRPr="00074B05" w:rsidRDefault="00E227E6" w:rsidP="00BD2F2B">
            <w:pPr>
              <w:rPr>
                <w:sz w:val="20"/>
                <w:szCs w:val="20"/>
              </w:rPr>
            </w:pPr>
          </w:p>
        </w:tc>
        <w:tc>
          <w:tcPr>
            <w:tcW w:w="702" w:type="dxa"/>
            <w:vAlign w:val="center"/>
          </w:tcPr>
          <w:p w14:paraId="34235945" w14:textId="77777777" w:rsidR="00E227E6" w:rsidRPr="00074B05" w:rsidRDefault="00E227E6" w:rsidP="00BD2F2B">
            <w:pPr>
              <w:rPr>
                <w:sz w:val="20"/>
                <w:szCs w:val="20"/>
              </w:rPr>
            </w:pPr>
          </w:p>
        </w:tc>
        <w:tc>
          <w:tcPr>
            <w:tcW w:w="620" w:type="dxa"/>
            <w:vAlign w:val="center"/>
          </w:tcPr>
          <w:p w14:paraId="4B248DC6" w14:textId="77777777" w:rsidR="00E227E6" w:rsidRPr="00074B05" w:rsidRDefault="00E227E6" w:rsidP="00BD2F2B">
            <w:pPr>
              <w:rPr>
                <w:sz w:val="20"/>
                <w:szCs w:val="20"/>
              </w:rPr>
            </w:pPr>
          </w:p>
        </w:tc>
        <w:tc>
          <w:tcPr>
            <w:tcW w:w="1310" w:type="dxa"/>
            <w:vAlign w:val="center"/>
          </w:tcPr>
          <w:p w14:paraId="545FB95F" w14:textId="77777777" w:rsidR="00E227E6" w:rsidRPr="00074B05" w:rsidRDefault="00E227E6" w:rsidP="00BD2F2B">
            <w:pPr>
              <w:rPr>
                <w:sz w:val="20"/>
                <w:szCs w:val="20"/>
              </w:rPr>
            </w:pPr>
          </w:p>
        </w:tc>
        <w:tc>
          <w:tcPr>
            <w:tcW w:w="2035" w:type="dxa"/>
            <w:vAlign w:val="center"/>
          </w:tcPr>
          <w:p w14:paraId="7757668C" w14:textId="77777777" w:rsidR="00E227E6" w:rsidRPr="00074B05" w:rsidRDefault="00E227E6" w:rsidP="00BD2F2B">
            <w:pPr>
              <w:rPr>
                <w:sz w:val="20"/>
                <w:szCs w:val="20"/>
              </w:rPr>
            </w:pPr>
          </w:p>
        </w:tc>
        <w:tc>
          <w:tcPr>
            <w:tcW w:w="1885" w:type="dxa"/>
            <w:vAlign w:val="center"/>
          </w:tcPr>
          <w:p w14:paraId="6F05FE6B" w14:textId="77777777" w:rsidR="00E227E6" w:rsidRPr="00074B05" w:rsidRDefault="00E227E6" w:rsidP="00BD2F2B">
            <w:pPr>
              <w:rPr>
                <w:sz w:val="20"/>
                <w:szCs w:val="20"/>
              </w:rPr>
            </w:pPr>
            <w:r w:rsidRPr="00074B05">
              <w:rPr>
                <w:sz w:val="20"/>
                <w:szCs w:val="20"/>
              </w:rPr>
              <w:t>NA</w:t>
            </w:r>
          </w:p>
        </w:tc>
      </w:tr>
    </w:tbl>
    <w:p w14:paraId="5E269DE8" w14:textId="77777777" w:rsidR="00E227E6" w:rsidRPr="00074B05" w:rsidRDefault="00E227E6" w:rsidP="00E227E6">
      <w:pPr>
        <w:rPr>
          <w:sz w:val="20"/>
          <w:szCs w:val="20"/>
        </w:rPr>
      </w:pPr>
    </w:p>
    <w:p w14:paraId="0A84B5E2" w14:textId="77777777" w:rsidR="00E227E6" w:rsidRPr="00074B05" w:rsidRDefault="00E227E6" w:rsidP="00E227E6">
      <w:pPr>
        <w:rPr>
          <w:sz w:val="20"/>
          <w:szCs w:val="20"/>
        </w:rPr>
      </w:pPr>
      <w:r w:rsidRPr="00074B05">
        <w:rPr>
          <w:sz w:val="20"/>
          <w:szCs w:val="20"/>
        </w:rPr>
        <w:t xml:space="preserve">Step A5 – Decide if a detailed risk assessment is needed </w:t>
      </w:r>
      <w:r w:rsidRPr="00074B05">
        <w:rPr>
          <w:b/>
          <w:sz w:val="20"/>
          <w:szCs w:val="20"/>
          <w:u w:val="single"/>
        </w:rPr>
        <w:t>YES</w:t>
      </w:r>
      <w:r w:rsidRPr="00074B05">
        <w:rPr>
          <w:sz w:val="20"/>
          <w:szCs w:val="20"/>
        </w:rPr>
        <w:t xml:space="preserve"> NO</w:t>
      </w:r>
    </w:p>
    <w:p w14:paraId="20426875" w14:textId="77777777" w:rsidR="00E227E6" w:rsidRPr="00074B05" w:rsidRDefault="00E227E6" w:rsidP="00E227E6">
      <w:pPr>
        <w:rPr>
          <w:sz w:val="20"/>
          <w:szCs w:val="20"/>
        </w:rPr>
      </w:pPr>
      <w:r w:rsidRPr="00074B05">
        <w:rPr>
          <w:sz w:val="20"/>
          <w:szCs w:val="20"/>
        </w:rPr>
        <w:t>Step B1 — Estimate impact on climate change</w:t>
      </w:r>
    </w:p>
    <w:tbl>
      <w:tblPr>
        <w:tblW w:w="0" w:type="auto"/>
        <w:tblLook w:val="04A0" w:firstRow="1" w:lastRow="0" w:firstColumn="1" w:lastColumn="0" w:noHBand="0" w:noVBand="1"/>
      </w:tblPr>
      <w:tblGrid>
        <w:gridCol w:w="1980"/>
        <w:gridCol w:w="7037"/>
      </w:tblGrid>
      <w:tr w:rsidR="00E227E6" w:rsidRPr="00074B05" w14:paraId="0B03F3B4" w14:textId="77777777" w:rsidTr="00BD2F2B">
        <w:tc>
          <w:tcPr>
            <w:tcW w:w="1980" w:type="dxa"/>
            <w:shd w:val="clear" w:color="auto" w:fill="AEAAAA" w:themeFill="background2" w:themeFillShade="BF"/>
            <w:vAlign w:val="center"/>
          </w:tcPr>
          <w:p w14:paraId="2EAE23AD" w14:textId="77777777" w:rsidR="00E227E6" w:rsidRPr="00074B05" w:rsidRDefault="00E227E6" w:rsidP="00BD2F2B">
            <w:pPr>
              <w:jc w:val="center"/>
              <w:rPr>
                <w:b/>
                <w:sz w:val="20"/>
                <w:szCs w:val="20"/>
              </w:rPr>
            </w:pPr>
            <w:r w:rsidRPr="00074B05">
              <w:rPr>
                <w:b/>
                <w:sz w:val="20"/>
                <w:szCs w:val="20"/>
              </w:rPr>
              <w:t>COMPONENT OF THE ACTIVITY</w:t>
            </w:r>
          </w:p>
        </w:tc>
        <w:tc>
          <w:tcPr>
            <w:tcW w:w="7037" w:type="dxa"/>
            <w:shd w:val="clear" w:color="auto" w:fill="AEAAAA" w:themeFill="background2" w:themeFillShade="BF"/>
            <w:vAlign w:val="center"/>
          </w:tcPr>
          <w:p w14:paraId="699B6F26" w14:textId="77777777" w:rsidR="00E227E6" w:rsidRPr="00074B05" w:rsidRDefault="00E227E6" w:rsidP="00BD2F2B">
            <w:pPr>
              <w:jc w:val="center"/>
              <w:rPr>
                <w:b/>
                <w:sz w:val="20"/>
                <w:szCs w:val="20"/>
              </w:rPr>
            </w:pPr>
            <w:r w:rsidRPr="00074B05">
              <w:rPr>
                <w:b/>
                <w:sz w:val="20"/>
                <w:szCs w:val="20"/>
              </w:rPr>
              <w:t>IMPACT ON CLIMATE CHANGE</w:t>
            </w:r>
          </w:p>
        </w:tc>
      </w:tr>
      <w:tr w:rsidR="00E227E6" w:rsidRPr="00074B05" w14:paraId="12BDDD19" w14:textId="77777777" w:rsidTr="00BD2F2B">
        <w:tc>
          <w:tcPr>
            <w:tcW w:w="1980" w:type="dxa"/>
            <w:vAlign w:val="center"/>
          </w:tcPr>
          <w:p w14:paraId="31A8ED46" w14:textId="77777777" w:rsidR="00E227E6" w:rsidRPr="00074B05" w:rsidRDefault="00E227E6" w:rsidP="00BD2F2B">
            <w:pPr>
              <w:rPr>
                <w:sz w:val="20"/>
                <w:szCs w:val="20"/>
              </w:rPr>
            </w:pPr>
            <w:r w:rsidRPr="00074B05">
              <w:rPr>
                <w:b/>
                <w:sz w:val="20"/>
                <w:szCs w:val="20"/>
              </w:rPr>
              <w:t>Outcome 1</w:t>
            </w:r>
          </w:p>
        </w:tc>
        <w:tc>
          <w:tcPr>
            <w:tcW w:w="7037" w:type="dxa"/>
            <w:vAlign w:val="center"/>
          </w:tcPr>
          <w:p w14:paraId="38A368B4" w14:textId="77777777" w:rsidR="00E227E6" w:rsidRPr="00074B05" w:rsidRDefault="00E227E6" w:rsidP="00BD2F2B">
            <w:pPr>
              <w:rPr>
                <w:sz w:val="20"/>
                <w:szCs w:val="20"/>
              </w:rPr>
            </w:pPr>
            <w:r w:rsidRPr="00074B05">
              <w:rPr>
                <w:sz w:val="20"/>
                <w:szCs w:val="20"/>
              </w:rPr>
              <w:t>Increased GHG emissions: transportation, energy generation and consumption</w:t>
            </w:r>
          </w:p>
          <w:p w14:paraId="6FF485CC" w14:textId="77777777" w:rsidR="00E227E6" w:rsidRPr="00074B05" w:rsidRDefault="00E227E6" w:rsidP="00BD2F2B">
            <w:pPr>
              <w:rPr>
                <w:sz w:val="20"/>
                <w:szCs w:val="20"/>
              </w:rPr>
            </w:pPr>
            <w:r w:rsidRPr="00074B05">
              <w:rPr>
                <w:sz w:val="20"/>
                <w:szCs w:val="20"/>
              </w:rPr>
              <w:t>Decreased carbon sinks: raising public awareness and introducing multi-sectoral approach to DRR</w:t>
            </w:r>
          </w:p>
        </w:tc>
      </w:tr>
      <w:tr w:rsidR="00E227E6" w:rsidRPr="00074B05" w14:paraId="3FAA3F62" w14:textId="77777777" w:rsidTr="00BD2F2B">
        <w:tc>
          <w:tcPr>
            <w:tcW w:w="1980" w:type="dxa"/>
            <w:vAlign w:val="center"/>
          </w:tcPr>
          <w:p w14:paraId="18D7B079" w14:textId="77777777" w:rsidR="00E227E6" w:rsidRPr="00074B05" w:rsidRDefault="00E227E6" w:rsidP="00BD2F2B">
            <w:pPr>
              <w:rPr>
                <w:sz w:val="20"/>
                <w:szCs w:val="20"/>
              </w:rPr>
            </w:pPr>
            <w:r w:rsidRPr="00074B05">
              <w:rPr>
                <w:b/>
                <w:sz w:val="20"/>
                <w:szCs w:val="20"/>
              </w:rPr>
              <w:t>Outcome 2</w:t>
            </w:r>
          </w:p>
        </w:tc>
        <w:tc>
          <w:tcPr>
            <w:tcW w:w="7037" w:type="dxa"/>
            <w:vAlign w:val="center"/>
          </w:tcPr>
          <w:p w14:paraId="2599C1C3" w14:textId="77777777" w:rsidR="00E227E6" w:rsidRPr="00074B05" w:rsidRDefault="00E227E6" w:rsidP="00BD2F2B">
            <w:pPr>
              <w:rPr>
                <w:sz w:val="20"/>
                <w:szCs w:val="20"/>
              </w:rPr>
            </w:pPr>
            <w:r w:rsidRPr="00074B05">
              <w:rPr>
                <w:sz w:val="20"/>
                <w:szCs w:val="20"/>
              </w:rPr>
              <w:t>Increased GHG emissions: transportation, energy generation and consumption</w:t>
            </w:r>
          </w:p>
          <w:p w14:paraId="16AB2B56" w14:textId="77777777" w:rsidR="00E227E6" w:rsidRPr="00074B05" w:rsidRDefault="00E227E6" w:rsidP="00BD2F2B">
            <w:pPr>
              <w:rPr>
                <w:sz w:val="20"/>
                <w:szCs w:val="20"/>
              </w:rPr>
            </w:pPr>
            <w:r w:rsidRPr="00074B05">
              <w:rPr>
                <w:sz w:val="20"/>
                <w:szCs w:val="20"/>
              </w:rPr>
              <w:t xml:space="preserve">Decreased carbon sinks: Structural and non-structural floods, </w:t>
            </w:r>
            <w:proofErr w:type="gramStart"/>
            <w:r w:rsidRPr="00074B05">
              <w:rPr>
                <w:sz w:val="20"/>
                <w:szCs w:val="20"/>
              </w:rPr>
              <w:t>landslides</w:t>
            </w:r>
            <w:proofErr w:type="gramEnd"/>
            <w:r w:rsidRPr="00074B05">
              <w:rPr>
                <w:sz w:val="20"/>
                <w:szCs w:val="20"/>
              </w:rPr>
              <w:t xml:space="preserve"> and fires prevention measures. Increased emergency preparedness</w:t>
            </w:r>
          </w:p>
        </w:tc>
      </w:tr>
    </w:tbl>
    <w:p w14:paraId="014E74D6" w14:textId="77777777" w:rsidR="00E227E6" w:rsidRPr="00074B05" w:rsidRDefault="00E227E6" w:rsidP="00E227E6">
      <w:pPr>
        <w:rPr>
          <w:sz w:val="20"/>
          <w:szCs w:val="20"/>
        </w:rPr>
      </w:pPr>
    </w:p>
    <w:p w14:paraId="39E4EE3D" w14:textId="77777777" w:rsidR="00E227E6" w:rsidRPr="00074B05" w:rsidRDefault="00E227E6" w:rsidP="00E227E6">
      <w:pPr>
        <w:rPr>
          <w:sz w:val="20"/>
          <w:szCs w:val="20"/>
        </w:rPr>
      </w:pPr>
      <w:r w:rsidRPr="00074B05">
        <w:rPr>
          <w:sz w:val="20"/>
          <w:szCs w:val="20"/>
        </w:rPr>
        <w:t>Step B2 — Estimate impact on the environment</w:t>
      </w:r>
    </w:p>
    <w:tbl>
      <w:tblPr>
        <w:tblW w:w="0" w:type="auto"/>
        <w:tblLook w:val="04A0" w:firstRow="1" w:lastRow="0" w:firstColumn="1" w:lastColumn="0" w:noHBand="0" w:noVBand="1"/>
      </w:tblPr>
      <w:tblGrid>
        <w:gridCol w:w="3022"/>
        <w:gridCol w:w="2997"/>
        <w:gridCol w:w="3008"/>
      </w:tblGrid>
      <w:tr w:rsidR="00E227E6" w:rsidRPr="00074B05" w14:paraId="2539E46A" w14:textId="77777777" w:rsidTr="00BD2F2B">
        <w:tc>
          <w:tcPr>
            <w:tcW w:w="3116" w:type="dxa"/>
            <w:shd w:val="clear" w:color="auto" w:fill="AEAAAA" w:themeFill="background2" w:themeFillShade="BF"/>
            <w:vAlign w:val="center"/>
          </w:tcPr>
          <w:p w14:paraId="1E94725B" w14:textId="77777777" w:rsidR="00E227E6" w:rsidRPr="00074B05" w:rsidRDefault="00E227E6" w:rsidP="00BD2F2B">
            <w:pPr>
              <w:jc w:val="center"/>
              <w:rPr>
                <w:b/>
                <w:sz w:val="20"/>
                <w:szCs w:val="20"/>
              </w:rPr>
            </w:pPr>
            <w:r w:rsidRPr="00074B05">
              <w:rPr>
                <w:b/>
                <w:sz w:val="20"/>
                <w:szCs w:val="20"/>
              </w:rPr>
              <w:t>ENVIRONMENTAL AREA</w:t>
            </w:r>
          </w:p>
        </w:tc>
        <w:tc>
          <w:tcPr>
            <w:tcW w:w="3117" w:type="dxa"/>
            <w:shd w:val="clear" w:color="auto" w:fill="AEAAAA" w:themeFill="background2" w:themeFillShade="BF"/>
            <w:vAlign w:val="center"/>
          </w:tcPr>
          <w:p w14:paraId="3FF3C3FB" w14:textId="77777777" w:rsidR="00E227E6" w:rsidRPr="00074B05" w:rsidRDefault="00E227E6" w:rsidP="00BD2F2B">
            <w:pPr>
              <w:jc w:val="center"/>
              <w:rPr>
                <w:b/>
                <w:sz w:val="20"/>
                <w:szCs w:val="20"/>
              </w:rPr>
            </w:pPr>
            <w:r w:rsidRPr="00074B05">
              <w:rPr>
                <w:b/>
                <w:sz w:val="20"/>
                <w:szCs w:val="20"/>
              </w:rPr>
              <w:t>COMPONENT OF THE ACTIVITY</w:t>
            </w:r>
          </w:p>
        </w:tc>
        <w:tc>
          <w:tcPr>
            <w:tcW w:w="3117" w:type="dxa"/>
            <w:shd w:val="clear" w:color="auto" w:fill="AEAAAA" w:themeFill="background2" w:themeFillShade="BF"/>
            <w:vAlign w:val="center"/>
          </w:tcPr>
          <w:p w14:paraId="05B2537F" w14:textId="77777777" w:rsidR="00E227E6" w:rsidRPr="00074B05" w:rsidRDefault="00E227E6" w:rsidP="00BD2F2B">
            <w:pPr>
              <w:jc w:val="center"/>
              <w:rPr>
                <w:b/>
                <w:sz w:val="20"/>
                <w:szCs w:val="20"/>
              </w:rPr>
            </w:pPr>
            <w:r w:rsidRPr="00074B05">
              <w:rPr>
                <w:b/>
                <w:sz w:val="20"/>
                <w:szCs w:val="20"/>
              </w:rPr>
              <w:t>IMPACT ON ENVIRONMENT</w:t>
            </w:r>
          </w:p>
        </w:tc>
      </w:tr>
      <w:tr w:rsidR="00E227E6" w:rsidRPr="00074B05" w14:paraId="47F7ACBB" w14:textId="77777777" w:rsidTr="00BD2F2B">
        <w:tc>
          <w:tcPr>
            <w:tcW w:w="3116" w:type="dxa"/>
            <w:vAlign w:val="center"/>
          </w:tcPr>
          <w:p w14:paraId="38FC6F9B" w14:textId="77777777" w:rsidR="00E227E6" w:rsidRPr="00074B05" w:rsidRDefault="00E227E6" w:rsidP="00BD2F2B">
            <w:pPr>
              <w:rPr>
                <w:sz w:val="20"/>
                <w:szCs w:val="20"/>
              </w:rPr>
            </w:pPr>
            <w:r w:rsidRPr="00074B05">
              <w:rPr>
                <w:sz w:val="20"/>
                <w:szCs w:val="20"/>
              </w:rPr>
              <w:t>Water</w:t>
            </w:r>
          </w:p>
        </w:tc>
        <w:tc>
          <w:tcPr>
            <w:tcW w:w="3117" w:type="dxa"/>
            <w:vAlign w:val="center"/>
          </w:tcPr>
          <w:p w14:paraId="47525085" w14:textId="77777777" w:rsidR="00E227E6" w:rsidRPr="00074B05" w:rsidRDefault="00E227E6" w:rsidP="00BD2F2B">
            <w:pPr>
              <w:rPr>
                <w:sz w:val="20"/>
                <w:szCs w:val="20"/>
              </w:rPr>
            </w:pPr>
            <w:r w:rsidRPr="00074B05">
              <w:rPr>
                <w:b/>
                <w:sz w:val="20"/>
                <w:szCs w:val="20"/>
              </w:rPr>
              <w:t>Outcome 2</w:t>
            </w:r>
          </w:p>
        </w:tc>
        <w:tc>
          <w:tcPr>
            <w:tcW w:w="3117" w:type="dxa"/>
            <w:vAlign w:val="center"/>
          </w:tcPr>
          <w:p w14:paraId="3BE7D589" w14:textId="77777777" w:rsidR="00E227E6" w:rsidRPr="00074B05" w:rsidRDefault="00E227E6" w:rsidP="00BD2F2B">
            <w:pPr>
              <w:rPr>
                <w:sz w:val="20"/>
                <w:szCs w:val="20"/>
              </w:rPr>
            </w:pPr>
            <w:r w:rsidRPr="00074B05">
              <w:rPr>
                <w:sz w:val="20"/>
                <w:szCs w:val="20"/>
              </w:rPr>
              <w:t>Impact of infrastructure</w:t>
            </w:r>
          </w:p>
        </w:tc>
      </w:tr>
      <w:tr w:rsidR="00E227E6" w:rsidRPr="00074B05" w14:paraId="42F14C50" w14:textId="77777777" w:rsidTr="00BD2F2B">
        <w:tc>
          <w:tcPr>
            <w:tcW w:w="3116" w:type="dxa"/>
            <w:vAlign w:val="center"/>
          </w:tcPr>
          <w:p w14:paraId="03AA521C" w14:textId="77777777" w:rsidR="00E227E6" w:rsidRPr="00074B05" w:rsidRDefault="00E227E6" w:rsidP="00BD2F2B">
            <w:pPr>
              <w:rPr>
                <w:sz w:val="20"/>
                <w:szCs w:val="20"/>
              </w:rPr>
            </w:pPr>
            <w:r w:rsidRPr="00074B05">
              <w:rPr>
                <w:sz w:val="20"/>
                <w:szCs w:val="20"/>
              </w:rPr>
              <w:t>Air</w:t>
            </w:r>
          </w:p>
        </w:tc>
        <w:tc>
          <w:tcPr>
            <w:tcW w:w="3117" w:type="dxa"/>
            <w:vAlign w:val="center"/>
          </w:tcPr>
          <w:p w14:paraId="381CBD49" w14:textId="77777777" w:rsidR="00E227E6" w:rsidRPr="00074B05" w:rsidRDefault="00E227E6" w:rsidP="00BD2F2B">
            <w:pPr>
              <w:rPr>
                <w:sz w:val="20"/>
                <w:szCs w:val="20"/>
              </w:rPr>
            </w:pPr>
            <w:r w:rsidRPr="00074B05">
              <w:rPr>
                <w:b/>
                <w:sz w:val="20"/>
                <w:szCs w:val="20"/>
              </w:rPr>
              <w:t>Outcome 1, 2</w:t>
            </w:r>
          </w:p>
        </w:tc>
        <w:tc>
          <w:tcPr>
            <w:tcW w:w="3117" w:type="dxa"/>
            <w:vAlign w:val="center"/>
          </w:tcPr>
          <w:p w14:paraId="41966D70" w14:textId="77777777" w:rsidR="00E227E6" w:rsidRPr="00074B05" w:rsidRDefault="00E227E6" w:rsidP="00BD2F2B">
            <w:pPr>
              <w:rPr>
                <w:sz w:val="20"/>
                <w:szCs w:val="20"/>
              </w:rPr>
            </w:pPr>
            <w:r w:rsidRPr="00074B05">
              <w:rPr>
                <w:sz w:val="20"/>
                <w:szCs w:val="20"/>
              </w:rPr>
              <w:t>Increase of transportation</w:t>
            </w:r>
          </w:p>
        </w:tc>
      </w:tr>
      <w:tr w:rsidR="00E227E6" w:rsidRPr="00074B05" w14:paraId="7F55AB90" w14:textId="77777777" w:rsidTr="00BD2F2B">
        <w:tc>
          <w:tcPr>
            <w:tcW w:w="3116" w:type="dxa"/>
            <w:vAlign w:val="center"/>
          </w:tcPr>
          <w:p w14:paraId="3E095EBF" w14:textId="77777777" w:rsidR="00E227E6" w:rsidRPr="00074B05" w:rsidRDefault="00E227E6" w:rsidP="00BD2F2B">
            <w:pPr>
              <w:rPr>
                <w:sz w:val="20"/>
                <w:szCs w:val="20"/>
              </w:rPr>
            </w:pPr>
            <w:r w:rsidRPr="00074B05">
              <w:rPr>
                <w:sz w:val="20"/>
                <w:szCs w:val="20"/>
              </w:rPr>
              <w:t>Ecosystems</w:t>
            </w:r>
          </w:p>
        </w:tc>
        <w:tc>
          <w:tcPr>
            <w:tcW w:w="3117" w:type="dxa"/>
            <w:vAlign w:val="center"/>
          </w:tcPr>
          <w:p w14:paraId="08849C62" w14:textId="77777777" w:rsidR="00E227E6" w:rsidRPr="00074B05" w:rsidRDefault="00E227E6" w:rsidP="00BD2F2B">
            <w:pPr>
              <w:rPr>
                <w:sz w:val="20"/>
                <w:szCs w:val="20"/>
              </w:rPr>
            </w:pPr>
            <w:r w:rsidRPr="00074B05">
              <w:rPr>
                <w:b/>
                <w:sz w:val="20"/>
                <w:szCs w:val="20"/>
              </w:rPr>
              <w:t>Outcome 2</w:t>
            </w:r>
          </w:p>
        </w:tc>
        <w:tc>
          <w:tcPr>
            <w:tcW w:w="3117" w:type="dxa"/>
            <w:vAlign w:val="center"/>
          </w:tcPr>
          <w:p w14:paraId="62700AA8" w14:textId="77777777" w:rsidR="00E227E6" w:rsidRPr="00074B05" w:rsidRDefault="00E227E6" w:rsidP="00BD2F2B">
            <w:pPr>
              <w:rPr>
                <w:sz w:val="20"/>
                <w:szCs w:val="20"/>
              </w:rPr>
            </w:pPr>
            <w:r w:rsidRPr="00074B05">
              <w:rPr>
                <w:sz w:val="20"/>
                <w:szCs w:val="20"/>
              </w:rPr>
              <w:t>Impact of infrastructure</w:t>
            </w:r>
          </w:p>
        </w:tc>
      </w:tr>
      <w:tr w:rsidR="00E227E6" w:rsidRPr="00074B05" w14:paraId="4AC002D2" w14:textId="77777777" w:rsidTr="00BD2F2B">
        <w:tc>
          <w:tcPr>
            <w:tcW w:w="3116" w:type="dxa"/>
            <w:vAlign w:val="center"/>
          </w:tcPr>
          <w:p w14:paraId="14A3C008" w14:textId="77777777" w:rsidR="00E227E6" w:rsidRPr="00074B05" w:rsidRDefault="00E227E6" w:rsidP="00BD2F2B">
            <w:pPr>
              <w:rPr>
                <w:sz w:val="20"/>
                <w:szCs w:val="20"/>
              </w:rPr>
            </w:pPr>
            <w:r w:rsidRPr="00074B05">
              <w:rPr>
                <w:sz w:val="20"/>
                <w:szCs w:val="20"/>
              </w:rPr>
              <w:t>Soil</w:t>
            </w:r>
          </w:p>
        </w:tc>
        <w:tc>
          <w:tcPr>
            <w:tcW w:w="3117" w:type="dxa"/>
            <w:vAlign w:val="center"/>
          </w:tcPr>
          <w:p w14:paraId="690AAB2D" w14:textId="77777777" w:rsidR="00E227E6" w:rsidRPr="00074B05" w:rsidRDefault="00E227E6" w:rsidP="00BD2F2B">
            <w:pPr>
              <w:rPr>
                <w:sz w:val="20"/>
                <w:szCs w:val="20"/>
              </w:rPr>
            </w:pPr>
            <w:r w:rsidRPr="00074B05">
              <w:rPr>
                <w:b/>
                <w:sz w:val="20"/>
                <w:szCs w:val="20"/>
              </w:rPr>
              <w:t>Outcome 2</w:t>
            </w:r>
          </w:p>
        </w:tc>
        <w:tc>
          <w:tcPr>
            <w:tcW w:w="3117" w:type="dxa"/>
            <w:vAlign w:val="center"/>
          </w:tcPr>
          <w:p w14:paraId="5955C6FF" w14:textId="77777777" w:rsidR="00E227E6" w:rsidRPr="00074B05" w:rsidRDefault="00E227E6" w:rsidP="00BD2F2B">
            <w:pPr>
              <w:rPr>
                <w:sz w:val="20"/>
                <w:szCs w:val="20"/>
              </w:rPr>
            </w:pPr>
            <w:r w:rsidRPr="00074B05">
              <w:rPr>
                <w:sz w:val="20"/>
                <w:szCs w:val="20"/>
              </w:rPr>
              <w:t>Impact of infrastructure</w:t>
            </w:r>
          </w:p>
        </w:tc>
      </w:tr>
    </w:tbl>
    <w:p w14:paraId="4339187E" w14:textId="77777777" w:rsidR="00E227E6" w:rsidRPr="00074B05" w:rsidRDefault="00E227E6" w:rsidP="00E227E6">
      <w:pPr>
        <w:rPr>
          <w:sz w:val="20"/>
          <w:szCs w:val="20"/>
        </w:rPr>
      </w:pPr>
    </w:p>
    <w:p w14:paraId="006D6A53" w14:textId="77777777" w:rsidR="00E227E6" w:rsidRPr="00074B05" w:rsidRDefault="00E227E6" w:rsidP="00E227E6">
      <w:pPr>
        <w:rPr>
          <w:sz w:val="20"/>
          <w:szCs w:val="20"/>
        </w:rPr>
      </w:pPr>
      <w:r w:rsidRPr="00074B05">
        <w:rPr>
          <w:sz w:val="20"/>
          <w:szCs w:val="20"/>
        </w:rPr>
        <w:t>Step B3 — Estimate impact on disaster risks</w:t>
      </w:r>
    </w:p>
    <w:tbl>
      <w:tblPr>
        <w:tblW w:w="0" w:type="auto"/>
        <w:tblLook w:val="04A0" w:firstRow="1" w:lastRow="0" w:firstColumn="1" w:lastColumn="0" w:noHBand="0" w:noVBand="1"/>
      </w:tblPr>
      <w:tblGrid>
        <w:gridCol w:w="4511"/>
        <w:gridCol w:w="4516"/>
      </w:tblGrid>
      <w:tr w:rsidR="00E227E6" w:rsidRPr="00074B05" w14:paraId="68135805" w14:textId="77777777" w:rsidTr="00BD2F2B">
        <w:tc>
          <w:tcPr>
            <w:tcW w:w="4675" w:type="dxa"/>
            <w:shd w:val="clear" w:color="auto" w:fill="AEAAAA" w:themeFill="background2" w:themeFillShade="BF"/>
          </w:tcPr>
          <w:p w14:paraId="0094AFBF" w14:textId="77777777" w:rsidR="00E227E6" w:rsidRPr="00074B05" w:rsidRDefault="00E227E6" w:rsidP="00BD2F2B">
            <w:pPr>
              <w:rPr>
                <w:b/>
                <w:sz w:val="20"/>
                <w:szCs w:val="20"/>
              </w:rPr>
            </w:pPr>
            <w:r w:rsidRPr="00074B05">
              <w:rPr>
                <w:b/>
                <w:sz w:val="20"/>
                <w:szCs w:val="20"/>
              </w:rPr>
              <w:t>COMPONENT OF THE ACTIVITY</w:t>
            </w:r>
          </w:p>
        </w:tc>
        <w:tc>
          <w:tcPr>
            <w:tcW w:w="4675" w:type="dxa"/>
            <w:shd w:val="clear" w:color="auto" w:fill="AEAAAA" w:themeFill="background2" w:themeFillShade="BF"/>
          </w:tcPr>
          <w:p w14:paraId="6326F1B3" w14:textId="77777777" w:rsidR="00E227E6" w:rsidRPr="00074B05" w:rsidRDefault="00E227E6" w:rsidP="00BD2F2B">
            <w:pPr>
              <w:rPr>
                <w:b/>
                <w:sz w:val="20"/>
                <w:szCs w:val="20"/>
              </w:rPr>
            </w:pPr>
            <w:r w:rsidRPr="00074B05">
              <w:rPr>
                <w:b/>
                <w:sz w:val="20"/>
                <w:szCs w:val="20"/>
              </w:rPr>
              <w:t>EXACERBATED OR NEWLY CREATED RISK</w:t>
            </w:r>
          </w:p>
        </w:tc>
      </w:tr>
      <w:tr w:rsidR="00E227E6" w:rsidRPr="00074B05" w14:paraId="65EB1F0F" w14:textId="77777777" w:rsidTr="00BD2F2B">
        <w:tc>
          <w:tcPr>
            <w:tcW w:w="4675" w:type="dxa"/>
          </w:tcPr>
          <w:p w14:paraId="4924B04D" w14:textId="77777777" w:rsidR="00E227E6" w:rsidRPr="00074B05" w:rsidRDefault="00E227E6" w:rsidP="00BD2F2B">
            <w:pPr>
              <w:rPr>
                <w:sz w:val="20"/>
                <w:szCs w:val="20"/>
              </w:rPr>
            </w:pPr>
            <w:r w:rsidRPr="00074B05">
              <w:rPr>
                <w:b/>
                <w:sz w:val="20"/>
                <w:szCs w:val="20"/>
              </w:rPr>
              <w:t>Outcome 1</w:t>
            </w:r>
          </w:p>
        </w:tc>
        <w:tc>
          <w:tcPr>
            <w:tcW w:w="4675" w:type="dxa"/>
          </w:tcPr>
          <w:p w14:paraId="1F8C56D0" w14:textId="77777777" w:rsidR="00E227E6" w:rsidRPr="00074B05" w:rsidRDefault="00E227E6" w:rsidP="00BD2F2B">
            <w:pPr>
              <w:rPr>
                <w:sz w:val="20"/>
                <w:szCs w:val="20"/>
              </w:rPr>
            </w:pPr>
          </w:p>
        </w:tc>
      </w:tr>
      <w:tr w:rsidR="00E227E6" w:rsidRPr="00074B05" w14:paraId="42BF1245" w14:textId="77777777" w:rsidTr="00BD2F2B">
        <w:tc>
          <w:tcPr>
            <w:tcW w:w="4675" w:type="dxa"/>
          </w:tcPr>
          <w:p w14:paraId="081376D1" w14:textId="77777777" w:rsidR="00E227E6" w:rsidRPr="00074B05" w:rsidRDefault="00E227E6" w:rsidP="00BD2F2B">
            <w:pPr>
              <w:rPr>
                <w:b/>
                <w:sz w:val="20"/>
                <w:szCs w:val="20"/>
              </w:rPr>
            </w:pPr>
            <w:r w:rsidRPr="00074B05">
              <w:rPr>
                <w:b/>
                <w:sz w:val="20"/>
                <w:szCs w:val="20"/>
              </w:rPr>
              <w:t>Outcome 2</w:t>
            </w:r>
          </w:p>
        </w:tc>
        <w:tc>
          <w:tcPr>
            <w:tcW w:w="4675" w:type="dxa"/>
          </w:tcPr>
          <w:p w14:paraId="6DC1E6C5" w14:textId="77777777" w:rsidR="00E227E6" w:rsidRPr="00074B05" w:rsidRDefault="00E227E6" w:rsidP="00BD2F2B">
            <w:pPr>
              <w:rPr>
                <w:sz w:val="20"/>
                <w:szCs w:val="20"/>
              </w:rPr>
            </w:pPr>
            <w:r w:rsidRPr="00074B05">
              <w:rPr>
                <w:sz w:val="20"/>
                <w:szCs w:val="20"/>
              </w:rPr>
              <w:t xml:space="preserve">Impact of infrastructure </w:t>
            </w:r>
          </w:p>
        </w:tc>
      </w:tr>
    </w:tbl>
    <w:p w14:paraId="372CC0E7" w14:textId="77777777" w:rsidR="00E227E6" w:rsidRPr="00074B05" w:rsidRDefault="00E227E6" w:rsidP="00E227E6">
      <w:pPr>
        <w:rPr>
          <w:sz w:val="20"/>
          <w:szCs w:val="20"/>
        </w:rPr>
      </w:pPr>
      <w:r w:rsidRPr="00074B05">
        <w:rPr>
          <w:sz w:val="20"/>
          <w:szCs w:val="20"/>
        </w:rPr>
        <w:t xml:space="preserve">Step B4 — Decide if a detailed impact assessment is needed </w:t>
      </w:r>
      <w:r w:rsidRPr="00074B05">
        <w:rPr>
          <w:b/>
          <w:sz w:val="20"/>
          <w:szCs w:val="20"/>
        </w:rPr>
        <w:t>YES</w:t>
      </w:r>
      <w:r w:rsidRPr="00074B05">
        <w:rPr>
          <w:sz w:val="20"/>
          <w:szCs w:val="20"/>
        </w:rPr>
        <w:t xml:space="preserve"> NO</w:t>
      </w:r>
    </w:p>
    <w:p w14:paraId="4AF11D9B" w14:textId="77777777" w:rsidR="00E227E6" w:rsidRPr="00074B05" w:rsidRDefault="00E227E6" w:rsidP="00E227E6">
      <w:pPr>
        <w:jc w:val="center"/>
        <w:rPr>
          <w:b/>
          <w:sz w:val="20"/>
          <w:szCs w:val="20"/>
        </w:rPr>
      </w:pPr>
    </w:p>
    <w:p w14:paraId="1F09AC49" w14:textId="77777777" w:rsidR="00E227E6" w:rsidRPr="00074B05" w:rsidRDefault="00E227E6" w:rsidP="00E227E6">
      <w:pPr>
        <w:jc w:val="center"/>
        <w:rPr>
          <w:b/>
          <w:sz w:val="20"/>
          <w:szCs w:val="20"/>
        </w:rPr>
      </w:pPr>
      <w:r w:rsidRPr="00074B05">
        <w:rPr>
          <w:b/>
          <w:sz w:val="20"/>
          <w:szCs w:val="20"/>
        </w:rPr>
        <w:t>CEDRIG OPERATIONAL</w:t>
      </w:r>
    </w:p>
    <w:p w14:paraId="5123325A" w14:textId="77777777" w:rsidR="00E227E6" w:rsidRPr="00074B05" w:rsidRDefault="00E227E6" w:rsidP="00E227E6">
      <w:pPr>
        <w:jc w:val="center"/>
        <w:rPr>
          <w:b/>
          <w:sz w:val="20"/>
          <w:szCs w:val="20"/>
        </w:rPr>
      </w:pPr>
      <w:r w:rsidRPr="00074B05">
        <w:rPr>
          <w:sz w:val="20"/>
          <w:szCs w:val="20"/>
        </w:rPr>
        <w:t>A) CEDRIG Operational - Risk perspective</w:t>
      </w:r>
    </w:p>
    <w:tbl>
      <w:tblPr>
        <w:tblW w:w="0" w:type="auto"/>
        <w:tblLook w:val="04A0" w:firstRow="1" w:lastRow="0" w:firstColumn="1" w:lastColumn="0" w:noHBand="0" w:noVBand="1"/>
      </w:tblPr>
      <w:tblGrid>
        <w:gridCol w:w="1513"/>
        <w:gridCol w:w="1534"/>
        <w:gridCol w:w="1537"/>
        <w:gridCol w:w="1482"/>
        <w:gridCol w:w="1502"/>
        <w:gridCol w:w="1459"/>
      </w:tblGrid>
      <w:tr w:rsidR="00E227E6" w:rsidRPr="00074B05" w14:paraId="0531FC7D" w14:textId="77777777" w:rsidTr="00BD2F2B">
        <w:tc>
          <w:tcPr>
            <w:tcW w:w="1558" w:type="dxa"/>
            <w:shd w:val="clear" w:color="auto" w:fill="AEAAAA" w:themeFill="background2" w:themeFillShade="BF"/>
            <w:vAlign w:val="center"/>
          </w:tcPr>
          <w:p w14:paraId="4E4F8BA0" w14:textId="77777777" w:rsidR="00E227E6" w:rsidRPr="00074B05" w:rsidRDefault="00E227E6" w:rsidP="00BD2F2B">
            <w:pPr>
              <w:rPr>
                <w:b/>
                <w:sz w:val="20"/>
                <w:szCs w:val="20"/>
              </w:rPr>
            </w:pPr>
            <w:r w:rsidRPr="00074B05">
              <w:rPr>
                <w:b/>
                <w:sz w:val="20"/>
                <w:szCs w:val="20"/>
              </w:rPr>
              <w:t>Step A1</w:t>
            </w:r>
          </w:p>
        </w:tc>
        <w:tc>
          <w:tcPr>
            <w:tcW w:w="1558" w:type="dxa"/>
            <w:shd w:val="clear" w:color="auto" w:fill="AEAAAA" w:themeFill="background2" w:themeFillShade="BF"/>
            <w:vAlign w:val="center"/>
          </w:tcPr>
          <w:p w14:paraId="5CAC464D" w14:textId="77777777" w:rsidR="00E227E6" w:rsidRPr="00074B05" w:rsidRDefault="00E227E6" w:rsidP="00BD2F2B">
            <w:pPr>
              <w:rPr>
                <w:b/>
                <w:sz w:val="20"/>
                <w:szCs w:val="20"/>
              </w:rPr>
            </w:pPr>
            <w:r w:rsidRPr="00074B05">
              <w:rPr>
                <w:b/>
                <w:sz w:val="20"/>
                <w:szCs w:val="20"/>
              </w:rPr>
              <w:t>Step A2</w:t>
            </w:r>
          </w:p>
        </w:tc>
        <w:tc>
          <w:tcPr>
            <w:tcW w:w="1558" w:type="dxa"/>
            <w:shd w:val="clear" w:color="auto" w:fill="AEAAAA" w:themeFill="background2" w:themeFillShade="BF"/>
            <w:vAlign w:val="center"/>
          </w:tcPr>
          <w:p w14:paraId="5811D542" w14:textId="77777777" w:rsidR="00E227E6" w:rsidRPr="00074B05" w:rsidRDefault="00E227E6" w:rsidP="00BD2F2B">
            <w:pPr>
              <w:rPr>
                <w:b/>
                <w:sz w:val="20"/>
                <w:szCs w:val="20"/>
              </w:rPr>
            </w:pPr>
            <w:r w:rsidRPr="00074B05">
              <w:rPr>
                <w:b/>
                <w:sz w:val="20"/>
                <w:szCs w:val="20"/>
              </w:rPr>
              <w:t>Step A3</w:t>
            </w:r>
          </w:p>
        </w:tc>
        <w:tc>
          <w:tcPr>
            <w:tcW w:w="1558" w:type="dxa"/>
            <w:shd w:val="clear" w:color="auto" w:fill="AEAAAA" w:themeFill="background2" w:themeFillShade="BF"/>
            <w:vAlign w:val="center"/>
          </w:tcPr>
          <w:p w14:paraId="3F2F2449" w14:textId="77777777" w:rsidR="00E227E6" w:rsidRPr="00074B05" w:rsidRDefault="00E227E6" w:rsidP="00BD2F2B">
            <w:pPr>
              <w:rPr>
                <w:b/>
                <w:sz w:val="20"/>
                <w:szCs w:val="20"/>
              </w:rPr>
            </w:pPr>
            <w:r w:rsidRPr="00074B05">
              <w:rPr>
                <w:b/>
                <w:sz w:val="20"/>
                <w:szCs w:val="20"/>
              </w:rPr>
              <w:t>Step A4</w:t>
            </w:r>
          </w:p>
        </w:tc>
        <w:tc>
          <w:tcPr>
            <w:tcW w:w="1559" w:type="dxa"/>
            <w:shd w:val="clear" w:color="auto" w:fill="AEAAAA" w:themeFill="background2" w:themeFillShade="BF"/>
            <w:vAlign w:val="center"/>
          </w:tcPr>
          <w:p w14:paraId="0E8FE029" w14:textId="77777777" w:rsidR="00E227E6" w:rsidRPr="00074B05" w:rsidRDefault="00E227E6" w:rsidP="00BD2F2B">
            <w:pPr>
              <w:rPr>
                <w:b/>
                <w:sz w:val="20"/>
                <w:szCs w:val="20"/>
              </w:rPr>
            </w:pPr>
            <w:r w:rsidRPr="00074B05">
              <w:rPr>
                <w:b/>
                <w:sz w:val="20"/>
                <w:szCs w:val="20"/>
              </w:rPr>
              <w:t>Step A5</w:t>
            </w:r>
          </w:p>
        </w:tc>
        <w:tc>
          <w:tcPr>
            <w:tcW w:w="1559" w:type="dxa"/>
            <w:shd w:val="clear" w:color="auto" w:fill="AEAAAA" w:themeFill="background2" w:themeFillShade="BF"/>
            <w:vAlign w:val="center"/>
          </w:tcPr>
          <w:p w14:paraId="40973DFD" w14:textId="77777777" w:rsidR="00E227E6" w:rsidRPr="00074B05" w:rsidRDefault="00E227E6" w:rsidP="00BD2F2B">
            <w:pPr>
              <w:rPr>
                <w:b/>
                <w:sz w:val="20"/>
                <w:szCs w:val="20"/>
              </w:rPr>
            </w:pPr>
            <w:r w:rsidRPr="00074B05">
              <w:rPr>
                <w:b/>
                <w:sz w:val="20"/>
                <w:szCs w:val="20"/>
              </w:rPr>
              <w:t>Step A6</w:t>
            </w:r>
          </w:p>
        </w:tc>
      </w:tr>
      <w:tr w:rsidR="00E227E6" w:rsidRPr="00074B05" w14:paraId="61F3B301" w14:textId="77777777" w:rsidTr="00BD2F2B">
        <w:tc>
          <w:tcPr>
            <w:tcW w:w="1558" w:type="dxa"/>
            <w:shd w:val="clear" w:color="auto" w:fill="AEAAAA" w:themeFill="background2" w:themeFillShade="BF"/>
            <w:vAlign w:val="center"/>
          </w:tcPr>
          <w:p w14:paraId="69AFF843" w14:textId="77777777" w:rsidR="00E227E6" w:rsidRPr="00074B05" w:rsidRDefault="00E227E6" w:rsidP="00BD2F2B">
            <w:pPr>
              <w:rPr>
                <w:b/>
                <w:sz w:val="20"/>
                <w:szCs w:val="20"/>
              </w:rPr>
            </w:pPr>
            <w:r w:rsidRPr="00074B05">
              <w:rPr>
                <w:b/>
                <w:sz w:val="20"/>
                <w:szCs w:val="20"/>
              </w:rPr>
              <w:t>Hazards</w:t>
            </w:r>
          </w:p>
        </w:tc>
        <w:tc>
          <w:tcPr>
            <w:tcW w:w="1558" w:type="dxa"/>
            <w:shd w:val="clear" w:color="auto" w:fill="AEAAAA" w:themeFill="background2" w:themeFillShade="BF"/>
            <w:vAlign w:val="center"/>
          </w:tcPr>
          <w:p w14:paraId="1ED40CAA" w14:textId="77777777" w:rsidR="00E227E6" w:rsidRPr="00074B05" w:rsidRDefault="00E227E6" w:rsidP="00BD2F2B">
            <w:pPr>
              <w:rPr>
                <w:b/>
                <w:sz w:val="20"/>
                <w:szCs w:val="20"/>
              </w:rPr>
            </w:pPr>
            <w:r w:rsidRPr="00074B05">
              <w:rPr>
                <w:b/>
                <w:sz w:val="20"/>
                <w:szCs w:val="20"/>
              </w:rPr>
              <w:t>Consequences</w:t>
            </w:r>
          </w:p>
        </w:tc>
        <w:tc>
          <w:tcPr>
            <w:tcW w:w="1558" w:type="dxa"/>
            <w:shd w:val="clear" w:color="auto" w:fill="AEAAAA" w:themeFill="background2" w:themeFillShade="BF"/>
            <w:vAlign w:val="center"/>
          </w:tcPr>
          <w:p w14:paraId="47F6A5EE" w14:textId="77777777" w:rsidR="00E227E6" w:rsidRPr="00074B05" w:rsidRDefault="00E227E6" w:rsidP="00BD2F2B">
            <w:pPr>
              <w:rPr>
                <w:b/>
                <w:sz w:val="20"/>
                <w:szCs w:val="20"/>
              </w:rPr>
            </w:pPr>
            <w:r w:rsidRPr="00074B05">
              <w:rPr>
                <w:b/>
                <w:sz w:val="20"/>
                <w:szCs w:val="20"/>
              </w:rPr>
              <w:t>Vulnerabilities</w:t>
            </w:r>
          </w:p>
        </w:tc>
        <w:tc>
          <w:tcPr>
            <w:tcW w:w="1558" w:type="dxa"/>
            <w:shd w:val="clear" w:color="auto" w:fill="AEAAAA" w:themeFill="background2" w:themeFillShade="BF"/>
            <w:vAlign w:val="center"/>
          </w:tcPr>
          <w:p w14:paraId="5C4882EF" w14:textId="77777777" w:rsidR="00E227E6" w:rsidRPr="00074B05" w:rsidRDefault="00E227E6" w:rsidP="00BD2F2B">
            <w:pPr>
              <w:rPr>
                <w:b/>
                <w:sz w:val="20"/>
                <w:szCs w:val="20"/>
              </w:rPr>
            </w:pPr>
            <w:r w:rsidRPr="00074B05">
              <w:rPr>
                <w:b/>
                <w:sz w:val="20"/>
                <w:szCs w:val="20"/>
              </w:rPr>
              <w:t>Likelihood</w:t>
            </w:r>
          </w:p>
        </w:tc>
        <w:tc>
          <w:tcPr>
            <w:tcW w:w="1559" w:type="dxa"/>
            <w:shd w:val="clear" w:color="auto" w:fill="AEAAAA" w:themeFill="background2" w:themeFillShade="BF"/>
            <w:vAlign w:val="center"/>
          </w:tcPr>
          <w:p w14:paraId="64D4051B" w14:textId="77777777" w:rsidR="00E227E6" w:rsidRPr="00074B05" w:rsidRDefault="00E227E6" w:rsidP="00BD2F2B">
            <w:pPr>
              <w:rPr>
                <w:b/>
                <w:sz w:val="20"/>
                <w:szCs w:val="20"/>
              </w:rPr>
            </w:pPr>
            <w:r w:rsidRPr="00074B05">
              <w:rPr>
                <w:b/>
                <w:sz w:val="20"/>
                <w:szCs w:val="20"/>
              </w:rPr>
              <w:t>Significance</w:t>
            </w:r>
          </w:p>
        </w:tc>
        <w:tc>
          <w:tcPr>
            <w:tcW w:w="1559" w:type="dxa"/>
            <w:shd w:val="clear" w:color="auto" w:fill="AEAAAA" w:themeFill="background2" w:themeFillShade="BF"/>
            <w:vAlign w:val="center"/>
          </w:tcPr>
          <w:p w14:paraId="34D4C76F" w14:textId="77777777" w:rsidR="00E227E6" w:rsidRPr="00074B05" w:rsidRDefault="00E227E6" w:rsidP="00BD2F2B">
            <w:pPr>
              <w:rPr>
                <w:b/>
                <w:sz w:val="20"/>
                <w:szCs w:val="20"/>
              </w:rPr>
            </w:pPr>
            <w:r w:rsidRPr="00074B05">
              <w:rPr>
                <w:b/>
                <w:sz w:val="20"/>
                <w:szCs w:val="20"/>
              </w:rPr>
              <w:t>Selected risks</w:t>
            </w:r>
          </w:p>
        </w:tc>
      </w:tr>
      <w:tr w:rsidR="00E227E6" w:rsidRPr="00074B05" w14:paraId="485FF221" w14:textId="77777777" w:rsidTr="00BD2F2B">
        <w:trPr>
          <w:trHeight w:val="3760"/>
        </w:trPr>
        <w:tc>
          <w:tcPr>
            <w:tcW w:w="1558" w:type="dxa"/>
            <w:vAlign w:val="center"/>
          </w:tcPr>
          <w:p w14:paraId="5D272AB8" w14:textId="77777777" w:rsidR="00E227E6" w:rsidRPr="00074B05" w:rsidRDefault="00E227E6" w:rsidP="00BD2F2B">
            <w:pPr>
              <w:rPr>
                <w:sz w:val="20"/>
                <w:szCs w:val="20"/>
              </w:rPr>
            </w:pPr>
            <w:r w:rsidRPr="00074B05">
              <w:rPr>
                <w:sz w:val="20"/>
                <w:szCs w:val="20"/>
              </w:rPr>
              <w:lastRenderedPageBreak/>
              <w:t>Heatwaves, Droughts, Earthquakes,</w:t>
            </w:r>
          </w:p>
          <w:p w14:paraId="429EAA43" w14:textId="77777777" w:rsidR="00E227E6" w:rsidRPr="00074B05" w:rsidRDefault="00E227E6" w:rsidP="00BD2F2B">
            <w:pPr>
              <w:rPr>
                <w:sz w:val="20"/>
                <w:szCs w:val="20"/>
              </w:rPr>
            </w:pPr>
            <w:r w:rsidRPr="00074B05">
              <w:rPr>
                <w:sz w:val="20"/>
                <w:szCs w:val="20"/>
              </w:rPr>
              <w:t>Landslides,</w:t>
            </w:r>
          </w:p>
          <w:p w14:paraId="5BF6A8E0" w14:textId="77777777" w:rsidR="00E227E6" w:rsidRPr="00074B05" w:rsidRDefault="00E227E6" w:rsidP="00BD2F2B">
            <w:pPr>
              <w:rPr>
                <w:sz w:val="20"/>
                <w:szCs w:val="20"/>
              </w:rPr>
            </w:pPr>
            <w:r w:rsidRPr="00074B05">
              <w:rPr>
                <w:sz w:val="20"/>
                <w:szCs w:val="20"/>
              </w:rPr>
              <w:t>Floods,</w:t>
            </w:r>
          </w:p>
          <w:p w14:paraId="20B97FBB" w14:textId="77777777" w:rsidR="00E227E6" w:rsidRPr="00074B05" w:rsidRDefault="00E227E6" w:rsidP="00BD2F2B">
            <w:pPr>
              <w:rPr>
                <w:sz w:val="20"/>
                <w:szCs w:val="20"/>
                <w:lang w:val="fr-CH"/>
              </w:rPr>
            </w:pPr>
            <w:proofErr w:type="spellStart"/>
            <w:r w:rsidRPr="00074B05">
              <w:rPr>
                <w:sz w:val="20"/>
                <w:szCs w:val="20"/>
                <w:lang w:val="fr-CH"/>
              </w:rPr>
              <w:t>Wildfires</w:t>
            </w:r>
            <w:proofErr w:type="spellEnd"/>
            <w:r w:rsidRPr="00074B05">
              <w:rPr>
                <w:sz w:val="20"/>
                <w:szCs w:val="20"/>
                <w:lang w:val="fr-CH"/>
              </w:rPr>
              <w:t>,</w:t>
            </w:r>
          </w:p>
          <w:p w14:paraId="0765E10F" w14:textId="77777777" w:rsidR="00E227E6" w:rsidRPr="00074B05" w:rsidRDefault="00E227E6" w:rsidP="00BD2F2B">
            <w:pPr>
              <w:rPr>
                <w:sz w:val="20"/>
                <w:szCs w:val="20"/>
                <w:lang w:val="fr-CH"/>
              </w:rPr>
            </w:pPr>
            <w:proofErr w:type="spellStart"/>
            <w:r w:rsidRPr="00074B05">
              <w:rPr>
                <w:sz w:val="20"/>
                <w:szCs w:val="20"/>
                <w:lang w:val="fr-CH"/>
              </w:rPr>
              <w:t>Soil</w:t>
            </w:r>
            <w:proofErr w:type="spellEnd"/>
            <w:r w:rsidRPr="00074B05">
              <w:rPr>
                <w:sz w:val="20"/>
                <w:szCs w:val="20"/>
                <w:lang w:val="fr-CH"/>
              </w:rPr>
              <w:t xml:space="preserve"> pollution,</w:t>
            </w:r>
          </w:p>
          <w:p w14:paraId="6A77B1CC" w14:textId="77777777" w:rsidR="00E227E6" w:rsidRPr="00074B05" w:rsidRDefault="00E227E6" w:rsidP="00BD2F2B">
            <w:pPr>
              <w:rPr>
                <w:sz w:val="20"/>
                <w:szCs w:val="20"/>
                <w:lang w:val="fr-CH"/>
              </w:rPr>
            </w:pPr>
            <w:r w:rsidRPr="00074B05">
              <w:rPr>
                <w:sz w:val="20"/>
                <w:szCs w:val="20"/>
                <w:lang w:val="fr-CH"/>
              </w:rPr>
              <w:t>Air pollution,</w:t>
            </w:r>
          </w:p>
          <w:p w14:paraId="0CECC58A" w14:textId="77777777" w:rsidR="00E227E6" w:rsidRPr="00074B05" w:rsidRDefault="00E227E6" w:rsidP="00BD2F2B">
            <w:pPr>
              <w:rPr>
                <w:sz w:val="20"/>
                <w:szCs w:val="20"/>
              </w:rPr>
            </w:pPr>
            <w:r w:rsidRPr="00074B05">
              <w:rPr>
                <w:sz w:val="20"/>
                <w:szCs w:val="20"/>
              </w:rPr>
              <w:t>General trend towards an increase or decrease in average rainfall</w:t>
            </w:r>
          </w:p>
        </w:tc>
        <w:tc>
          <w:tcPr>
            <w:tcW w:w="1558" w:type="dxa"/>
            <w:vAlign w:val="center"/>
          </w:tcPr>
          <w:p w14:paraId="7262FE38" w14:textId="77777777" w:rsidR="00E227E6" w:rsidRPr="00074B05" w:rsidRDefault="00E227E6" w:rsidP="00BD2F2B">
            <w:pPr>
              <w:rPr>
                <w:sz w:val="20"/>
                <w:szCs w:val="20"/>
              </w:rPr>
            </w:pPr>
            <w:r w:rsidRPr="00074B05">
              <w:rPr>
                <w:sz w:val="20"/>
                <w:szCs w:val="20"/>
              </w:rPr>
              <w:t>Infrastructure works could be affected by earthquake, landslides, floods, fires</w:t>
            </w:r>
          </w:p>
        </w:tc>
        <w:tc>
          <w:tcPr>
            <w:tcW w:w="1558" w:type="dxa"/>
            <w:vAlign w:val="center"/>
          </w:tcPr>
          <w:p w14:paraId="5ABFA84C" w14:textId="77777777" w:rsidR="00E227E6" w:rsidRPr="00074B05" w:rsidRDefault="00E227E6" w:rsidP="00BD2F2B">
            <w:pPr>
              <w:rPr>
                <w:sz w:val="20"/>
                <w:szCs w:val="20"/>
              </w:rPr>
            </w:pPr>
            <w:r w:rsidRPr="00074B05">
              <w:rPr>
                <w:sz w:val="20"/>
                <w:szCs w:val="20"/>
              </w:rPr>
              <w:t>Human vulnerability: poor knowledge of risks</w:t>
            </w:r>
          </w:p>
        </w:tc>
        <w:tc>
          <w:tcPr>
            <w:tcW w:w="1558" w:type="dxa"/>
            <w:vAlign w:val="center"/>
          </w:tcPr>
          <w:p w14:paraId="05A8527D" w14:textId="77777777" w:rsidR="00E227E6" w:rsidRPr="00074B05" w:rsidRDefault="00E227E6" w:rsidP="00BD2F2B">
            <w:pPr>
              <w:rPr>
                <w:sz w:val="20"/>
                <w:szCs w:val="20"/>
              </w:rPr>
            </w:pPr>
            <w:r w:rsidRPr="00074B05">
              <w:rPr>
                <w:sz w:val="20"/>
                <w:szCs w:val="20"/>
              </w:rPr>
              <w:t>Likely</w:t>
            </w:r>
          </w:p>
        </w:tc>
        <w:tc>
          <w:tcPr>
            <w:tcW w:w="1559" w:type="dxa"/>
            <w:vAlign w:val="center"/>
          </w:tcPr>
          <w:p w14:paraId="257147F3" w14:textId="77777777" w:rsidR="00E227E6" w:rsidRPr="00074B05" w:rsidRDefault="00E227E6" w:rsidP="00BD2F2B">
            <w:pPr>
              <w:rPr>
                <w:sz w:val="20"/>
                <w:szCs w:val="20"/>
              </w:rPr>
            </w:pPr>
            <w:r w:rsidRPr="00074B05">
              <w:rPr>
                <w:sz w:val="20"/>
                <w:szCs w:val="20"/>
              </w:rPr>
              <w:t>Harmful</w:t>
            </w:r>
          </w:p>
        </w:tc>
        <w:tc>
          <w:tcPr>
            <w:tcW w:w="1559" w:type="dxa"/>
            <w:vAlign w:val="center"/>
          </w:tcPr>
          <w:p w14:paraId="05E1F425" w14:textId="77777777" w:rsidR="00E227E6" w:rsidRPr="00074B05" w:rsidRDefault="00E227E6" w:rsidP="00BD2F2B">
            <w:pPr>
              <w:rPr>
                <w:sz w:val="20"/>
                <w:szCs w:val="20"/>
              </w:rPr>
            </w:pPr>
            <w:r w:rsidRPr="00074B05">
              <w:rPr>
                <w:sz w:val="20"/>
                <w:szCs w:val="20"/>
              </w:rPr>
              <w:t>High risk</w:t>
            </w:r>
          </w:p>
        </w:tc>
      </w:tr>
    </w:tbl>
    <w:p w14:paraId="23D8A8CB" w14:textId="77777777" w:rsidR="00E227E6" w:rsidRPr="00074B05" w:rsidRDefault="00E227E6" w:rsidP="00E227E6">
      <w:pPr>
        <w:rPr>
          <w:sz w:val="20"/>
          <w:szCs w:val="20"/>
        </w:rPr>
      </w:pPr>
    </w:p>
    <w:tbl>
      <w:tblPr>
        <w:tblW w:w="9085" w:type="dxa"/>
        <w:tblLook w:val="04A0" w:firstRow="1" w:lastRow="0" w:firstColumn="1" w:lastColumn="0" w:noHBand="0" w:noVBand="1"/>
      </w:tblPr>
      <w:tblGrid>
        <w:gridCol w:w="2830"/>
        <w:gridCol w:w="1701"/>
        <w:gridCol w:w="3261"/>
        <w:gridCol w:w="1293"/>
      </w:tblGrid>
      <w:tr w:rsidR="00E227E6" w:rsidRPr="00074B05" w14:paraId="671A808C" w14:textId="77777777" w:rsidTr="00BD2F2B">
        <w:tc>
          <w:tcPr>
            <w:tcW w:w="2830" w:type="dxa"/>
            <w:shd w:val="clear" w:color="auto" w:fill="AEAAAA" w:themeFill="background2" w:themeFillShade="BF"/>
            <w:vAlign w:val="center"/>
          </w:tcPr>
          <w:p w14:paraId="49D02E31" w14:textId="77777777" w:rsidR="00E227E6" w:rsidRPr="00074B05" w:rsidRDefault="00E227E6" w:rsidP="00BD2F2B">
            <w:pPr>
              <w:rPr>
                <w:b/>
                <w:sz w:val="20"/>
                <w:szCs w:val="20"/>
              </w:rPr>
            </w:pPr>
            <w:r w:rsidRPr="00074B05">
              <w:rPr>
                <w:b/>
                <w:sz w:val="20"/>
                <w:szCs w:val="20"/>
              </w:rPr>
              <w:t>Step A7</w:t>
            </w:r>
          </w:p>
        </w:tc>
        <w:tc>
          <w:tcPr>
            <w:tcW w:w="1701" w:type="dxa"/>
            <w:shd w:val="clear" w:color="auto" w:fill="AEAAAA" w:themeFill="background2" w:themeFillShade="BF"/>
            <w:vAlign w:val="center"/>
          </w:tcPr>
          <w:p w14:paraId="5288DB5A" w14:textId="77777777" w:rsidR="00E227E6" w:rsidRPr="00074B05" w:rsidRDefault="00E227E6" w:rsidP="00BD2F2B">
            <w:pPr>
              <w:rPr>
                <w:b/>
                <w:sz w:val="20"/>
                <w:szCs w:val="20"/>
              </w:rPr>
            </w:pPr>
            <w:r w:rsidRPr="00074B05">
              <w:rPr>
                <w:b/>
                <w:sz w:val="20"/>
                <w:szCs w:val="20"/>
              </w:rPr>
              <w:t>Step A8</w:t>
            </w:r>
          </w:p>
        </w:tc>
        <w:tc>
          <w:tcPr>
            <w:tcW w:w="3261" w:type="dxa"/>
            <w:shd w:val="clear" w:color="auto" w:fill="AEAAAA" w:themeFill="background2" w:themeFillShade="BF"/>
            <w:vAlign w:val="center"/>
          </w:tcPr>
          <w:p w14:paraId="6753E575" w14:textId="77777777" w:rsidR="00E227E6" w:rsidRPr="00074B05" w:rsidRDefault="00E227E6" w:rsidP="00BD2F2B">
            <w:pPr>
              <w:rPr>
                <w:b/>
                <w:sz w:val="20"/>
                <w:szCs w:val="20"/>
              </w:rPr>
            </w:pPr>
            <w:r w:rsidRPr="00074B05">
              <w:rPr>
                <w:b/>
                <w:sz w:val="20"/>
                <w:szCs w:val="20"/>
              </w:rPr>
              <w:t>Step A9</w:t>
            </w:r>
          </w:p>
        </w:tc>
        <w:tc>
          <w:tcPr>
            <w:tcW w:w="1293" w:type="dxa"/>
            <w:vMerge w:val="restart"/>
            <w:shd w:val="clear" w:color="auto" w:fill="AEAAAA" w:themeFill="background2" w:themeFillShade="BF"/>
            <w:vAlign w:val="center"/>
          </w:tcPr>
          <w:p w14:paraId="1896AA93" w14:textId="77777777" w:rsidR="00E227E6" w:rsidRPr="00074B05" w:rsidRDefault="00E227E6" w:rsidP="00BD2F2B">
            <w:pPr>
              <w:rPr>
                <w:b/>
                <w:sz w:val="20"/>
                <w:szCs w:val="20"/>
              </w:rPr>
            </w:pPr>
            <w:r w:rsidRPr="00074B05">
              <w:rPr>
                <w:b/>
                <w:sz w:val="20"/>
                <w:szCs w:val="20"/>
              </w:rPr>
              <w:t>Comments</w:t>
            </w:r>
          </w:p>
        </w:tc>
      </w:tr>
      <w:tr w:rsidR="00E227E6" w:rsidRPr="00074B05" w14:paraId="7EA46F80" w14:textId="77777777" w:rsidTr="00BD2F2B">
        <w:tc>
          <w:tcPr>
            <w:tcW w:w="2830" w:type="dxa"/>
            <w:shd w:val="clear" w:color="auto" w:fill="AEAAAA" w:themeFill="background2" w:themeFillShade="BF"/>
            <w:vAlign w:val="center"/>
          </w:tcPr>
          <w:p w14:paraId="7EC26F12" w14:textId="77777777" w:rsidR="00E227E6" w:rsidRPr="00074B05" w:rsidRDefault="00E227E6" w:rsidP="00BD2F2B">
            <w:pPr>
              <w:rPr>
                <w:b/>
                <w:sz w:val="20"/>
                <w:szCs w:val="20"/>
              </w:rPr>
            </w:pPr>
            <w:r w:rsidRPr="00074B05">
              <w:rPr>
                <w:b/>
                <w:sz w:val="20"/>
                <w:szCs w:val="20"/>
              </w:rPr>
              <w:t>Potential measures</w:t>
            </w:r>
          </w:p>
        </w:tc>
        <w:tc>
          <w:tcPr>
            <w:tcW w:w="1701" w:type="dxa"/>
            <w:shd w:val="clear" w:color="auto" w:fill="AEAAAA" w:themeFill="background2" w:themeFillShade="BF"/>
            <w:vAlign w:val="center"/>
          </w:tcPr>
          <w:p w14:paraId="042BFB2E" w14:textId="77777777" w:rsidR="00E227E6" w:rsidRPr="00074B05" w:rsidRDefault="00E227E6" w:rsidP="00BD2F2B">
            <w:pPr>
              <w:rPr>
                <w:b/>
                <w:sz w:val="20"/>
                <w:szCs w:val="20"/>
              </w:rPr>
            </w:pPr>
            <w:r w:rsidRPr="00074B05">
              <w:rPr>
                <w:b/>
                <w:sz w:val="20"/>
                <w:szCs w:val="20"/>
              </w:rPr>
              <w:t>Score for measures (optional)</w:t>
            </w:r>
          </w:p>
        </w:tc>
        <w:tc>
          <w:tcPr>
            <w:tcW w:w="3261" w:type="dxa"/>
            <w:shd w:val="clear" w:color="auto" w:fill="AEAAAA" w:themeFill="background2" w:themeFillShade="BF"/>
            <w:vAlign w:val="center"/>
          </w:tcPr>
          <w:p w14:paraId="264FCE15" w14:textId="77777777" w:rsidR="00E227E6" w:rsidRPr="00074B05" w:rsidRDefault="00E227E6" w:rsidP="00BD2F2B">
            <w:pPr>
              <w:rPr>
                <w:b/>
                <w:sz w:val="20"/>
                <w:szCs w:val="20"/>
              </w:rPr>
            </w:pPr>
            <w:r w:rsidRPr="00074B05">
              <w:rPr>
                <w:b/>
                <w:sz w:val="20"/>
                <w:szCs w:val="20"/>
              </w:rPr>
              <w:t>Selected measures</w:t>
            </w:r>
          </w:p>
        </w:tc>
        <w:tc>
          <w:tcPr>
            <w:tcW w:w="1293" w:type="dxa"/>
            <w:vMerge/>
            <w:shd w:val="clear" w:color="auto" w:fill="AEAAAA" w:themeFill="background2" w:themeFillShade="BF"/>
            <w:vAlign w:val="center"/>
          </w:tcPr>
          <w:p w14:paraId="5EA1C236" w14:textId="77777777" w:rsidR="00E227E6" w:rsidRPr="00074B05" w:rsidRDefault="00E227E6" w:rsidP="00BD2F2B">
            <w:pPr>
              <w:rPr>
                <w:sz w:val="20"/>
                <w:szCs w:val="20"/>
              </w:rPr>
            </w:pPr>
          </w:p>
        </w:tc>
      </w:tr>
      <w:tr w:rsidR="00E227E6" w:rsidRPr="00074B05" w14:paraId="5E957945" w14:textId="77777777" w:rsidTr="00BD2F2B">
        <w:tc>
          <w:tcPr>
            <w:tcW w:w="2830" w:type="dxa"/>
            <w:vAlign w:val="center"/>
          </w:tcPr>
          <w:p w14:paraId="05567232" w14:textId="77777777" w:rsidR="00E227E6" w:rsidRPr="00074B05" w:rsidRDefault="00E227E6" w:rsidP="00BD2F2B">
            <w:pPr>
              <w:rPr>
                <w:sz w:val="20"/>
                <w:szCs w:val="20"/>
              </w:rPr>
            </w:pPr>
            <w:r w:rsidRPr="00074B05">
              <w:rPr>
                <w:sz w:val="20"/>
                <w:szCs w:val="20"/>
              </w:rPr>
              <w:t xml:space="preserve">Adjusting the existing components by emphasizing that all infrastructure is detailly risk-informed of and designed to minimize risks </w:t>
            </w:r>
          </w:p>
        </w:tc>
        <w:tc>
          <w:tcPr>
            <w:tcW w:w="1701" w:type="dxa"/>
            <w:vAlign w:val="center"/>
          </w:tcPr>
          <w:p w14:paraId="6067A2D5" w14:textId="77777777" w:rsidR="00E227E6" w:rsidRPr="00074B05" w:rsidRDefault="00E227E6" w:rsidP="00BD2F2B">
            <w:pPr>
              <w:rPr>
                <w:sz w:val="20"/>
                <w:szCs w:val="20"/>
              </w:rPr>
            </w:pPr>
          </w:p>
        </w:tc>
        <w:tc>
          <w:tcPr>
            <w:tcW w:w="3261" w:type="dxa"/>
            <w:vAlign w:val="center"/>
          </w:tcPr>
          <w:p w14:paraId="02DEA7D7" w14:textId="77777777" w:rsidR="00E227E6" w:rsidRPr="00074B05" w:rsidRDefault="00E227E6" w:rsidP="00BD2F2B">
            <w:pPr>
              <w:rPr>
                <w:sz w:val="20"/>
                <w:szCs w:val="20"/>
              </w:rPr>
            </w:pPr>
            <w:r w:rsidRPr="00074B05">
              <w:rPr>
                <w:sz w:val="20"/>
                <w:szCs w:val="20"/>
              </w:rPr>
              <w:t>Ensure that all infrastructure is detailly risk-informed of and designed to minimize risks</w:t>
            </w:r>
          </w:p>
        </w:tc>
        <w:tc>
          <w:tcPr>
            <w:tcW w:w="1293" w:type="dxa"/>
            <w:vAlign w:val="center"/>
          </w:tcPr>
          <w:p w14:paraId="32D98A25" w14:textId="77777777" w:rsidR="00E227E6" w:rsidRPr="00074B05" w:rsidRDefault="00E227E6" w:rsidP="00BD2F2B">
            <w:pPr>
              <w:rPr>
                <w:sz w:val="20"/>
                <w:szCs w:val="20"/>
              </w:rPr>
            </w:pPr>
          </w:p>
        </w:tc>
      </w:tr>
    </w:tbl>
    <w:p w14:paraId="275A3604" w14:textId="77777777" w:rsidR="00E227E6" w:rsidRPr="00074B05" w:rsidRDefault="00E227E6" w:rsidP="00E227E6">
      <w:pPr>
        <w:jc w:val="center"/>
        <w:rPr>
          <w:sz w:val="20"/>
          <w:szCs w:val="20"/>
        </w:rPr>
      </w:pPr>
      <w:r w:rsidRPr="00074B05">
        <w:rPr>
          <w:sz w:val="20"/>
          <w:szCs w:val="20"/>
        </w:rPr>
        <w:t>B) CEDRIG Operational - Impact perspective</w:t>
      </w:r>
    </w:p>
    <w:tbl>
      <w:tblPr>
        <w:tblW w:w="9175" w:type="dxa"/>
        <w:tblLook w:val="04A0" w:firstRow="1" w:lastRow="0" w:firstColumn="1" w:lastColumn="0" w:noHBand="0" w:noVBand="1"/>
      </w:tblPr>
      <w:tblGrid>
        <w:gridCol w:w="1980"/>
        <w:gridCol w:w="2835"/>
        <w:gridCol w:w="2410"/>
        <w:gridCol w:w="1950"/>
      </w:tblGrid>
      <w:tr w:rsidR="00E227E6" w:rsidRPr="00074B05" w14:paraId="79399DD1" w14:textId="77777777" w:rsidTr="00BD2F2B">
        <w:tc>
          <w:tcPr>
            <w:tcW w:w="1980" w:type="dxa"/>
            <w:shd w:val="clear" w:color="auto" w:fill="AEAAAA" w:themeFill="background2" w:themeFillShade="BF"/>
            <w:vAlign w:val="center"/>
          </w:tcPr>
          <w:p w14:paraId="4AD70B26" w14:textId="77777777" w:rsidR="00E227E6" w:rsidRPr="00074B05" w:rsidRDefault="00E227E6" w:rsidP="00BD2F2B">
            <w:pPr>
              <w:jc w:val="center"/>
              <w:rPr>
                <w:b/>
                <w:sz w:val="20"/>
                <w:szCs w:val="20"/>
              </w:rPr>
            </w:pPr>
            <w:r w:rsidRPr="00074B05">
              <w:rPr>
                <w:b/>
                <w:sz w:val="20"/>
                <w:szCs w:val="20"/>
              </w:rPr>
              <w:t>COMPONENT OF THE PROJECT</w:t>
            </w:r>
          </w:p>
        </w:tc>
        <w:tc>
          <w:tcPr>
            <w:tcW w:w="2835" w:type="dxa"/>
            <w:shd w:val="clear" w:color="auto" w:fill="AEAAAA" w:themeFill="background2" w:themeFillShade="BF"/>
            <w:vAlign w:val="center"/>
          </w:tcPr>
          <w:p w14:paraId="36D38686" w14:textId="77777777" w:rsidR="00E227E6" w:rsidRPr="00074B05" w:rsidRDefault="00E227E6" w:rsidP="00BD2F2B">
            <w:pPr>
              <w:jc w:val="center"/>
              <w:rPr>
                <w:b/>
                <w:sz w:val="20"/>
                <w:szCs w:val="20"/>
              </w:rPr>
            </w:pPr>
            <w:r w:rsidRPr="00074B05">
              <w:rPr>
                <w:b/>
                <w:sz w:val="20"/>
                <w:szCs w:val="20"/>
              </w:rPr>
              <w:t>STEP B1</w:t>
            </w:r>
          </w:p>
        </w:tc>
        <w:tc>
          <w:tcPr>
            <w:tcW w:w="2410" w:type="dxa"/>
            <w:shd w:val="clear" w:color="auto" w:fill="AEAAAA" w:themeFill="background2" w:themeFillShade="BF"/>
            <w:vAlign w:val="center"/>
          </w:tcPr>
          <w:p w14:paraId="6BDC94B9" w14:textId="77777777" w:rsidR="00E227E6" w:rsidRPr="00074B05" w:rsidRDefault="00E227E6" w:rsidP="00BD2F2B">
            <w:pPr>
              <w:jc w:val="center"/>
              <w:rPr>
                <w:b/>
                <w:sz w:val="20"/>
                <w:szCs w:val="20"/>
              </w:rPr>
            </w:pPr>
            <w:r w:rsidRPr="00074B05">
              <w:rPr>
                <w:b/>
                <w:sz w:val="20"/>
                <w:szCs w:val="20"/>
              </w:rPr>
              <w:t>STEP B2</w:t>
            </w:r>
          </w:p>
        </w:tc>
        <w:tc>
          <w:tcPr>
            <w:tcW w:w="1950" w:type="dxa"/>
            <w:shd w:val="clear" w:color="auto" w:fill="AEAAAA" w:themeFill="background2" w:themeFillShade="BF"/>
            <w:vAlign w:val="center"/>
          </w:tcPr>
          <w:p w14:paraId="08427971" w14:textId="77777777" w:rsidR="00E227E6" w:rsidRPr="00074B05" w:rsidRDefault="00E227E6" w:rsidP="00BD2F2B">
            <w:pPr>
              <w:jc w:val="center"/>
              <w:rPr>
                <w:b/>
                <w:sz w:val="20"/>
                <w:szCs w:val="20"/>
              </w:rPr>
            </w:pPr>
            <w:r w:rsidRPr="00074B05">
              <w:rPr>
                <w:b/>
                <w:sz w:val="20"/>
                <w:szCs w:val="20"/>
              </w:rPr>
              <w:t>STEP B3</w:t>
            </w:r>
          </w:p>
        </w:tc>
      </w:tr>
      <w:tr w:rsidR="00E227E6" w:rsidRPr="00074B05" w14:paraId="6FDCF588" w14:textId="77777777" w:rsidTr="00BD2F2B">
        <w:tc>
          <w:tcPr>
            <w:tcW w:w="1980" w:type="dxa"/>
            <w:shd w:val="clear" w:color="auto" w:fill="AEAAAA" w:themeFill="background2" w:themeFillShade="BF"/>
            <w:vAlign w:val="center"/>
          </w:tcPr>
          <w:p w14:paraId="32685CDA" w14:textId="77777777" w:rsidR="00E227E6" w:rsidRPr="00074B05" w:rsidRDefault="00E227E6" w:rsidP="00BD2F2B">
            <w:pPr>
              <w:jc w:val="center"/>
              <w:rPr>
                <w:b/>
                <w:sz w:val="20"/>
                <w:szCs w:val="20"/>
              </w:rPr>
            </w:pPr>
          </w:p>
        </w:tc>
        <w:tc>
          <w:tcPr>
            <w:tcW w:w="2835" w:type="dxa"/>
            <w:shd w:val="clear" w:color="auto" w:fill="AEAAAA" w:themeFill="background2" w:themeFillShade="BF"/>
            <w:vAlign w:val="center"/>
          </w:tcPr>
          <w:p w14:paraId="68BEEFD5" w14:textId="77777777" w:rsidR="00E227E6" w:rsidRPr="00074B05" w:rsidRDefault="00E227E6" w:rsidP="00BD2F2B">
            <w:pPr>
              <w:jc w:val="center"/>
              <w:rPr>
                <w:b/>
                <w:sz w:val="20"/>
                <w:szCs w:val="20"/>
              </w:rPr>
            </w:pPr>
            <w:r w:rsidRPr="00074B05">
              <w:rPr>
                <w:b/>
                <w:sz w:val="20"/>
                <w:szCs w:val="20"/>
              </w:rPr>
              <w:t>POTENTIAL NEGATIVE IMPACT</w:t>
            </w:r>
          </w:p>
        </w:tc>
        <w:tc>
          <w:tcPr>
            <w:tcW w:w="2410" w:type="dxa"/>
            <w:shd w:val="clear" w:color="auto" w:fill="AEAAAA" w:themeFill="background2" w:themeFillShade="BF"/>
            <w:vAlign w:val="center"/>
          </w:tcPr>
          <w:p w14:paraId="0003BA04" w14:textId="77777777" w:rsidR="00E227E6" w:rsidRPr="00074B05" w:rsidRDefault="00E227E6" w:rsidP="00BD2F2B">
            <w:pPr>
              <w:jc w:val="center"/>
              <w:rPr>
                <w:b/>
                <w:sz w:val="20"/>
                <w:szCs w:val="20"/>
              </w:rPr>
            </w:pPr>
            <w:r w:rsidRPr="00074B05">
              <w:rPr>
                <w:b/>
                <w:sz w:val="20"/>
                <w:szCs w:val="20"/>
              </w:rPr>
              <w:t>SIGNIFICANCE</w:t>
            </w:r>
          </w:p>
        </w:tc>
        <w:tc>
          <w:tcPr>
            <w:tcW w:w="1950" w:type="dxa"/>
            <w:shd w:val="clear" w:color="auto" w:fill="AEAAAA" w:themeFill="background2" w:themeFillShade="BF"/>
            <w:vAlign w:val="center"/>
          </w:tcPr>
          <w:p w14:paraId="2A03D3B1" w14:textId="77777777" w:rsidR="00E227E6" w:rsidRPr="00074B05" w:rsidRDefault="00E227E6" w:rsidP="00BD2F2B">
            <w:pPr>
              <w:jc w:val="center"/>
              <w:rPr>
                <w:b/>
                <w:sz w:val="20"/>
                <w:szCs w:val="20"/>
              </w:rPr>
            </w:pPr>
            <w:r w:rsidRPr="00074B05">
              <w:rPr>
                <w:b/>
                <w:sz w:val="20"/>
                <w:szCs w:val="20"/>
              </w:rPr>
              <w:t>SELECTED IMPACTS</w:t>
            </w:r>
          </w:p>
        </w:tc>
      </w:tr>
      <w:tr w:rsidR="00E227E6" w:rsidRPr="00074B05" w14:paraId="27EFE003" w14:textId="77777777" w:rsidTr="00BD2F2B">
        <w:tc>
          <w:tcPr>
            <w:tcW w:w="9175" w:type="dxa"/>
            <w:gridSpan w:val="4"/>
            <w:shd w:val="clear" w:color="auto" w:fill="AEAAAA" w:themeFill="background2" w:themeFillShade="BF"/>
            <w:vAlign w:val="center"/>
          </w:tcPr>
          <w:p w14:paraId="0AC44DF8" w14:textId="77777777" w:rsidR="00E227E6" w:rsidRPr="00074B05" w:rsidRDefault="00E227E6" w:rsidP="00BD2F2B">
            <w:pPr>
              <w:jc w:val="center"/>
              <w:rPr>
                <w:b/>
                <w:sz w:val="20"/>
                <w:szCs w:val="20"/>
              </w:rPr>
            </w:pPr>
            <w:r w:rsidRPr="00074B05">
              <w:rPr>
                <w:b/>
                <w:sz w:val="20"/>
                <w:szCs w:val="20"/>
              </w:rPr>
              <w:t>IMPACT ON CLIMATE</w:t>
            </w:r>
          </w:p>
        </w:tc>
      </w:tr>
      <w:tr w:rsidR="00E227E6" w:rsidRPr="00074B05" w14:paraId="038F8020" w14:textId="77777777" w:rsidTr="00BD2F2B">
        <w:tc>
          <w:tcPr>
            <w:tcW w:w="1980" w:type="dxa"/>
            <w:vAlign w:val="center"/>
          </w:tcPr>
          <w:p w14:paraId="3871A06B" w14:textId="77777777" w:rsidR="00E227E6" w:rsidRPr="00074B05" w:rsidRDefault="00E227E6" w:rsidP="00BD2F2B">
            <w:pPr>
              <w:jc w:val="center"/>
              <w:rPr>
                <w:sz w:val="20"/>
                <w:szCs w:val="20"/>
              </w:rPr>
            </w:pPr>
            <w:r w:rsidRPr="00074B05">
              <w:rPr>
                <w:sz w:val="20"/>
                <w:szCs w:val="20"/>
              </w:rPr>
              <w:t>Outcome 1</w:t>
            </w:r>
          </w:p>
        </w:tc>
        <w:tc>
          <w:tcPr>
            <w:tcW w:w="2835" w:type="dxa"/>
            <w:vAlign w:val="center"/>
          </w:tcPr>
          <w:p w14:paraId="7A23EDBA" w14:textId="77777777" w:rsidR="00E227E6" w:rsidRPr="00074B05" w:rsidRDefault="00E227E6" w:rsidP="00BD2F2B">
            <w:pPr>
              <w:jc w:val="center"/>
              <w:rPr>
                <w:sz w:val="20"/>
                <w:szCs w:val="20"/>
              </w:rPr>
            </w:pPr>
            <w:r w:rsidRPr="00074B05">
              <w:rPr>
                <w:sz w:val="20"/>
                <w:szCs w:val="20"/>
              </w:rPr>
              <w:t>Increase GHG do to traveling</w:t>
            </w:r>
          </w:p>
        </w:tc>
        <w:tc>
          <w:tcPr>
            <w:tcW w:w="2410" w:type="dxa"/>
            <w:vAlign w:val="center"/>
          </w:tcPr>
          <w:p w14:paraId="4F63F600" w14:textId="77777777" w:rsidR="00E227E6" w:rsidRPr="00074B05" w:rsidRDefault="00E227E6" w:rsidP="00BD2F2B">
            <w:pPr>
              <w:jc w:val="center"/>
              <w:rPr>
                <w:sz w:val="20"/>
                <w:szCs w:val="20"/>
              </w:rPr>
            </w:pPr>
            <w:r w:rsidRPr="00074B05">
              <w:rPr>
                <w:sz w:val="20"/>
                <w:szCs w:val="20"/>
              </w:rPr>
              <w:t>Low significance and low importance</w:t>
            </w:r>
          </w:p>
        </w:tc>
        <w:tc>
          <w:tcPr>
            <w:tcW w:w="1950" w:type="dxa"/>
            <w:vAlign w:val="center"/>
          </w:tcPr>
          <w:p w14:paraId="48E13A89" w14:textId="77777777" w:rsidR="00E227E6" w:rsidRPr="00074B05" w:rsidRDefault="00E227E6" w:rsidP="00BD2F2B">
            <w:pPr>
              <w:jc w:val="center"/>
              <w:rPr>
                <w:sz w:val="20"/>
                <w:szCs w:val="20"/>
              </w:rPr>
            </w:pPr>
          </w:p>
        </w:tc>
      </w:tr>
      <w:tr w:rsidR="00E227E6" w:rsidRPr="00074B05" w14:paraId="6CCE31CD" w14:textId="77777777" w:rsidTr="00BD2F2B">
        <w:tc>
          <w:tcPr>
            <w:tcW w:w="1980" w:type="dxa"/>
            <w:vAlign w:val="center"/>
          </w:tcPr>
          <w:p w14:paraId="333303BF" w14:textId="77777777" w:rsidR="00E227E6" w:rsidRPr="00074B05" w:rsidRDefault="00E227E6" w:rsidP="00BD2F2B">
            <w:pPr>
              <w:jc w:val="center"/>
              <w:rPr>
                <w:sz w:val="20"/>
                <w:szCs w:val="20"/>
              </w:rPr>
            </w:pPr>
            <w:r w:rsidRPr="00074B05">
              <w:rPr>
                <w:sz w:val="20"/>
                <w:szCs w:val="20"/>
              </w:rPr>
              <w:t>Outcome 2</w:t>
            </w:r>
          </w:p>
        </w:tc>
        <w:tc>
          <w:tcPr>
            <w:tcW w:w="2835" w:type="dxa"/>
            <w:vAlign w:val="center"/>
          </w:tcPr>
          <w:p w14:paraId="47239219" w14:textId="77777777" w:rsidR="00E227E6" w:rsidRPr="00074B05" w:rsidRDefault="00E227E6" w:rsidP="00BD2F2B">
            <w:pPr>
              <w:jc w:val="center"/>
              <w:rPr>
                <w:sz w:val="20"/>
                <w:szCs w:val="20"/>
              </w:rPr>
            </w:pPr>
            <w:r w:rsidRPr="00074B05">
              <w:rPr>
                <w:sz w:val="20"/>
                <w:szCs w:val="20"/>
              </w:rPr>
              <w:t>Increase GHG do to traveling and construction and maladaptation</w:t>
            </w:r>
          </w:p>
        </w:tc>
        <w:tc>
          <w:tcPr>
            <w:tcW w:w="2410" w:type="dxa"/>
            <w:vAlign w:val="center"/>
          </w:tcPr>
          <w:p w14:paraId="3AA8AF82" w14:textId="77777777" w:rsidR="00E227E6" w:rsidRPr="00074B05" w:rsidRDefault="00E227E6" w:rsidP="00BD2F2B">
            <w:pPr>
              <w:jc w:val="center"/>
              <w:rPr>
                <w:sz w:val="20"/>
                <w:szCs w:val="20"/>
              </w:rPr>
            </w:pPr>
            <w:r w:rsidRPr="00074B05">
              <w:rPr>
                <w:sz w:val="20"/>
                <w:szCs w:val="20"/>
              </w:rPr>
              <w:t>Mid significance and mid importance</w:t>
            </w:r>
          </w:p>
        </w:tc>
        <w:tc>
          <w:tcPr>
            <w:tcW w:w="1950" w:type="dxa"/>
            <w:vAlign w:val="center"/>
          </w:tcPr>
          <w:p w14:paraId="7461F3AD" w14:textId="77777777" w:rsidR="00E227E6" w:rsidRPr="00074B05" w:rsidRDefault="00E227E6" w:rsidP="00BD2F2B">
            <w:pPr>
              <w:jc w:val="center"/>
              <w:rPr>
                <w:sz w:val="20"/>
                <w:szCs w:val="20"/>
              </w:rPr>
            </w:pPr>
            <w:r w:rsidRPr="00074B05">
              <w:rPr>
                <w:sz w:val="20"/>
                <w:szCs w:val="20"/>
              </w:rPr>
              <w:t>Increase GHG do to traveling and construction and maladaptation</w:t>
            </w:r>
          </w:p>
        </w:tc>
      </w:tr>
      <w:tr w:rsidR="00E227E6" w:rsidRPr="00074B05" w14:paraId="2A9E7B4F" w14:textId="77777777" w:rsidTr="00BD2F2B">
        <w:tc>
          <w:tcPr>
            <w:tcW w:w="9175" w:type="dxa"/>
            <w:gridSpan w:val="4"/>
            <w:shd w:val="clear" w:color="auto" w:fill="AEAAAA" w:themeFill="background2" w:themeFillShade="BF"/>
            <w:vAlign w:val="center"/>
          </w:tcPr>
          <w:p w14:paraId="3D596C5A" w14:textId="77777777" w:rsidR="00E227E6" w:rsidRPr="00074B05" w:rsidRDefault="00E227E6" w:rsidP="00BD2F2B">
            <w:pPr>
              <w:jc w:val="center"/>
              <w:rPr>
                <w:b/>
                <w:sz w:val="20"/>
                <w:szCs w:val="20"/>
              </w:rPr>
            </w:pPr>
            <w:r w:rsidRPr="00074B05">
              <w:rPr>
                <w:b/>
                <w:sz w:val="20"/>
                <w:szCs w:val="20"/>
              </w:rPr>
              <w:t>IMPACT ON ENVIRONMENT (WATER, SOIL, AIR, ECOSYSTEM)</w:t>
            </w:r>
          </w:p>
        </w:tc>
      </w:tr>
      <w:tr w:rsidR="00E227E6" w:rsidRPr="00074B05" w14:paraId="7C0F34D6" w14:textId="77777777" w:rsidTr="00BD2F2B">
        <w:tc>
          <w:tcPr>
            <w:tcW w:w="1980" w:type="dxa"/>
            <w:vAlign w:val="center"/>
          </w:tcPr>
          <w:p w14:paraId="1CED4B89" w14:textId="77777777" w:rsidR="00E227E6" w:rsidRPr="00074B05" w:rsidRDefault="00E227E6" w:rsidP="00BD2F2B">
            <w:pPr>
              <w:jc w:val="center"/>
              <w:rPr>
                <w:sz w:val="20"/>
                <w:szCs w:val="20"/>
              </w:rPr>
            </w:pPr>
            <w:r w:rsidRPr="00074B05">
              <w:rPr>
                <w:sz w:val="20"/>
                <w:szCs w:val="20"/>
              </w:rPr>
              <w:t>Outcome 1</w:t>
            </w:r>
          </w:p>
        </w:tc>
        <w:tc>
          <w:tcPr>
            <w:tcW w:w="2835" w:type="dxa"/>
            <w:vAlign w:val="center"/>
          </w:tcPr>
          <w:p w14:paraId="56778555" w14:textId="77777777" w:rsidR="00E227E6" w:rsidRPr="00074B05" w:rsidRDefault="00E227E6" w:rsidP="00BD2F2B">
            <w:pPr>
              <w:jc w:val="center"/>
              <w:rPr>
                <w:sz w:val="20"/>
                <w:szCs w:val="20"/>
              </w:rPr>
            </w:pPr>
            <w:r w:rsidRPr="00074B05">
              <w:rPr>
                <w:sz w:val="20"/>
                <w:szCs w:val="20"/>
              </w:rPr>
              <w:t xml:space="preserve">Impact on air due to increase of transportation </w:t>
            </w:r>
          </w:p>
        </w:tc>
        <w:tc>
          <w:tcPr>
            <w:tcW w:w="2410" w:type="dxa"/>
            <w:vAlign w:val="center"/>
          </w:tcPr>
          <w:p w14:paraId="4243016B" w14:textId="77777777" w:rsidR="00E227E6" w:rsidRPr="00074B05" w:rsidRDefault="00E227E6" w:rsidP="00BD2F2B">
            <w:pPr>
              <w:jc w:val="center"/>
              <w:rPr>
                <w:sz w:val="20"/>
                <w:szCs w:val="20"/>
              </w:rPr>
            </w:pPr>
            <w:r w:rsidRPr="00074B05">
              <w:rPr>
                <w:sz w:val="20"/>
                <w:szCs w:val="20"/>
              </w:rPr>
              <w:t>Low significance and low importance</w:t>
            </w:r>
          </w:p>
        </w:tc>
        <w:tc>
          <w:tcPr>
            <w:tcW w:w="1950" w:type="dxa"/>
            <w:vAlign w:val="center"/>
          </w:tcPr>
          <w:p w14:paraId="1F9A4329" w14:textId="77777777" w:rsidR="00E227E6" w:rsidRPr="00074B05" w:rsidRDefault="00E227E6" w:rsidP="00BD2F2B">
            <w:pPr>
              <w:jc w:val="center"/>
              <w:rPr>
                <w:sz w:val="20"/>
                <w:szCs w:val="20"/>
              </w:rPr>
            </w:pPr>
          </w:p>
        </w:tc>
      </w:tr>
      <w:tr w:rsidR="00E227E6" w:rsidRPr="00074B05" w14:paraId="46826238" w14:textId="77777777" w:rsidTr="00BD2F2B">
        <w:tc>
          <w:tcPr>
            <w:tcW w:w="1980" w:type="dxa"/>
            <w:vAlign w:val="center"/>
          </w:tcPr>
          <w:p w14:paraId="6E6AF7BE" w14:textId="77777777" w:rsidR="00E227E6" w:rsidRPr="00074B05" w:rsidRDefault="00E227E6" w:rsidP="00BD2F2B">
            <w:pPr>
              <w:jc w:val="center"/>
              <w:rPr>
                <w:sz w:val="20"/>
                <w:szCs w:val="20"/>
              </w:rPr>
            </w:pPr>
            <w:r w:rsidRPr="00074B05">
              <w:rPr>
                <w:sz w:val="20"/>
                <w:szCs w:val="20"/>
              </w:rPr>
              <w:t>Outcome 2</w:t>
            </w:r>
          </w:p>
        </w:tc>
        <w:tc>
          <w:tcPr>
            <w:tcW w:w="2835" w:type="dxa"/>
            <w:vAlign w:val="center"/>
          </w:tcPr>
          <w:p w14:paraId="18AF138F" w14:textId="77777777" w:rsidR="00E227E6" w:rsidRPr="00074B05" w:rsidRDefault="00E227E6" w:rsidP="00BD2F2B">
            <w:pPr>
              <w:jc w:val="center"/>
              <w:rPr>
                <w:sz w:val="20"/>
                <w:szCs w:val="20"/>
              </w:rPr>
            </w:pPr>
            <w:r w:rsidRPr="00074B05">
              <w:rPr>
                <w:sz w:val="20"/>
                <w:szCs w:val="20"/>
              </w:rPr>
              <w:t xml:space="preserve">Impact of infrastructure on water, air, </w:t>
            </w:r>
            <w:proofErr w:type="gramStart"/>
            <w:r w:rsidRPr="00074B05">
              <w:rPr>
                <w:sz w:val="20"/>
                <w:szCs w:val="20"/>
              </w:rPr>
              <w:t>ecosystems</w:t>
            </w:r>
            <w:proofErr w:type="gramEnd"/>
            <w:r w:rsidRPr="00074B05">
              <w:rPr>
                <w:sz w:val="20"/>
                <w:szCs w:val="20"/>
              </w:rPr>
              <w:t xml:space="preserve"> and soils</w:t>
            </w:r>
          </w:p>
        </w:tc>
        <w:tc>
          <w:tcPr>
            <w:tcW w:w="2410" w:type="dxa"/>
            <w:vAlign w:val="center"/>
          </w:tcPr>
          <w:p w14:paraId="0F8E1F35" w14:textId="77777777" w:rsidR="00E227E6" w:rsidRPr="00074B05" w:rsidRDefault="00E227E6" w:rsidP="00BD2F2B">
            <w:pPr>
              <w:jc w:val="center"/>
              <w:rPr>
                <w:sz w:val="20"/>
                <w:szCs w:val="20"/>
              </w:rPr>
            </w:pPr>
            <w:r w:rsidRPr="00074B05">
              <w:rPr>
                <w:sz w:val="20"/>
                <w:szCs w:val="20"/>
              </w:rPr>
              <w:t>Low significance and low importance</w:t>
            </w:r>
          </w:p>
        </w:tc>
        <w:tc>
          <w:tcPr>
            <w:tcW w:w="1950" w:type="dxa"/>
            <w:vAlign w:val="center"/>
          </w:tcPr>
          <w:p w14:paraId="5A4FE7F4" w14:textId="77777777" w:rsidR="00E227E6" w:rsidRPr="00074B05" w:rsidRDefault="00E227E6" w:rsidP="00BD2F2B">
            <w:pPr>
              <w:jc w:val="center"/>
              <w:rPr>
                <w:sz w:val="20"/>
                <w:szCs w:val="20"/>
              </w:rPr>
            </w:pPr>
          </w:p>
        </w:tc>
      </w:tr>
      <w:tr w:rsidR="00E227E6" w:rsidRPr="00074B05" w14:paraId="53CCCADC" w14:textId="77777777" w:rsidTr="00BD2F2B">
        <w:tc>
          <w:tcPr>
            <w:tcW w:w="9175" w:type="dxa"/>
            <w:gridSpan w:val="4"/>
            <w:shd w:val="clear" w:color="auto" w:fill="AEAAAA" w:themeFill="background2" w:themeFillShade="BF"/>
            <w:vAlign w:val="center"/>
          </w:tcPr>
          <w:p w14:paraId="12FECB60" w14:textId="77777777" w:rsidR="00E227E6" w:rsidRPr="00074B05" w:rsidRDefault="00E227E6" w:rsidP="00BD2F2B">
            <w:pPr>
              <w:jc w:val="center"/>
              <w:rPr>
                <w:b/>
                <w:sz w:val="20"/>
                <w:szCs w:val="20"/>
              </w:rPr>
            </w:pPr>
            <w:r w:rsidRPr="00074B05">
              <w:rPr>
                <w:b/>
                <w:sz w:val="20"/>
                <w:szCs w:val="20"/>
              </w:rPr>
              <w:t>IMPACT ON DISASTER RISK (CREATION OF NEW RISKS, EXACERBATION OF EXISTING ONES)</w:t>
            </w:r>
          </w:p>
        </w:tc>
      </w:tr>
      <w:tr w:rsidR="00E227E6" w:rsidRPr="00074B05" w14:paraId="12344430" w14:textId="77777777" w:rsidTr="00BD2F2B">
        <w:tc>
          <w:tcPr>
            <w:tcW w:w="1980" w:type="dxa"/>
            <w:vAlign w:val="center"/>
          </w:tcPr>
          <w:p w14:paraId="728F4178" w14:textId="77777777" w:rsidR="00E227E6" w:rsidRPr="00074B05" w:rsidRDefault="00E227E6" w:rsidP="00BD2F2B">
            <w:pPr>
              <w:jc w:val="center"/>
              <w:rPr>
                <w:sz w:val="20"/>
                <w:szCs w:val="20"/>
              </w:rPr>
            </w:pPr>
            <w:r w:rsidRPr="00074B05">
              <w:rPr>
                <w:sz w:val="20"/>
                <w:szCs w:val="20"/>
              </w:rPr>
              <w:t>NA</w:t>
            </w:r>
          </w:p>
        </w:tc>
        <w:tc>
          <w:tcPr>
            <w:tcW w:w="2835" w:type="dxa"/>
            <w:vAlign w:val="center"/>
          </w:tcPr>
          <w:p w14:paraId="7CCF99D7" w14:textId="77777777" w:rsidR="00E227E6" w:rsidRPr="00074B05" w:rsidRDefault="00E227E6" w:rsidP="00BD2F2B">
            <w:pPr>
              <w:jc w:val="center"/>
              <w:rPr>
                <w:sz w:val="20"/>
                <w:szCs w:val="20"/>
              </w:rPr>
            </w:pPr>
          </w:p>
        </w:tc>
        <w:tc>
          <w:tcPr>
            <w:tcW w:w="2410" w:type="dxa"/>
            <w:vAlign w:val="center"/>
          </w:tcPr>
          <w:p w14:paraId="434DDA0C" w14:textId="77777777" w:rsidR="00E227E6" w:rsidRPr="00074B05" w:rsidRDefault="00E227E6" w:rsidP="00BD2F2B">
            <w:pPr>
              <w:jc w:val="center"/>
              <w:rPr>
                <w:sz w:val="20"/>
                <w:szCs w:val="20"/>
              </w:rPr>
            </w:pPr>
          </w:p>
        </w:tc>
        <w:tc>
          <w:tcPr>
            <w:tcW w:w="1950" w:type="dxa"/>
            <w:vAlign w:val="center"/>
          </w:tcPr>
          <w:p w14:paraId="1CB2CB77" w14:textId="77777777" w:rsidR="00E227E6" w:rsidRPr="00074B05" w:rsidRDefault="00E227E6" w:rsidP="00BD2F2B">
            <w:pPr>
              <w:jc w:val="center"/>
              <w:rPr>
                <w:sz w:val="20"/>
                <w:szCs w:val="20"/>
              </w:rPr>
            </w:pPr>
          </w:p>
        </w:tc>
      </w:tr>
    </w:tbl>
    <w:p w14:paraId="7A28A280" w14:textId="77777777" w:rsidR="00E227E6" w:rsidRPr="00074B05" w:rsidRDefault="00E227E6" w:rsidP="00E227E6">
      <w:pPr>
        <w:jc w:val="center"/>
        <w:rPr>
          <w:sz w:val="20"/>
          <w:szCs w:val="20"/>
        </w:rPr>
      </w:pPr>
    </w:p>
    <w:tbl>
      <w:tblPr>
        <w:tblW w:w="9175" w:type="dxa"/>
        <w:tblLook w:val="04A0" w:firstRow="1" w:lastRow="0" w:firstColumn="1" w:lastColumn="0" w:noHBand="0" w:noVBand="1"/>
      </w:tblPr>
      <w:tblGrid>
        <w:gridCol w:w="2689"/>
        <w:gridCol w:w="1842"/>
        <w:gridCol w:w="3402"/>
        <w:gridCol w:w="1242"/>
      </w:tblGrid>
      <w:tr w:rsidR="00E227E6" w:rsidRPr="00074B05" w14:paraId="58037211" w14:textId="77777777" w:rsidTr="00BD2F2B">
        <w:tc>
          <w:tcPr>
            <w:tcW w:w="2689" w:type="dxa"/>
            <w:shd w:val="clear" w:color="auto" w:fill="AEAAAA" w:themeFill="background2" w:themeFillShade="BF"/>
            <w:vAlign w:val="center"/>
          </w:tcPr>
          <w:p w14:paraId="03EF0A21" w14:textId="77777777" w:rsidR="00E227E6" w:rsidRPr="00074B05" w:rsidRDefault="00E227E6" w:rsidP="00BD2F2B">
            <w:pPr>
              <w:rPr>
                <w:b/>
                <w:sz w:val="20"/>
                <w:szCs w:val="20"/>
              </w:rPr>
            </w:pPr>
            <w:r w:rsidRPr="00074B05">
              <w:rPr>
                <w:b/>
                <w:sz w:val="20"/>
                <w:szCs w:val="20"/>
              </w:rPr>
              <w:t>Step B4</w:t>
            </w:r>
          </w:p>
        </w:tc>
        <w:tc>
          <w:tcPr>
            <w:tcW w:w="1842" w:type="dxa"/>
            <w:shd w:val="clear" w:color="auto" w:fill="AEAAAA" w:themeFill="background2" w:themeFillShade="BF"/>
            <w:vAlign w:val="center"/>
          </w:tcPr>
          <w:p w14:paraId="046450C2" w14:textId="77777777" w:rsidR="00E227E6" w:rsidRPr="00074B05" w:rsidRDefault="00E227E6" w:rsidP="00BD2F2B">
            <w:pPr>
              <w:rPr>
                <w:b/>
                <w:sz w:val="20"/>
                <w:szCs w:val="20"/>
              </w:rPr>
            </w:pPr>
            <w:r w:rsidRPr="00074B05">
              <w:rPr>
                <w:b/>
                <w:sz w:val="20"/>
                <w:szCs w:val="20"/>
              </w:rPr>
              <w:t>Step B5</w:t>
            </w:r>
          </w:p>
        </w:tc>
        <w:tc>
          <w:tcPr>
            <w:tcW w:w="3402" w:type="dxa"/>
            <w:shd w:val="clear" w:color="auto" w:fill="AEAAAA" w:themeFill="background2" w:themeFillShade="BF"/>
            <w:vAlign w:val="center"/>
          </w:tcPr>
          <w:p w14:paraId="177AE1DE" w14:textId="77777777" w:rsidR="00E227E6" w:rsidRPr="00074B05" w:rsidRDefault="00E227E6" w:rsidP="00BD2F2B">
            <w:pPr>
              <w:rPr>
                <w:b/>
                <w:sz w:val="20"/>
                <w:szCs w:val="20"/>
              </w:rPr>
            </w:pPr>
            <w:r w:rsidRPr="00074B05">
              <w:rPr>
                <w:b/>
                <w:sz w:val="20"/>
                <w:szCs w:val="20"/>
              </w:rPr>
              <w:t>Step B6</w:t>
            </w:r>
          </w:p>
        </w:tc>
        <w:tc>
          <w:tcPr>
            <w:tcW w:w="1242" w:type="dxa"/>
            <w:vMerge w:val="restart"/>
            <w:shd w:val="clear" w:color="auto" w:fill="AEAAAA" w:themeFill="background2" w:themeFillShade="BF"/>
            <w:vAlign w:val="center"/>
          </w:tcPr>
          <w:p w14:paraId="6037CEBF" w14:textId="77777777" w:rsidR="00E227E6" w:rsidRPr="00074B05" w:rsidRDefault="00E227E6" w:rsidP="00BD2F2B">
            <w:pPr>
              <w:rPr>
                <w:b/>
                <w:sz w:val="20"/>
                <w:szCs w:val="20"/>
              </w:rPr>
            </w:pPr>
            <w:r w:rsidRPr="00074B05">
              <w:rPr>
                <w:b/>
                <w:sz w:val="20"/>
                <w:szCs w:val="20"/>
              </w:rPr>
              <w:t>Comments</w:t>
            </w:r>
          </w:p>
        </w:tc>
      </w:tr>
      <w:tr w:rsidR="00E227E6" w:rsidRPr="00074B05" w14:paraId="5BC94D10" w14:textId="77777777" w:rsidTr="00BD2F2B">
        <w:tc>
          <w:tcPr>
            <w:tcW w:w="2689" w:type="dxa"/>
            <w:shd w:val="clear" w:color="auto" w:fill="AEAAAA" w:themeFill="background2" w:themeFillShade="BF"/>
            <w:vAlign w:val="center"/>
          </w:tcPr>
          <w:p w14:paraId="173BD99C" w14:textId="77777777" w:rsidR="00E227E6" w:rsidRPr="00074B05" w:rsidRDefault="00E227E6" w:rsidP="00BD2F2B">
            <w:pPr>
              <w:rPr>
                <w:b/>
                <w:sz w:val="20"/>
                <w:szCs w:val="20"/>
              </w:rPr>
            </w:pPr>
            <w:r w:rsidRPr="00074B05">
              <w:rPr>
                <w:b/>
                <w:sz w:val="20"/>
                <w:szCs w:val="20"/>
              </w:rPr>
              <w:t>Potential measures</w:t>
            </w:r>
          </w:p>
        </w:tc>
        <w:tc>
          <w:tcPr>
            <w:tcW w:w="1842" w:type="dxa"/>
            <w:shd w:val="clear" w:color="auto" w:fill="AEAAAA" w:themeFill="background2" w:themeFillShade="BF"/>
            <w:vAlign w:val="center"/>
          </w:tcPr>
          <w:p w14:paraId="6E17EA92" w14:textId="77777777" w:rsidR="00E227E6" w:rsidRPr="00074B05" w:rsidRDefault="00E227E6" w:rsidP="00BD2F2B">
            <w:pPr>
              <w:rPr>
                <w:b/>
                <w:sz w:val="20"/>
                <w:szCs w:val="20"/>
              </w:rPr>
            </w:pPr>
            <w:r w:rsidRPr="00074B05">
              <w:rPr>
                <w:b/>
                <w:sz w:val="20"/>
                <w:szCs w:val="20"/>
              </w:rPr>
              <w:t>Score for measures (optional)</w:t>
            </w:r>
          </w:p>
        </w:tc>
        <w:tc>
          <w:tcPr>
            <w:tcW w:w="3402" w:type="dxa"/>
            <w:shd w:val="clear" w:color="auto" w:fill="AEAAAA" w:themeFill="background2" w:themeFillShade="BF"/>
            <w:vAlign w:val="center"/>
          </w:tcPr>
          <w:p w14:paraId="268EC605" w14:textId="77777777" w:rsidR="00E227E6" w:rsidRPr="00074B05" w:rsidRDefault="00E227E6" w:rsidP="00BD2F2B">
            <w:pPr>
              <w:rPr>
                <w:b/>
                <w:sz w:val="20"/>
                <w:szCs w:val="20"/>
              </w:rPr>
            </w:pPr>
            <w:r w:rsidRPr="00074B05">
              <w:rPr>
                <w:b/>
                <w:sz w:val="20"/>
                <w:szCs w:val="20"/>
              </w:rPr>
              <w:t>Selected measures</w:t>
            </w:r>
          </w:p>
        </w:tc>
        <w:tc>
          <w:tcPr>
            <w:tcW w:w="1242" w:type="dxa"/>
            <w:vMerge/>
            <w:shd w:val="clear" w:color="auto" w:fill="AEAAAA" w:themeFill="background2" w:themeFillShade="BF"/>
            <w:vAlign w:val="center"/>
          </w:tcPr>
          <w:p w14:paraId="4E4F85B5" w14:textId="77777777" w:rsidR="00E227E6" w:rsidRPr="00074B05" w:rsidRDefault="00E227E6" w:rsidP="00BD2F2B">
            <w:pPr>
              <w:rPr>
                <w:sz w:val="20"/>
                <w:szCs w:val="20"/>
              </w:rPr>
            </w:pPr>
          </w:p>
        </w:tc>
      </w:tr>
      <w:tr w:rsidR="00E227E6" w:rsidRPr="00074B05" w14:paraId="49FC43A3" w14:textId="77777777" w:rsidTr="00BD2F2B">
        <w:tc>
          <w:tcPr>
            <w:tcW w:w="2689" w:type="dxa"/>
            <w:vAlign w:val="center"/>
          </w:tcPr>
          <w:p w14:paraId="549E569F" w14:textId="77777777" w:rsidR="00E227E6" w:rsidRPr="00074B05" w:rsidRDefault="00E227E6" w:rsidP="00BD2F2B">
            <w:pPr>
              <w:rPr>
                <w:sz w:val="20"/>
                <w:szCs w:val="20"/>
              </w:rPr>
            </w:pPr>
            <w:r w:rsidRPr="00074B05">
              <w:rPr>
                <w:sz w:val="20"/>
                <w:szCs w:val="20"/>
              </w:rPr>
              <w:t>Adjusting the existing components by emphasizing that all infrastructure is climate smart and designed to minimize risks</w:t>
            </w:r>
          </w:p>
        </w:tc>
        <w:tc>
          <w:tcPr>
            <w:tcW w:w="1842" w:type="dxa"/>
            <w:vAlign w:val="center"/>
          </w:tcPr>
          <w:p w14:paraId="596DFC9C" w14:textId="77777777" w:rsidR="00E227E6" w:rsidRPr="00074B05" w:rsidRDefault="00E227E6" w:rsidP="00BD2F2B">
            <w:pPr>
              <w:rPr>
                <w:sz w:val="20"/>
                <w:szCs w:val="20"/>
              </w:rPr>
            </w:pPr>
          </w:p>
        </w:tc>
        <w:tc>
          <w:tcPr>
            <w:tcW w:w="3402" w:type="dxa"/>
            <w:vAlign w:val="center"/>
          </w:tcPr>
          <w:p w14:paraId="6B80C742" w14:textId="77777777" w:rsidR="00E227E6" w:rsidRPr="00074B05" w:rsidRDefault="00E227E6" w:rsidP="00BD2F2B">
            <w:pPr>
              <w:rPr>
                <w:sz w:val="20"/>
                <w:szCs w:val="20"/>
              </w:rPr>
            </w:pPr>
            <w:r w:rsidRPr="00074B05">
              <w:rPr>
                <w:sz w:val="20"/>
                <w:szCs w:val="20"/>
              </w:rPr>
              <w:t>Ensure that all infrastructure is detailly climate smart and designed to minimize risks</w:t>
            </w:r>
          </w:p>
        </w:tc>
        <w:tc>
          <w:tcPr>
            <w:tcW w:w="1242" w:type="dxa"/>
            <w:vAlign w:val="center"/>
          </w:tcPr>
          <w:p w14:paraId="46691FF8" w14:textId="77777777" w:rsidR="00E227E6" w:rsidRPr="00074B05" w:rsidRDefault="00E227E6" w:rsidP="00BD2F2B">
            <w:pPr>
              <w:rPr>
                <w:sz w:val="20"/>
                <w:szCs w:val="20"/>
              </w:rPr>
            </w:pPr>
          </w:p>
        </w:tc>
      </w:tr>
    </w:tbl>
    <w:p w14:paraId="6DBB962F" w14:textId="77777777" w:rsidR="00E227E6" w:rsidRPr="00074B05" w:rsidRDefault="00E227E6" w:rsidP="00E227E6">
      <w:pPr>
        <w:spacing w:after="160" w:line="259" w:lineRule="auto"/>
        <w:jc w:val="left"/>
        <w:rPr>
          <w:b/>
          <w:i/>
          <w:sz w:val="20"/>
          <w:szCs w:val="20"/>
        </w:rPr>
        <w:sectPr w:rsidR="00E227E6" w:rsidRPr="00074B05" w:rsidSect="00BD2F2B">
          <w:pgSz w:w="11907" w:h="16840" w:code="9"/>
          <w:pgMar w:top="1440" w:right="1440" w:bottom="1135" w:left="1440" w:header="720" w:footer="720" w:gutter="0"/>
          <w:cols w:space="720"/>
          <w:docGrid w:linePitch="360"/>
        </w:sectPr>
      </w:pPr>
    </w:p>
    <w:p w14:paraId="507D7E56" w14:textId="77777777" w:rsidR="00E227E6" w:rsidRPr="00074B05" w:rsidRDefault="00E227E6" w:rsidP="00E227E6">
      <w:pPr>
        <w:spacing w:after="160" w:line="259" w:lineRule="auto"/>
        <w:jc w:val="left"/>
        <w:rPr>
          <w:b/>
          <w:i/>
          <w:sz w:val="20"/>
          <w:szCs w:val="20"/>
        </w:rPr>
      </w:pPr>
      <w:r w:rsidRPr="00074B05">
        <w:rPr>
          <w:b/>
          <w:i/>
          <w:sz w:val="20"/>
          <w:szCs w:val="20"/>
        </w:rPr>
        <w:lastRenderedPageBreak/>
        <w:t>ANNEX V: DETAILED STAKEHOLDERS’ ASSESSMENT</w:t>
      </w:r>
    </w:p>
    <w:tbl>
      <w:tblPr>
        <w:tblW w:w="5525"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4467"/>
        <w:gridCol w:w="2408"/>
        <w:gridCol w:w="3262"/>
        <w:gridCol w:w="3302"/>
      </w:tblGrid>
      <w:tr w:rsidR="00E227E6" w:rsidRPr="00074B05" w14:paraId="63AF96EF" w14:textId="77777777" w:rsidTr="00B110D0">
        <w:trPr>
          <w:tblHeader/>
        </w:trPr>
        <w:tc>
          <w:tcPr>
            <w:tcW w:w="641" w:type="pct"/>
            <w:shd w:val="clear" w:color="auto" w:fill="B8CCE4"/>
            <w:vAlign w:val="center"/>
          </w:tcPr>
          <w:p w14:paraId="79648D6B" w14:textId="77777777" w:rsidR="00E227E6" w:rsidRPr="00074B05" w:rsidRDefault="00E227E6" w:rsidP="00BD2F2B">
            <w:pPr>
              <w:spacing w:after="0"/>
              <w:jc w:val="center"/>
              <w:rPr>
                <w:rFonts w:eastAsia="Calibri" w:cstheme="minorHAnsi"/>
                <w:b/>
                <w:sz w:val="20"/>
                <w:szCs w:val="20"/>
                <w:lang w:eastAsia="en-GB"/>
              </w:rPr>
            </w:pPr>
            <w:r w:rsidRPr="00074B05">
              <w:rPr>
                <w:rFonts w:eastAsia="Calibri" w:cstheme="minorHAnsi"/>
                <w:b/>
                <w:sz w:val="20"/>
                <w:szCs w:val="20"/>
                <w:lang w:eastAsia="en-GB"/>
              </w:rPr>
              <w:t>Stakeholder</w:t>
            </w:r>
          </w:p>
        </w:tc>
        <w:tc>
          <w:tcPr>
            <w:tcW w:w="1449" w:type="pct"/>
            <w:shd w:val="clear" w:color="auto" w:fill="B8CCE4"/>
            <w:vAlign w:val="center"/>
          </w:tcPr>
          <w:p w14:paraId="21923C75" w14:textId="77777777" w:rsidR="00E227E6" w:rsidRPr="00074B05" w:rsidRDefault="00E227E6" w:rsidP="00BD2F2B">
            <w:pPr>
              <w:spacing w:after="0"/>
              <w:jc w:val="center"/>
              <w:rPr>
                <w:rFonts w:eastAsia="Calibri" w:cstheme="minorHAnsi"/>
                <w:b/>
                <w:sz w:val="20"/>
                <w:szCs w:val="20"/>
                <w:lang w:eastAsia="en-GB"/>
              </w:rPr>
            </w:pPr>
            <w:r w:rsidRPr="00074B05">
              <w:rPr>
                <w:rFonts w:eastAsia="Calibri" w:cstheme="minorHAnsi"/>
                <w:b/>
                <w:sz w:val="20"/>
                <w:szCs w:val="20"/>
                <w:lang w:eastAsia="en-GB"/>
              </w:rPr>
              <w:t>Interest in/commitment to the Project</w:t>
            </w:r>
          </w:p>
        </w:tc>
        <w:tc>
          <w:tcPr>
            <w:tcW w:w="781" w:type="pct"/>
            <w:shd w:val="clear" w:color="auto" w:fill="B8CCE4"/>
            <w:vAlign w:val="center"/>
          </w:tcPr>
          <w:p w14:paraId="02260E47" w14:textId="77777777" w:rsidR="00E227E6" w:rsidRPr="00074B05" w:rsidRDefault="00E227E6" w:rsidP="00BD2F2B">
            <w:pPr>
              <w:spacing w:after="0"/>
              <w:jc w:val="center"/>
              <w:rPr>
                <w:rFonts w:eastAsia="Calibri" w:cstheme="minorHAnsi"/>
                <w:b/>
                <w:sz w:val="20"/>
                <w:szCs w:val="20"/>
                <w:lang w:eastAsia="en-GB"/>
              </w:rPr>
            </w:pPr>
            <w:r w:rsidRPr="00074B05">
              <w:rPr>
                <w:rFonts w:eastAsia="Calibri" w:cstheme="minorHAnsi"/>
                <w:b/>
                <w:sz w:val="20"/>
                <w:szCs w:val="20"/>
                <w:lang w:eastAsia="en-GB"/>
              </w:rPr>
              <w:t>Identified challenges</w:t>
            </w:r>
          </w:p>
        </w:tc>
        <w:tc>
          <w:tcPr>
            <w:tcW w:w="1058" w:type="pct"/>
            <w:shd w:val="clear" w:color="auto" w:fill="B8CCE4"/>
            <w:vAlign w:val="center"/>
          </w:tcPr>
          <w:p w14:paraId="08FE6EFF" w14:textId="77777777" w:rsidR="00E227E6" w:rsidRPr="00074B05" w:rsidRDefault="00E227E6" w:rsidP="00BD2F2B">
            <w:pPr>
              <w:spacing w:after="0"/>
              <w:jc w:val="center"/>
              <w:rPr>
                <w:rFonts w:eastAsia="Calibri" w:cstheme="minorHAnsi"/>
                <w:b/>
                <w:sz w:val="20"/>
                <w:szCs w:val="20"/>
                <w:lang w:eastAsia="en-GB"/>
              </w:rPr>
            </w:pPr>
            <w:r w:rsidRPr="00074B05">
              <w:rPr>
                <w:rFonts w:eastAsia="Calibri" w:cstheme="minorHAnsi"/>
                <w:b/>
                <w:sz w:val="20"/>
                <w:szCs w:val="20"/>
                <w:lang w:eastAsia="en-GB"/>
              </w:rPr>
              <w:t xml:space="preserve">Capacity for change </w:t>
            </w:r>
          </w:p>
          <w:p w14:paraId="23F4DEC5" w14:textId="77777777" w:rsidR="00E227E6" w:rsidRPr="00074B05" w:rsidRDefault="00E227E6" w:rsidP="00BD2F2B">
            <w:pPr>
              <w:spacing w:after="0"/>
              <w:jc w:val="center"/>
              <w:rPr>
                <w:rFonts w:eastAsia="Calibri" w:cstheme="minorHAnsi"/>
                <w:b/>
                <w:sz w:val="20"/>
                <w:szCs w:val="20"/>
                <w:lang w:eastAsia="en-GB"/>
              </w:rPr>
            </w:pPr>
            <w:r w:rsidRPr="00074B05">
              <w:rPr>
                <w:rFonts w:eastAsia="Calibri" w:cstheme="minorHAnsi"/>
                <w:b/>
                <w:sz w:val="20"/>
                <w:szCs w:val="20"/>
                <w:lang w:eastAsia="en-GB"/>
              </w:rPr>
              <w:t>(</w:t>
            </w:r>
            <w:proofErr w:type="gramStart"/>
            <w:r w:rsidRPr="00074B05">
              <w:rPr>
                <w:rFonts w:eastAsia="Calibri" w:cstheme="minorHAnsi"/>
                <w:b/>
                <w:sz w:val="20"/>
                <w:szCs w:val="20"/>
                <w:lang w:eastAsia="en-GB"/>
              </w:rPr>
              <w:t>contribution</w:t>
            </w:r>
            <w:proofErr w:type="gramEnd"/>
            <w:r w:rsidRPr="00074B05">
              <w:rPr>
                <w:rFonts w:eastAsia="Calibri" w:cstheme="minorHAnsi"/>
                <w:b/>
                <w:sz w:val="20"/>
                <w:szCs w:val="20"/>
                <w:lang w:eastAsia="en-GB"/>
              </w:rPr>
              <w:t xml:space="preserve"> to the Project)</w:t>
            </w:r>
          </w:p>
        </w:tc>
        <w:tc>
          <w:tcPr>
            <w:tcW w:w="1071" w:type="pct"/>
            <w:shd w:val="clear" w:color="auto" w:fill="B8CCE4"/>
            <w:vAlign w:val="center"/>
          </w:tcPr>
          <w:p w14:paraId="0412E388" w14:textId="77777777" w:rsidR="00E227E6" w:rsidRPr="00074B05" w:rsidRDefault="00E227E6" w:rsidP="00BD2F2B">
            <w:pPr>
              <w:spacing w:after="0"/>
              <w:jc w:val="center"/>
              <w:rPr>
                <w:rFonts w:eastAsia="Calibri" w:cstheme="minorHAnsi"/>
                <w:b/>
                <w:sz w:val="20"/>
                <w:szCs w:val="20"/>
                <w:lang w:eastAsia="en-GB"/>
              </w:rPr>
            </w:pPr>
            <w:r w:rsidRPr="00074B05">
              <w:rPr>
                <w:rFonts w:eastAsia="Calibri" w:cstheme="minorHAnsi"/>
                <w:b/>
                <w:sz w:val="20"/>
                <w:szCs w:val="20"/>
                <w:lang w:eastAsia="en-GB"/>
              </w:rPr>
              <w:t>Actions to strengthen the capacity of the stake</w:t>
            </w:r>
            <w:r w:rsidRPr="00074B05">
              <w:rPr>
                <w:rFonts w:eastAsia="Calibri" w:cstheme="minorHAnsi"/>
                <w:b/>
                <w:sz w:val="20"/>
                <w:szCs w:val="20"/>
                <w:lang w:eastAsia="en-GB"/>
              </w:rPr>
              <w:softHyphen/>
              <w:t>holder to address their interests</w:t>
            </w:r>
          </w:p>
        </w:tc>
      </w:tr>
      <w:tr w:rsidR="00E227E6" w:rsidRPr="00074B05" w14:paraId="061F3E29" w14:textId="77777777" w:rsidTr="00BD2F2B">
        <w:tc>
          <w:tcPr>
            <w:tcW w:w="5000" w:type="pct"/>
            <w:gridSpan w:val="5"/>
            <w:shd w:val="clear" w:color="auto" w:fill="auto"/>
            <w:vAlign w:val="center"/>
          </w:tcPr>
          <w:p w14:paraId="623E2BB2" w14:textId="77777777" w:rsidR="00E227E6" w:rsidRPr="00074B05" w:rsidRDefault="00E227E6" w:rsidP="00BD2F2B">
            <w:pPr>
              <w:spacing w:after="0"/>
              <w:jc w:val="center"/>
              <w:rPr>
                <w:rFonts w:eastAsia="Calibri" w:cstheme="minorHAnsi"/>
                <w:b/>
                <w:sz w:val="20"/>
                <w:szCs w:val="20"/>
                <w:lang w:eastAsia="zh-TW"/>
              </w:rPr>
            </w:pPr>
            <w:r w:rsidRPr="00074B05">
              <w:rPr>
                <w:rFonts w:eastAsia="Calibri" w:cstheme="minorHAnsi"/>
                <w:b/>
                <w:sz w:val="20"/>
                <w:szCs w:val="20"/>
                <w:lang w:eastAsia="zh-TW"/>
              </w:rPr>
              <w:t xml:space="preserve">KEY PROGRAMME PARTNERS </w:t>
            </w:r>
          </w:p>
        </w:tc>
      </w:tr>
      <w:tr w:rsidR="00E227E6" w:rsidRPr="00074B05" w14:paraId="4184CE35" w14:textId="77777777" w:rsidTr="00B110D0">
        <w:tc>
          <w:tcPr>
            <w:tcW w:w="641" w:type="pct"/>
            <w:shd w:val="clear" w:color="auto" w:fill="auto"/>
            <w:vAlign w:val="center"/>
          </w:tcPr>
          <w:p w14:paraId="77A04CFC" w14:textId="77777777" w:rsidR="00E227E6" w:rsidRPr="00074B05" w:rsidRDefault="00E227E6" w:rsidP="00BD2F2B">
            <w:pPr>
              <w:spacing w:after="0"/>
              <w:jc w:val="left"/>
              <w:rPr>
                <w:rFonts w:eastAsia="Calibri" w:cstheme="minorHAnsi"/>
                <w:b/>
                <w:sz w:val="20"/>
                <w:szCs w:val="20"/>
                <w:lang w:eastAsia="en-GB"/>
              </w:rPr>
            </w:pPr>
            <w:r w:rsidRPr="00074B05">
              <w:rPr>
                <w:rFonts w:eastAsia="Calibri" w:cstheme="minorHAnsi"/>
                <w:b/>
                <w:kern w:val="32"/>
                <w:sz w:val="20"/>
                <w:szCs w:val="20"/>
                <w:lang w:eastAsia="en-GB"/>
              </w:rPr>
              <w:t xml:space="preserve">Local governments </w:t>
            </w:r>
          </w:p>
        </w:tc>
        <w:tc>
          <w:tcPr>
            <w:tcW w:w="1449" w:type="pct"/>
            <w:shd w:val="clear" w:color="auto" w:fill="auto"/>
            <w:vAlign w:val="center"/>
          </w:tcPr>
          <w:p w14:paraId="5BB65230"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 xml:space="preserve">Core Programme partners and beneficiaries. Very committed and key players </w:t>
            </w:r>
            <w:proofErr w:type="gramStart"/>
            <w:r w:rsidRPr="00074B05">
              <w:rPr>
                <w:rFonts w:eastAsia="Calibri" w:cstheme="minorHAnsi"/>
                <w:sz w:val="20"/>
                <w:szCs w:val="20"/>
                <w:lang w:eastAsia="en-GB"/>
              </w:rPr>
              <w:t>with regard to</w:t>
            </w:r>
            <w:proofErr w:type="gramEnd"/>
            <w:r w:rsidRPr="00074B05">
              <w:rPr>
                <w:rFonts w:eastAsia="Calibri" w:cstheme="minorHAnsi"/>
                <w:sz w:val="20"/>
                <w:szCs w:val="20"/>
                <w:lang w:eastAsia="en-GB"/>
              </w:rPr>
              <w:t xml:space="preserve"> implementing practical DRR and emergency preparedness measures at the local level, with important implications for resilience of   the citizens and overall socio-economic local development. Main recipients </w:t>
            </w:r>
            <w:r w:rsidRPr="00074B05">
              <w:rPr>
                <w:rFonts w:eastAsia="Calibri" w:cstheme="minorHAnsi"/>
                <w:sz w:val="20"/>
                <w:szCs w:val="20"/>
              </w:rPr>
              <w:t>of the Programme financial, knowledge and technical support.</w:t>
            </w:r>
            <w:r w:rsidRPr="00074B05">
              <w:rPr>
                <w:rFonts w:eastAsia="Calibri" w:cstheme="minorHAnsi"/>
                <w:sz w:val="20"/>
                <w:szCs w:val="20"/>
                <w:lang w:eastAsia="en-GB"/>
              </w:rPr>
              <w:t xml:space="preserve"> Interested in overall progress and stability, disaster-proof economic development and improving of living conditions through advancing disaster preparedness systems to fulfil expectations of their constituencies, especially vulnerable population.  </w:t>
            </w:r>
          </w:p>
        </w:tc>
        <w:tc>
          <w:tcPr>
            <w:tcW w:w="781" w:type="pct"/>
            <w:shd w:val="clear" w:color="auto" w:fill="auto"/>
            <w:vAlign w:val="center"/>
          </w:tcPr>
          <w:p w14:paraId="7C7BD1FA"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 xml:space="preserve">DRR and emergency preparedness mechanisms in local policy design and delivery must be improved. LGs lack sufficient knowledge, resources and institutionalized DRR mechanisms to deliver vital DRR services to the citizens. </w:t>
            </w:r>
            <w:proofErr w:type="gramStart"/>
            <w:r w:rsidRPr="00074B05">
              <w:rPr>
                <w:rFonts w:eastAsia="Calibri" w:cstheme="minorHAnsi"/>
                <w:sz w:val="20"/>
                <w:szCs w:val="20"/>
              </w:rPr>
              <w:t>In</w:t>
            </w:r>
            <w:proofErr w:type="gramEnd"/>
            <w:r w:rsidRPr="00074B05">
              <w:rPr>
                <w:rFonts w:eastAsia="Calibri" w:cstheme="minorHAnsi"/>
                <w:sz w:val="20"/>
                <w:szCs w:val="20"/>
              </w:rPr>
              <w:t xml:space="preserve"> some occasions, depending on the power relations and interests, can have a strong restraining influence, if influence of lack of long-term benefits of DRR prevails over usual practice of late reactions to disasters when they already happen. </w:t>
            </w:r>
          </w:p>
        </w:tc>
        <w:tc>
          <w:tcPr>
            <w:tcW w:w="1058" w:type="pct"/>
            <w:shd w:val="clear" w:color="auto" w:fill="auto"/>
            <w:vAlign w:val="center"/>
          </w:tcPr>
          <w:p w14:paraId="35335C28"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 xml:space="preserve">Have a high degree of decision-making and change-making power at the local level. Engagement of the local </w:t>
            </w:r>
            <w:r w:rsidRPr="00074B05">
              <w:rPr>
                <w:rFonts w:eastAsia="Calibri" w:cstheme="minorHAnsi"/>
                <w:sz w:val="20"/>
                <w:szCs w:val="20"/>
              </w:rPr>
              <w:t>political leaders is instrumental for fostering risk-informed good governance practices.</w:t>
            </w:r>
            <w:r w:rsidRPr="00074B05">
              <w:rPr>
                <w:rFonts w:eastAsia="Calibri" w:cstheme="minorHAnsi"/>
                <w:sz w:val="20"/>
                <w:szCs w:val="20"/>
                <w:lang w:eastAsia="en-GB"/>
              </w:rPr>
              <w:t xml:space="preserve"> Through their decision-making and administrative structures, affect quality of service delivery, while their motivation to engage in the Programme will be a pre-condition for success. LGs will also play an important role in providing potential co-funding from municipal budgets to maximize scope of DRR interventions and results. Keen to improve their DRR and emergency preparedness performance and be viewed by citizens as responsive and accountable to them.</w:t>
            </w:r>
          </w:p>
        </w:tc>
        <w:tc>
          <w:tcPr>
            <w:tcW w:w="1071" w:type="pct"/>
            <w:shd w:val="clear" w:color="auto" w:fill="auto"/>
            <w:vAlign w:val="center"/>
          </w:tcPr>
          <w:p w14:paraId="0E633995"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 xml:space="preserve">Strengthening capacities for risk-informed decision-making and legitimising new DRR and emergency preparedness systems, procedures, and policies. Tailored assistance to set out DRR strategic objectives for reducing disaster risks together with targeted actions to accomplish these objectives and high sensitivity towards needs of the vulnerable population. Furthermore, improving practices of sectoral risk mapping and analysis to inform setting out of DRR strategic goals and raise community awareness on hazards, their likelihood, and potential impacts. Improvement of emergency services such as civil protection authorities, health emergency services, education, agriculture. Strengthening knowledge and capacities of LGs, professional response organizations, communities, and individuals to effectively anticipate, respond to, and recover from, the impacts of likely, </w:t>
            </w:r>
            <w:proofErr w:type="gramStart"/>
            <w:r w:rsidRPr="00074B05">
              <w:rPr>
                <w:rFonts w:eastAsia="Calibri" w:cstheme="minorHAnsi"/>
                <w:sz w:val="20"/>
                <w:szCs w:val="20"/>
                <w:lang w:eastAsia="en-GB"/>
              </w:rPr>
              <w:t>imminent</w:t>
            </w:r>
            <w:proofErr w:type="gramEnd"/>
            <w:r w:rsidRPr="00074B05">
              <w:rPr>
                <w:rFonts w:eastAsia="Calibri" w:cstheme="minorHAnsi"/>
                <w:sz w:val="20"/>
                <w:szCs w:val="20"/>
                <w:lang w:eastAsia="en-GB"/>
              </w:rPr>
              <w:t xml:space="preserve"> or current</w:t>
            </w:r>
          </w:p>
          <w:p w14:paraId="0FA4D4CF"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hazard events or conditions.</w:t>
            </w:r>
          </w:p>
        </w:tc>
      </w:tr>
      <w:tr w:rsidR="00E227E6" w:rsidRPr="00074B05" w14:paraId="7512C21E" w14:textId="77777777" w:rsidTr="00B110D0">
        <w:tc>
          <w:tcPr>
            <w:tcW w:w="641" w:type="pct"/>
            <w:shd w:val="clear" w:color="auto" w:fill="auto"/>
            <w:vAlign w:val="center"/>
          </w:tcPr>
          <w:p w14:paraId="1EE7AC42" w14:textId="77777777" w:rsidR="00E227E6" w:rsidRPr="00074B05" w:rsidRDefault="00E227E6" w:rsidP="00BD2F2B">
            <w:pPr>
              <w:spacing w:after="0"/>
              <w:jc w:val="left"/>
              <w:rPr>
                <w:rFonts w:eastAsia="Calibri" w:cstheme="minorHAnsi"/>
                <w:b/>
                <w:kern w:val="32"/>
                <w:sz w:val="20"/>
                <w:szCs w:val="20"/>
                <w:lang w:eastAsia="en-GB"/>
              </w:rPr>
            </w:pPr>
            <w:r w:rsidRPr="00074B05">
              <w:rPr>
                <w:rFonts w:eastAsia="Calibri" w:cstheme="minorHAnsi"/>
                <w:b/>
                <w:kern w:val="32"/>
                <w:sz w:val="20"/>
                <w:szCs w:val="20"/>
                <w:lang w:eastAsia="en-GB"/>
              </w:rPr>
              <w:t xml:space="preserve">Entity Associations of Municipalities and Cities </w:t>
            </w:r>
          </w:p>
        </w:tc>
        <w:tc>
          <w:tcPr>
            <w:tcW w:w="1449" w:type="pct"/>
            <w:shd w:val="clear" w:color="auto" w:fill="auto"/>
            <w:vAlign w:val="center"/>
          </w:tcPr>
          <w:p w14:paraId="38C8341F"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 xml:space="preserve">Represent the voice of LGs in the country and play an important role in various advocacy processes, country-wide sharing of practices and positive “pressure” to responsible </w:t>
            </w:r>
            <w:proofErr w:type="gramStart"/>
            <w:r w:rsidRPr="00074B05">
              <w:rPr>
                <w:rFonts w:eastAsia="Calibri" w:cstheme="minorHAnsi"/>
                <w:sz w:val="20"/>
                <w:szCs w:val="20"/>
                <w:lang w:eastAsia="en-GB"/>
              </w:rPr>
              <w:t>policy-makers</w:t>
            </w:r>
            <w:proofErr w:type="gramEnd"/>
            <w:r w:rsidRPr="00074B05">
              <w:rPr>
                <w:rFonts w:eastAsia="Calibri" w:cstheme="minorHAnsi"/>
                <w:sz w:val="20"/>
                <w:szCs w:val="20"/>
                <w:lang w:eastAsia="en-GB"/>
              </w:rPr>
              <w:t xml:space="preserve"> in the best </w:t>
            </w:r>
            <w:r w:rsidRPr="00074B05">
              <w:rPr>
                <w:rFonts w:eastAsia="Calibri" w:cstheme="minorHAnsi"/>
                <w:sz w:val="20"/>
                <w:szCs w:val="20"/>
                <w:lang w:eastAsia="en-GB"/>
              </w:rPr>
              <w:lastRenderedPageBreak/>
              <w:t>interest of their members. Therefore, AMCs will have a strong supportive role, particularly in the process of design and advocacy in improving DRR strategic frameworks and setting up local DRR coordination mechanisms.</w:t>
            </w:r>
          </w:p>
        </w:tc>
        <w:tc>
          <w:tcPr>
            <w:tcW w:w="781" w:type="pct"/>
            <w:shd w:val="clear" w:color="auto" w:fill="auto"/>
            <w:vAlign w:val="center"/>
          </w:tcPr>
          <w:p w14:paraId="7384626C"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lastRenderedPageBreak/>
              <w:t xml:space="preserve">AMCs lack sufficient knowledge and awareness of risk-informed concept of DRR and might perceive </w:t>
            </w:r>
            <w:r w:rsidRPr="00074B05">
              <w:rPr>
                <w:rFonts w:eastAsia="Calibri" w:cstheme="minorHAnsi"/>
                <w:sz w:val="20"/>
                <w:szCs w:val="20"/>
                <w:lang w:eastAsia="en-GB"/>
              </w:rPr>
              <w:lastRenderedPageBreak/>
              <w:t>the Programme scope and intended goals as additional burden for their traditional duties and responsibilities. They face a serious lack of technical and human capacities and innovation-oriented organizational culture that might jeopardize their interest to take an active role in the Programme implementation.</w:t>
            </w:r>
          </w:p>
        </w:tc>
        <w:tc>
          <w:tcPr>
            <w:tcW w:w="1058" w:type="pct"/>
            <w:shd w:val="clear" w:color="auto" w:fill="auto"/>
            <w:vAlign w:val="center"/>
          </w:tcPr>
          <w:p w14:paraId="38C0CF48"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lastRenderedPageBreak/>
              <w:t xml:space="preserve">AMCs can play a crucial role in advocating for strategic changes in development planning on behalf of municipalities. They have a potential </w:t>
            </w:r>
            <w:r w:rsidRPr="00074B05">
              <w:rPr>
                <w:rFonts w:eastAsia="Calibri" w:cstheme="minorHAnsi"/>
                <w:sz w:val="20"/>
                <w:szCs w:val="20"/>
                <w:lang w:eastAsia="en-GB"/>
              </w:rPr>
              <w:lastRenderedPageBreak/>
              <w:t>to drive intensive advocacy processes and lobby for adoption of new strategic frameworks promote decentralization.</w:t>
            </w:r>
          </w:p>
          <w:p w14:paraId="57DCD559" w14:textId="77777777" w:rsidR="00E227E6" w:rsidRPr="00074B05" w:rsidRDefault="00E227E6" w:rsidP="00BD2F2B">
            <w:pPr>
              <w:spacing w:after="0"/>
              <w:rPr>
                <w:rFonts w:eastAsia="Calibri" w:cstheme="minorHAnsi"/>
                <w:sz w:val="20"/>
                <w:szCs w:val="20"/>
                <w:lang w:eastAsia="en-GB"/>
              </w:rPr>
            </w:pPr>
          </w:p>
          <w:p w14:paraId="4DF18927"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In addition, they can serve as knowledge-sharing and community awareness raising platforms that can positively contribute to increased citizens participation in DRR reform processes and eventually create a bottom-up pressure.</w:t>
            </w:r>
          </w:p>
        </w:tc>
        <w:tc>
          <w:tcPr>
            <w:tcW w:w="1071" w:type="pct"/>
            <w:shd w:val="clear" w:color="auto" w:fill="auto"/>
            <w:vAlign w:val="center"/>
          </w:tcPr>
          <w:p w14:paraId="4627847E"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lastRenderedPageBreak/>
              <w:t xml:space="preserve">They will be engaged and consulted from the outset of Programme implementation. Capacities, </w:t>
            </w:r>
            <w:proofErr w:type="gramStart"/>
            <w:r w:rsidRPr="00074B05">
              <w:rPr>
                <w:rFonts w:eastAsia="Calibri" w:cstheme="minorHAnsi"/>
                <w:sz w:val="20"/>
                <w:szCs w:val="20"/>
                <w:lang w:eastAsia="en-GB"/>
              </w:rPr>
              <w:t>advocacy</w:t>
            </w:r>
            <w:proofErr w:type="gramEnd"/>
            <w:r w:rsidRPr="00074B05">
              <w:rPr>
                <w:rFonts w:eastAsia="Calibri" w:cstheme="minorHAnsi"/>
                <w:sz w:val="20"/>
                <w:szCs w:val="20"/>
                <w:lang w:eastAsia="en-GB"/>
              </w:rPr>
              <w:t xml:space="preserve"> and influential powers need to be </w:t>
            </w:r>
            <w:r w:rsidRPr="00074B05">
              <w:rPr>
                <w:rFonts w:eastAsia="Calibri" w:cstheme="minorHAnsi"/>
                <w:sz w:val="20"/>
                <w:szCs w:val="20"/>
                <w:lang w:eastAsia="en-GB"/>
              </w:rPr>
              <w:lastRenderedPageBreak/>
              <w:t>strengthened and actualised for impacts at scale. Involvement in local DRR Platforms will provide institutional room for their substantive involvement in DRR strategic planning</w:t>
            </w:r>
          </w:p>
        </w:tc>
      </w:tr>
      <w:tr w:rsidR="00E227E6" w:rsidRPr="00074B05" w14:paraId="6CD9634B" w14:textId="77777777" w:rsidTr="00B110D0">
        <w:tc>
          <w:tcPr>
            <w:tcW w:w="641" w:type="pct"/>
            <w:shd w:val="clear" w:color="auto" w:fill="auto"/>
            <w:vAlign w:val="center"/>
          </w:tcPr>
          <w:p w14:paraId="6BADEBC3" w14:textId="77777777" w:rsidR="00E227E6" w:rsidRPr="00074B05" w:rsidRDefault="00E227E6" w:rsidP="00BD2F2B">
            <w:pPr>
              <w:spacing w:after="0"/>
              <w:jc w:val="left"/>
              <w:rPr>
                <w:rFonts w:eastAsia="Calibri" w:cstheme="minorHAnsi"/>
                <w:b/>
                <w:sz w:val="20"/>
                <w:szCs w:val="20"/>
                <w:lang w:eastAsia="fr-FR"/>
              </w:rPr>
            </w:pPr>
            <w:r w:rsidRPr="00074B05">
              <w:rPr>
                <w:rFonts w:eastAsia="Calibri" w:cstheme="minorHAnsi"/>
                <w:b/>
                <w:kern w:val="32"/>
                <w:sz w:val="20"/>
                <w:szCs w:val="20"/>
                <w:lang w:eastAsia="en-GB"/>
              </w:rPr>
              <w:lastRenderedPageBreak/>
              <w:t>Local communities (MZs)</w:t>
            </w:r>
          </w:p>
        </w:tc>
        <w:tc>
          <w:tcPr>
            <w:tcW w:w="1449" w:type="pct"/>
            <w:shd w:val="clear" w:color="auto" w:fill="auto"/>
            <w:vAlign w:val="center"/>
          </w:tcPr>
          <w:p w14:paraId="0A3A8337" w14:textId="77777777" w:rsidR="00E227E6" w:rsidRPr="00074B05" w:rsidRDefault="00E227E6" w:rsidP="00BD2F2B">
            <w:pPr>
              <w:spacing w:after="0"/>
              <w:rPr>
                <w:rFonts w:eastAsia="Calibri" w:cstheme="minorHAnsi"/>
                <w:sz w:val="20"/>
                <w:szCs w:val="20"/>
                <w:lang w:eastAsia="de-CH"/>
              </w:rPr>
            </w:pPr>
            <w:r w:rsidRPr="00074B05">
              <w:rPr>
                <w:rFonts w:eastAsia="Calibri" w:cstheme="minorHAnsi"/>
                <w:sz w:val="20"/>
                <w:szCs w:val="20"/>
                <w:lang w:eastAsia="en-GB"/>
              </w:rPr>
              <w:t xml:space="preserve">There </w:t>
            </w:r>
            <w:proofErr w:type="gramStart"/>
            <w:r w:rsidRPr="00074B05">
              <w:rPr>
                <w:rFonts w:eastAsia="Calibri" w:cstheme="minorHAnsi"/>
                <w:sz w:val="20"/>
                <w:szCs w:val="20"/>
                <w:lang w:eastAsia="en-GB"/>
              </w:rPr>
              <w:t>are</w:t>
            </w:r>
            <w:proofErr w:type="gramEnd"/>
            <w:r w:rsidRPr="00074B05">
              <w:rPr>
                <w:rFonts w:eastAsia="Calibri" w:cstheme="minorHAnsi"/>
                <w:sz w:val="20"/>
                <w:szCs w:val="20"/>
                <w:lang w:eastAsia="en-GB"/>
              </w:rPr>
              <w:t xml:space="preserve"> app. 2,587 MZs in Bosnia and Herzegovina, defined as areas within LGs. </w:t>
            </w:r>
            <w:r w:rsidRPr="00074B05">
              <w:rPr>
                <w:rFonts w:eastAsia="Calibri" w:cstheme="minorHAnsi"/>
                <w:sz w:val="20"/>
                <w:szCs w:val="20"/>
              </w:rPr>
              <w:t xml:space="preserve">Have the character of community organisations which directly meet various local needs and aim to improve communication between government institutions and citizens in LG. Have a keen interest to see governance and public service delivery for their population is DRR-improved and risk-aware. </w:t>
            </w:r>
            <w:r w:rsidRPr="00074B05">
              <w:rPr>
                <w:rFonts w:eastAsia="Calibri" w:cstheme="minorHAnsi"/>
                <w:sz w:val="20"/>
                <w:szCs w:val="20"/>
                <w:lang w:eastAsia="en-GB"/>
              </w:rPr>
              <w:t xml:space="preserve">Engaged in capacity development processes, facilitation of community discussions and effective representation in broader municipal, entity or country-level fora. </w:t>
            </w:r>
          </w:p>
        </w:tc>
        <w:tc>
          <w:tcPr>
            <w:tcW w:w="781" w:type="pct"/>
            <w:shd w:val="clear" w:color="auto" w:fill="auto"/>
            <w:vAlign w:val="center"/>
          </w:tcPr>
          <w:p w14:paraId="01C893B3" w14:textId="77777777" w:rsidR="00E227E6" w:rsidRPr="00074B05" w:rsidRDefault="00E227E6" w:rsidP="00BD2F2B">
            <w:pPr>
              <w:spacing w:after="0"/>
              <w:rPr>
                <w:rFonts w:eastAsia="Calibri" w:cstheme="minorHAnsi"/>
                <w:sz w:val="20"/>
                <w:szCs w:val="20"/>
                <w:lang w:eastAsia="de-CH"/>
              </w:rPr>
            </w:pPr>
            <w:r w:rsidRPr="00074B05">
              <w:rPr>
                <w:rFonts w:eastAsia="Calibri" w:cstheme="minorHAnsi"/>
                <w:sz w:val="20"/>
                <w:szCs w:val="20"/>
                <w:lang w:eastAsia="en-GB"/>
              </w:rPr>
              <w:t xml:space="preserve">Have various status, size, responsibilities, </w:t>
            </w:r>
            <w:proofErr w:type="gramStart"/>
            <w:r w:rsidRPr="00074B05">
              <w:rPr>
                <w:rFonts w:eastAsia="Calibri" w:cstheme="minorHAnsi"/>
                <w:sz w:val="20"/>
                <w:szCs w:val="20"/>
                <w:lang w:eastAsia="en-GB"/>
              </w:rPr>
              <w:t>capacity</w:t>
            </w:r>
            <w:proofErr w:type="gramEnd"/>
            <w:r w:rsidRPr="00074B05">
              <w:rPr>
                <w:rFonts w:eastAsia="Calibri" w:cstheme="minorHAnsi"/>
                <w:sz w:val="20"/>
                <w:szCs w:val="20"/>
                <w:lang w:eastAsia="en-GB"/>
              </w:rPr>
              <w:t xml:space="preserve"> and level of activity. Highly dependent on funding from LGs. Technical and human capacities are insufficient.</w:t>
            </w:r>
          </w:p>
        </w:tc>
        <w:tc>
          <w:tcPr>
            <w:tcW w:w="1058" w:type="pct"/>
            <w:shd w:val="clear" w:color="auto" w:fill="auto"/>
            <w:vAlign w:val="center"/>
          </w:tcPr>
          <w:p w14:paraId="06D6EEC8" w14:textId="77777777" w:rsidR="00E227E6" w:rsidRPr="00074B05" w:rsidRDefault="00E227E6" w:rsidP="00BD2F2B">
            <w:pPr>
              <w:spacing w:after="0"/>
              <w:rPr>
                <w:rFonts w:eastAsia="Calibri" w:cstheme="minorHAnsi"/>
                <w:sz w:val="20"/>
                <w:szCs w:val="20"/>
                <w:lang w:eastAsia="de-CH"/>
              </w:rPr>
            </w:pPr>
            <w:r w:rsidRPr="00074B05">
              <w:rPr>
                <w:rFonts w:eastAsia="Calibri" w:cstheme="minorHAnsi"/>
                <w:sz w:val="20"/>
                <w:szCs w:val="20"/>
                <w:lang w:eastAsia="de-CH"/>
              </w:rPr>
              <w:t xml:space="preserve">MZs have a key role as intermediary between communities and LGs </w:t>
            </w:r>
            <w:r w:rsidRPr="00074B05">
              <w:rPr>
                <w:rFonts w:eastAsia="Calibri" w:cstheme="minorHAnsi"/>
                <w:sz w:val="20"/>
                <w:szCs w:val="20"/>
                <w:lang w:eastAsia="en-GB"/>
              </w:rPr>
              <w:t xml:space="preserve">in the process of DRR decision-making and accountability, </w:t>
            </w:r>
            <w:proofErr w:type="gramStart"/>
            <w:r w:rsidRPr="00074B05">
              <w:rPr>
                <w:rFonts w:eastAsia="Calibri" w:cstheme="minorHAnsi"/>
                <w:sz w:val="20"/>
                <w:szCs w:val="20"/>
                <w:lang w:eastAsia="en-GB"/>
              </w:rPr>
              <w:t>design</w:t>
            </w:r>
            <w:proofErr w:type="gramEnd"/>
            <w:r w:rsidRPr="00074B05">
              <w:rPr>
                <w:rFonts w:eastAsia="Calibri" w:cstheme="minorHAnsi"/>
                <w:sz w:val="20"/>
                <w:szCs w:val="20"/>
                <w:lang w:eastAsia="en-GB"/>
              </w:rPr>
              <w:t xml:space="preserve"> and implementation of improvements of DRR-related services and practices.</w:t>
            </w:r>
            <w:r w:rsidRPr="00074B05">
              <w:rPr>
                <w:rFonts w:eastAsia="Calibri" w:cstheme="minorHAnsi"/>
                <w:sz w:val="20"/>
                <w:szCs w:val="20"/>
                <w:lang w:eastAsia="de-CH"/>
              </w:rPr>
              <w:t xml:space="preserve"> H</w:t>
            </w:r>
            <w:r w:rsidRPr="00074B05">
              <w:rPr>
                <w:rFonts w:eastAsia="Calibri" w:cstheme="minorHAnsi"/>
                <w:sz w:val="20"/>
                <w:szCs w:val="20"/>
                <w:lang w:eastAsia="en-GB"/>
              </w:rPr>
              <w:t>ave an important role in mobilising citizens, providing administrative support/</w:t>
            </w:r>
            <w:proofErr w:type="gramStart"/>
            <w:r w:rsidRPr="00074B05">
              <w:rPr>
                <w:rFonts w:eastAsia="Calibri" w:cstheme="minorHAnsi"/>
                <w:sz w:val="20"/>
                <w:szCs w:val="20"/>
                <w:lang w:eastAsia="en-GB"/>
              </w:rPr>
              <w:t>services</w:t>
            </w:r>
            <w:proofErr w:type="gramEnd"/>
            <w:r w:rsidRPr="00074B05">
              <w:rPr>
                <w:rFonts w:eastAsia="Calibri" w:cstheme="minorHAnsi"/>
                <w:sz w:val="20"/>
                <w:szCs w:val="20"/>
                <w:lang w:eastAsia="en-GB"/>
              </w:rPr>
              <w:t xml:space="preserve"> and organising various DRR-related events with the local community. </w:t>
            </w:r>
            <w:r w:rsidRPr="00074B05">
              <w:rPr>
                <w:rFonts w:eastAsia="Calibri" w:cstheme="minorHAnsi"/>
                <w:sz w:val="20"/>
                <w:szCs w:val="20"/>
              </w:rPr>
              <w:t>Have a h</w:t>
            </w:r>
            <w:r w:rsidRPr="00074B05">
              <w:rPr>
                <w:rFonts w:eastAsia="Calibri" w:cstheme="minorHAnsi"/>
                <w:sz w:val="20"/>
                <w:szCs w:val="20"/>
                <w:lang w:eastAsia="en-GB"/>
              </w:rPr>
              <w:t xml:space="preserve">igh level of commitment and enthusiasm and </w:t>
            </w:r>
            <w:r w:rsidRPr="00074B05">
              <w:rPr>
                <w:rFonts w:eastAsia="Calibri" w:cstheme="minorHAnsi"/>
                <w:sz w:val="20"/>
                <w:szCs w:val="20"/>
              </w:rPr>
              <w:t>strong potential to improve the ways people participate in local DRR decision-making, especially in rural areas.</w:t>
            </w:r>
          </w:p>
        </w:tc>
        <w:tc>
          <w:tcPr>
            <w:tcW w:w="1071" w:type="pct"/>
            <w:shd w:val="clear" w:color="auto" w:fill="auto"/>
            <w:vAlign w:val="center"/>
          </w:tcPr>
          <w:p w14:paraId="7E931D56"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Tailored awareness raising on DRR, emergency preparedness and available means for citizens to pursue risk-responsible behaviour. Involving the MZs as facilitators and people-centred community governance structure, to take a driving seat in change of citizens mindset to imbed DRR in their vision of resilient community and to take active participation in designing and implementing community-based DRR measures.</w:t>
            </w:r>
          </w:p>
        </w:tc>
      </w:tr>
      <w:tr w:rsidR="00E227E6" w:rsidRPr="00074B05" w14:paraId="0102B593" w14:textId="77777777" w:rsidTr="00B110D0">
        <w:trPr>
          <w:trHeight w:val="2652"/>
        </w:trPr>
        <w:tc>
          <w:tcPr>
            <w:tcW w:w="641" w:type="pct"/>
            <w:shd w:val="clear" w:color="auto" w:fill="auto"/>
            <w:vAlign w:val="center"/>
          </w:tcPr>
          <w:p w14:paraId="6AC316ED" w14:textId="77777777" w:rsidR="00E227E6" w:rsidRPr="00074B05" w:rsidRDefault="00E227E6" w:rsidP="00BD2F2B">
            <w:pPr>
              <w:spacing w:after="0"/>
              <w:jc w:val="left"/>
              <w:rPr>
                <w:rFonts w:eastAsia="Calibri" w:cstheme="minorHAnsi"/>
                <w:b/>
                <w:sz w:val="20"/>
                <w:szCs w:val="20"/>
                <w:lang w:eastAsia="fr-FR"/>
              </w:rPr>
            </w:pPr>
            <w:r w:rsidRPr="00074B05">
              <w:rPr>
                <w:rFonts w:eastAsia="Calibri" w:cstheme="minorHAnsi"/>
                <w:b/>
                <w:sz w:val="20"/>
                <w:szCs w:val="20"/>
                <w:lang w:eastAsia="fr-FR"/>
              </w:rPr>
              <w:lastRenderedPageBreak/>
              <w:t>Thematic non-governmental organisations and networks</w:t>
            </w:r>
          </w:p>
        </w:tc>
        <w:tc>
          <w:tcPr>
            <w:tcW w:w="1449" w:type="pct"/>
            <w:shd w:val="clear" w:color="auto" w:fill="auto"/>
            <w:vAlign w:val="center"/>
          </w:tcPr>
          <w:p w14:paraId="5953647A" w14:textId="77777777" w:rsidR="00E227E6" w:rsidRPr="00074B05" w:rsidRDefault="00E227E6" w:rsidP="00BD2F2B">
            <w:pPr>
              <w:spacing w:after="0"/>
              <w:rPr>
                <w:rFonts w:eastAsia="Calibri" w:cstheme="minorHAnsi"/>
                <w:sz w:val="20"/>
                <w:szCs w:val="20"/>
                <w:lang w:eastAsia="fr-FR"/>
              </w:rPr>
            </w:pPr>
            <w:r w:rsidRPr="00074B05">
              <w:rPr>
                <w:rFonts w:eastAsia="Calibri" w:cstheme="minorHAnsi"/>
                <w:kern w:val="32"/>
                <w:sz w:val="20"/>
                <w:szCs w:val="20"/>
              </w:rPr>
              <w:t>Increasingly active and with an important role in bridging the gaps between sector-specific DRR aspects, providing quality DRR -related data as well as sharing of best practices. Red Cross society, associations of farmers and agricultural producers, mountain rescuers, diving clubs are important actors to engage with (local) governments by acting as a strong voice of DRR needs in the field, given their presence and operational experience in disaster relief efforts.</w:t>
            </w:r>
          </w:p>
        </w:tc>
        <w:tc>
          <w:tcPr>
            <w:tcW w:w="781" w:type="pct"/>
            <w:vAlign w:val="center"/>
          </w:tcPr>
          <w:p w14:paraId="6F42891D"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Insufficiently well developed and still not formally gathered as a unified actor to engage in DRR policy or regulatory changes.</w:t>
            </w:r>
          </w:p>
        </w:tc>
        <w:tc>
          <w:tcPr>
            <w:tcW w:w="1058" w:type="pct"/>
            <w:shd w:val="clear" w:color="auto" w:fill="auto"/>
            <w:vAlign w:val="center"/>
          </w:tcPr>
          <w:p w14:paraId="669313D8"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kern w:val="32"/>
                <w:sz w:val="20"/>
                <w:szCs w:val="20"/>
              </w:rPr>
              <w:t xml:space="preserve">Thematic associations in DRR sector are becoming more pro-active. Can advocate for </w:t>
            </w:r>
            <w:r w:rsidRPr="00074B05">
              <w:rPr>
                <w:rFonts w:eastAsia="Calibri" w:cstheme="minorHAnsi"/>
                <w:spacing w:val="-2"/>
                <w:sz w:val="20"/>
                <w:szCs w:val="20"/>
              </w:rPr>
              <w:t>improvement of the DRR-strategic framework at both higher and local government levels, as well as to ensure dynamic networking and exchange of ideas and good practices.</w:t>
            </w:r>
          </w:p>
        </w:tc>
        <w:tc>
          <w:tcPr>
            <w:tcW w:w="1071" w:type="pct"/>
            <w:shd w:val="clear" w:color="auto" w:fill="auto"/>
            <w:vAlign w:val="center"/>
          </w:tcPr>
          <w:p w14:paraId="336D3E7B"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kern w:val="32"/>
                <w:sz w:val="20"/>
                <w:szCs w:val="20"/>
              </w:rPr>
              <w:t xml:space="preserve">Capacities, </w:t>
            </w:r>
            <w:proofErr w:type="gramStart"/>
            <w:r w:rsidRPr="00074B05">
              <w:rPr>
                <w:rFonts w:eastAsia="Calibri" w:cstheme="minorHAnsi"/>
                <w:kern w:val="32"/>
                <w:sz w:val="20"/>
                <w:szCs w:val="20"/>
              </w:rPr>
              <w:t>advocacy</w:t>
            </w:r>
            <w:proofErr w:type="gramEnd"/>
            <w:r w:rsidRPr="00074B05">
              <w:rPr>
                <w:rFonts w:eastAsia="Calibri" w:cstheme="minorHAnsi"/>
                <w:kern w:val="32"/>
                <w:sz w:val="20"/>
                <w:szCs w:val="20"/>
              </w:rPr>
              <w:t xml:space="preserve"> and influential powers need to be strengthened and actualised for impacts at scale. </w:t>
            </w:r>
          </w:p>
        </w:tc>
      </w:tr>
      <w:tr w:rsidR="00E227E6" w:rsidRPr="00074B05" w14:paraId="09EFA8A8" w14:textId="77777777" w:rsidTr="00B110D0">
        <w:tc>
          <w:tcPr>
            <w:tcW w:w="641" w:type="pct"/>
            <w:shd w:val="clear" w:color="auto" w:fill="auto"/>
            <w:vAlign w:val="center"/>
          </w:tcPr>
          <w:p w14:paraId="5FFC876A" w14:textId="77777777" w:rsidR="00E227E6" w:rsidRPr="00074B05" w:rsidRDefault="00E227E6" w:rsidP="00BD2F2B">
            <w:pPr>
              <w:spacing w:after="0"/>
              <w:jc w:val="left"/>
              <w:rPr>
                <w:rFonts w:eastAsia="Calibri" w:cstheme="minorHAnsi"/>
                <w:b/>
                <w:sz w:val="20"/>
                <w:szCs w:val="20"/>
                <w:lang w:eastAsia="fr-FR"/>
              </w:rPr>
            </w:pPr>
            <w:r w:rsidRPr="00074B05">
              <w:rPr>
                <w:rFonts w:eastAsia="Calibri" w:cstheme="minorHAnsi"/>
                <w:b/>
                <w:kern w:val="32"/>
                <w:sz w:val="20"/>
                <w:szCs w:val="20"/>
              </w:rPr>
              <w:t>Representatives of schools and health institutions</w:t>
            </w:r>
          </w:p>
        </w:tc>
        <w:tc>
          <w:tcPr>
            <w:tcW w:w="1449" w:type="pct"/>
            <w:shd w:val="clear" w:color="auto" w:fill="auto"/>
            <w:vAlign w:val="center"/>
          </w:tcPr>
          <w:p w14:paraId="75E3E47E" w14:textId="77777777" w:rsidR="00E227E6" w:rsidRPr="00074B05" w:rsidRDefault="00E227E6" w:rsidP="00BD2F2B">
            <w:pPr>
              <w:spacing w:after="0"/>
              <w:rPr>
                <w:rFonts w:eastAsia="Calibri" w:cstheme="minorHAnsi"/>
                <w:kern w:val="32"/>
                <w:sz w:val="20"/>
                <w:szCs w:val="20"/>
              </w:rPr>
            </w:pPr>
            <w:r w:rsidRPr="00074B05">
              <w:rPr>
                <w:rFonts w:eastAsia="Calibri" w:cstheme="minorHAnsi"/>
                <w:kern w:val="32"/>
                <w:sz w:val="20"/>
                <w:szCs w:val="20"/>
              </w:rPr>
              <w:t>Very important role in voicing out the needs of the most vulnerable in local DRR frameworks and actions. Particularly interested in ensuring that important aspects of social and physical resilience of schools and facilities is improved, and reinforced preparedness standards are in place. Furthermore, they are committed to improve emergency-related health services, including maternal, new-born and child health and sexual and reproductive health preparedness.</w:t>
            </w:r>
          </w:p>
          <w:p w14:paraId="42C1AC29" w14:textId="77777777" w:rsidR="00E227E6" w:rsidRPr="00074B05" w:rsidRDefault="00E227E6" w:rsidP="00BD2F2B">
            <w:pPr>
              <w:spacing w:after="0"/>
              <w:rPr>
                <w:rFonts w:eastAsia="Calibri" w:cstheme="minorHAnsi"/>
                <w:kern w:val="32"/>
                <w:sz w:val="20"/>
                <w:szCs w:val="20"/>
              </w:rPr>
            </w:pPr>
          </w:p>
          <w:p w14:paraId="1AF67A70" w14:textId="77777777" w:rsidR="00E227E6" w:rsidRPr="00074B05" w:rsidRDefault="00E227E6" w:rsidP="00BD2F2B">
            <w:pPr>
              <w:spacing w:after="0"/>
              <w:rPr>
                <w:rFonts w:eastAsia="Calibri" w:cstheme="minorHAnsi"/>
                <w:kern w:val="32"/>
                <w:sz w:val="20"/>
                <w:szCs w:val="20"/>
              </w:rPr>
            </w:pPr>
            <w:r w:rsidRPr="00074B05">
              <w:rPr>
                <w:rFonts w:eastAsia="Calibri" w:cstheme="minorHAnsi"/>
                <w:kern w:val="32"/>
                <w:sz w:val="20"/>
                <w:szCs w:val="20"/>
              </w:rPr>
              <w:t>.</w:t>
            </w:r>
          </w:p>
        </w:tc>
        <w:tc>
          <w:tcPr>
            <w:tcW w:w="781" w:type="pct"/>
            <w:vAlign w:val="center"/>
          </w:tcPr>
          <w:p w14:paraId="7CC3D07C"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lang w:eastAsia="en-GB"/>
              </w:rPr>
              <w:t>Have a strong interest and general awareness on DRR but insufficient capacities and resources to introduce DRR-related changes and risk-informed improvements in their performance. Very limited cooperation with traditional DRR actors and involvement in DRR planning processes.</w:t>
            </w:r>
          </w:p>
        </w:tc>
        <w:tc>
          <w:tcPr>
            <w:tcW w:w="1058" w:type="pct"/>
            <w:shd w:val="clear" w:color="auto" w:fill="auto"/>
            <w:vAlign w:val="center"/>
          </w:tcPr>
          <w:p w14:paraId="7F220EEB" w14:textId="77777777" w:rsidR="00E227E6" w:rsidRPr="00074B05" w:rsidRDefault="00E227E6" w:rsidP="00BD2F2B">
            <w:pPr>
              <w:spacing w:after="0"/>
              <w:rPr>
                <w:rFonts w:eastAsia="Calibri" w:cstheme="minorHAnsi"/>
                <w:kern w:val="32"/>
                <w:sz w:val="20"/>
                <w:szCs w:val="20"/>
              </w:rPr>
            </w:pPr>
            <w:r w:rsidRPr="00074B05">
              <w:rPr>
                <w:rFonts w:eastAsia="Calibri" w:cstheme="minorHAnsi"/>
                <w:kern w:val="32"/>
                <w:sz w:val="20"/>
                <w:szCs w:val="20"/>
              </w:rPr>
              <w:t xml:space="preserve">Unique role in promotion of community and vulnerable groups participation in DRR efforts. One of the critical service providers in disaster times with potential for strong community outreach that can bring positive changes in all </w:t>
            </w:r>
            <w:proofErr w:type="gramStart"/>
            <w:r w:rsidRPr="00074B05">
              <w:rPr>
                <w:rFonts w:eastAsia="Calibri" w:cstheme="minorHAnsi"/>
                <w:kern w:val="32"/>
                <w:sz w:val="20"/>
                <w:szCs w:val="20"/>
              </w:rPr>
              <w:t>community-based</w:t>
            </w:r>
            <w:proofErr w:type="gramEnd"/>
            <w:r w:rsidRPr="00074B05">
              <w:rPr>
                <w:rFonts w:eastAsia="Calibri" w:cstheme="minorHAnsi"/>
                <w:kern w:val="32"/>
                <w:sz w:val="20"/>
                <w:szCs w:val="20"/>
              </w:rPr>
              <w:t xml:space="preserve"> DRR initiatives. If involved in the design and implementation of inclusive DRR policies and practices at local level could ensure that education and health services are properly prioritized, and special attention is given to the DRR needs of vulnerable population.</w:t>
            </w:r>
          </w:p>
        </w:tc>
        <w:tc>
          <w:tcPr>
            <w:tcW w:w="1071" w:type="pct"/>
            <w:shd w:val="clear" w:color="auto" w:fill="auto"/>
            <w:vAlign w:val="center"/>
          </w:tcPr>
          <w:p w14:paraId="58A34089" w14:textId="77777777" w:rsidR="00E227E6" w:rsidRPr="00074B05" w:rsidRDefault="00E227E6" w:rsidP="00BD2F2B">
            <w:pPr>
              <w:spacing w:after="0"/>
              <w:rPr>
                <w:rFonts w:eastAsia="Calibri" w:cstheme="minorHAnsi"/>
                <w:kern w:val="32"/>
                <w:sz w:val="20"/>
                <w:szCs w:val="20"/>
              </w:rPr>
            </w:pPr>
            <w:r w:rsidRPr="00074B05">
              <w:rPr>
                <w:rFonts w:eastAsia="Calibri" w:cstheme="minorHAnsi"/>
                <w:kern w:val="32"/>
                <w:sz w:val="20"/>
                <w:szCs w:val="20"/>
              </w:rPr>
              <w:t>Strengthening of human and knowledge capacities for legitimising new DRR and emergency preparedness systems and risk-proofing their services to better fit the DRR needs of vulnerable population.</w:t>
            </w:r>
          </w:p>
        </w:tc>
      </w:tr>
      <w:tr w:rsidR="00E227E6" w:rsidRPr="00074B05" w14:paraId="66BFB8BB" w14:textId="77777777" w:rsidTr="00B110D0">
        <w:tc>
          <w:tcPr>
            <w:tcW w:w="641" w:type="pct"/>
            <w:shd w:val="clear" w:color="auto" w:fill="auto"/>
            <w:vAlign w:val="center"/>
          </w:tcPr>
          <w:p w14:paraId="4A25E330" w14:textId="77777777" w:rsidR="00E227E6" w:rsidRPr="00074B05" w:rsidRDefault="00E227E6" w:rsidP="00BD2F2B">
            <w:pPr>
              <w:spacing w:after="0"/>
              <w:jc w:val="left"/>
              <w:rPr>
                <w:rFonts w:eastAsia="Calibri" w:cstheme="minorHAnsi"/>
                <w:sz w:val="20"/>
                <w:szCs w:val="20"/>
                <w:lang w:eastAsia="zh-TW"/>
              </w:rPr>
            </w:pPr>
            <w:r w:rsidRPr="00074B05">
              <w:rPr>
                <w:rFonts w:eastAsia="Calibri" w:cstheme="minorHAnsi"/>
                <w:b/>
                <w:bCs/>
                <w:sz w:val="20"/>
                <w:szCs w:val="20"/>
              </w:rPr>
              <w:t>The Ministry of Security of Bosnia and Herzegovina</w:t>
            </w:r>
          </w:p>
        </w:tc>
        <w:tc>
          <w:tcPr>
            <w:tcW w:w="1449" w:type="pct"/>
            <w:shd w:val="clear" w:color="auto" w:fill="auto"/>
            <w:vAlign w:val="center"/>
          </w:tcPr>
          <w:p w14:paraId="2A897E15" w14:textId="77777777" w:rsidR="00E227E6" w:rsidRPr="00074B05" w:rsidRDefault="00E227E6" w:rsidP="00BD2F2B">
            <w:pPr>
              <w:spacing w:after="0"/>
              <w:rPr>
                <w:rFonts w:eastAsia="Calibri" w:cstheme="minorHAnsi"/>
                <w:kern w:val="32"/>
                <w:sz w:val="20"/>
                <w:szCs w:val="20"/>
              </w:rPr>
            </w:pPr>
            <w:r w:rsidRPr="00074B05">
              <w:rPr>
                <w:rFonts w:eastAsia="Calibri" w:cstheme="minorHAnsi"/>
                <w:sz w:val="20"/>
                <w:szCs w:val="20"/>
              </w:rPr>
              <w:t xml:space="preserve">The lead state-level </w:t>
            </w:r>
            <w:r w:rsidRPr="00074B05">
              <w:rPr>
                <w:rFonts w:cstheme="minorHAnsi"/>
                <w:sz w:val="20"/>
                <w:szCs w:val="20"/>
              </w:rPr>
              <w:t>Programme institutional partner</w:t>
            </w:r>
            <w:r w:rsidRPr="00074B05">
              <w:rPr>
                <w:rFonts w:eastAsia="Calibri" w:cstheme="minorHAnsi"/>
                <w:sz w:val="20"/>
                <w:szCs w:val="20"/>
              </w:rPr>
              <w:t xml:space="preserve"> holding the closest mandate related to the Programme’s scope and objectives. Carries responsibilities for the field of protection and rescue and disaster risk management. Particularly interested in coordinating the formation of DRR </w:t>
            </w:r>
            <w:r w:rsidRPr="00074B05">
              <w:rPr>
                <w:rFonts w:eastAsia="Calibri" w:cstheme="minorHAnsi"/>
                <w:sz w:val="20"/>
                <w:szCs w:val="20"/>
              </w:rPr>
              <w:lastRenderedPageBreak/>
              <w:t>Platforms and design of the DRR strategic framework to improve inter-institutional coordination and the whole-of-government approach to DRR.</w:t>
            </w:r>
          </w:p>
        </w:tc>
        <w:tc>
          <w:tcPr>
            <w:tcW w:w="781" w:type="pct"/>
            <w:vAlign w:val="center"/>
          </w:tcPr>
          <w:p w14:paraId="77B6B6B4" w14:textId="77777777" w:rsidR="00E227E6" w:rsidRPr="00074B05" w:rsidRDefault="00E227E6" w:rsidP="00BD2F2B">
            <w:pPr>
              <w:spacing w:after="0"/>
              <w:rPr>
                <w:rFonts w:eastAsia="Calibri" w:cstheme="minorHAnsi"/>
                <w:sz w:val="20"/>
                <w:szCs w:val="20"/>
                <w:lang w:eastAsia="en-GB"/>
              </w:rPr>
            </w:pPr>
            <w:r w:rsidRPr="00074B05">
              <w:rPr>
                <w:rFonts w:eastAsia="Calibri" w:cstheme="minorHAnsi"/>
                <w:sz w:val="20"/>
                <w:szCs w:val="20"/>
              </w:rPr>
              <w:lastRenderedPageBreak/>
              <w:t xml:space="preserve">Often insufficient sector-related coordination with relevant state and entity institutions, as well as with local institutions, which makes DRR policy- and </w:t>
            </w:r>
            <w:r w:rsidRPr="00074B05">
              <w:rPr>
                <w:rFonts w:eastAsia="Calibri" w:cstheme="minorHAnsi"/>
                <w:sz w:val="20"/>
                <w:szCs w:val="20"/>
              </w:rPr>
              <w:lastRenderedPageBreak/>
              <w:t>coordination changes burdensome.</w:t>
            </w:r>
          </w:p>
        </w:tc>
        <w:tc>
          <w:tcPr>
            <w:tcW w:w="1058" w:type="pct"/>
            <w:shd w:val="clear" w:color="auto" w:fill="auto"/>
            <w:vAlign w:val="center"/>
          </w:tcPr>
          <w:p w14:paraId="378C17BE" w14:textId="77777777" w:rsidR="00E227E6" w:rsidRPr="00074B05" w:rsidRDefault="00E227E6" w:rsidP="00BD2F2B">
            <w:pPr>
              <w:spacing w:after="0"/>
              <w:rPr>
                <w:rFonts w:eastAsia="Calibri" w:cstheme="minorHAnsi"/>
                <w:kern w:val="32"/>
                <w:sz w:val="20"/>
                <w:szCs w:val="20"/>
              </w:rPr>
            </w:pPr>
            <w:r w:rsidRPr="00074B05">
              <w:rPr>
                <w:rFonts w:eastAsia="Calibri" w:cstheme="minorHAnsi"/>
                <w:sz w:val="20"/>
                <w:szCs w:val="20"/>
              </w:rPr>
              <w:lastRenderedPageBreak/>
              <w:t>Co-chairs the Programme steering as the lead Programme institutional partner. Leading and coordinating role</w:t>
            </w:r>
            <w:r w:rsidRPr="00074B05">
              <w:rPr>
                <w:rFonts w:eastAsia="Calibri" w:cstheme="minorHAnsi"/>
                <w:sz w:val="20"/>
                <w:szCs w:val="20"/>
                <w:lang w:eastAsia="en-GB"/>
              </w:rPr>
              <w:t xml:space="preserve"> in the process of drafting, </w:t>
            </w:r>
            <w:proofErr w:type="gramStart"/>
            <w:r w:rsidRPr="00074B05">
              <w:rPr>
                <w:rFonts w:eastAsia="Calibri" w:cstheme="minorHAnsi"/>
                <w:sz w:val="20"/>
                <w:szCs w:val="20"/>
                <w:lang w:eastAsia="en-GB"/>
              </w:rPr>
              <w:t>consulting</w:t>
            </w:r>
            <w:proofErr w:type="gramEnd"/>
            <w:r w:rsidRPr="00074B05">
              <w:rPr>
                <w:rFonts w:eastAsia="Calibri" w:cstheme="minorHAnsi"/>
                <w:sz w:val="20"/>
                <w:szCs w:val="20"/>
                <w:lang w:eastAsia="en-GB"/>
              </w:rPr>
              <w:t xml:space="preserve"> and adopting DRR strategic framework as well as setting up DRR </w:t>
            </w:r>
            <w:r w:rsidRPr="00074B05">
              <w:rPr>
                <w:rFonts w:eastAsia="Calibri" w:cstheme="minorHAnsi"/>
                <w:sz w:val="20"/>
                <w:szCs w:val="20"/>
                <w:lang w:eastAsia="en-GB"/>
              </w:rPr>
              <w:lastRenderedPageBreak/>
              <w:t>Platform.</w:t>
            </w:r>
            <w:r w:rsidRPr="00074B05">
              <w:rPr>
                <w:rFonts w:eastAsia="Calibri" w:cstheme="minorHAnsi"/>
                <w:sz w:val="20"/>
                <w:szCs w:val="20"/>
              </w:rPr>
              <w:t xml:space="preserve"> </w:t>
            </w:r>
            <w:r w:rsidRPr="00074B05">
              <w:rPr>
                <w:rFonts w:eastAsia="Calibri" w:cstheme="minorHAnsi"/>
                <w:snapToGrid w:val="0"/>
                <w:sz w:val="20"/>
                <w:szCs w:val="20"/>
              </w:rPr>
              <w:t>Have relatively good sector-related capacity.</w:t>
            </w:r>
          </w:p>
        </w:tc>
        <w:tc>
          <w:tcPr>
            <w:tcW w:w="1071" w:type="pct"/>
            <w:shd w:val="clear" w:color="auto" w:fill="auto"/>
            <w:vAlign w:val="center"/>
          </w:tcPr>
          <w:p w14:paraId="1477B3B6" w14:textId="77777777" w:rsidR="00E227E6" w:rsidRPr="00074B05" w:rsidRDefault="00E227E6" w:rsidP="00BD2F2B">
            <w:pPr>
              <w:spacing w:after="0"/>
              <w:rPr>
                <w:rFonts w:eastAsia="Calibri" w:cstheme="minorHAnsi"/>
                <w:sz w:val="20"/>
                <w:szCs w:val="20"/>
                <w:lang w:eastAsia="zh-TW"/>
              </w:rPr>
            </w:pPr>
            <w:r w:rsidRPr="00074B05">
              <w:rPr>
                <w:rFonts w:eastAsia="Calibri" w:cstheme="minorHAnsi"/>
                <w:sz w:val="20"/>
                <w:szCs w:val="20"/>
                <w:lang w:eastAsia="zh-TW"/>
              </w:rPr>
              <w:lastRenderedPageBreak/>
              <w:t xml:space="preserve">Raising capacities for the formation of DRR Platforms, inter-institutional and cross-sectoral coordination, design of the DRR strategic framework and </w:t>
            </w:r>
            <w:r w:rsidRPr="00074B05">
              <w:rPr>
                <w:rFonts w:cstheme="minorHAnsi"/>
                <w:sz w:val="20"/>
                <w:szCs w:val="20"/>
              </w:rPr>
              <w:t xml:space="preserve">spearheading its follow-up </w:t>
            </w:r>
            <w:r w:rsidRPr="00074B05">
              <w:rPr>
                <w:rFonts w:cstheme="minorHAnsi"/>
                <w:sz w:val="20"/>
                <w:szCs w:val="20"/>
              </w:rPr>
              <w:lastRenderedPageBreak/>
              <w:t xml:space="preserve">implementation </w:t>
            </w:r>
            <w:r w:rsidRPr="00074B05">
              <w:rPr>
                <w:rFonts w:eastAsia="Calibri" w:cstheme="minorHAnsi"/>
                <w:sz w:val="20"/>
                <w:szCs w:val="20"/>
                <w:lang w:eastAsia="zh-TW"/>
              </w:rPr>
              <w:t>with positive effects on local level DRR changes.</w:t>
            </w:r>
          </w:p>
          <w:p w14:paraId="4F35FEDE" w14:textId="77777777" w:rsidR="00E227E6" w:rsidRPr="00074B05" w:rsidRDefault="00E227E6" w:rsidP="00BD2F2B">
            <w:pPr>
              <w:spacing w:after="0"/>
              <w:rPr>
                <w:rFonts w:eastAsia="Calibri" w:cstheme="minorHAnsi"/>
                <w:sz w:val="20"/>
                <w:szCs w:val="20"/>
                <w:lang w:eastAsia="en-GB"/>
              </w:rPr>
            </w:pPr>
          </w:p>
          <w:p w14:paraId="657F7BDD" w14:textId="77777777" w:rsidR="00E227E6" w:rsidRPr="00074B05" w:rsidRDefault="00E227E6" w:rsidP="00BD2F2B">
            <w:pPr>
              <w:spacing w:after="0"/>
              <w:rPr>
                <w:rFonts w:eastAsia="Calibri" w:cstheme="minorHAnsi"/>
                <w:kern w:val="32"/>
                <w:sz w:val="20"/>
                <w:szCs w:val="20"/>
              </w:rPr>
            </w:pPr>
          </w:p>
        </w:tc>
      </w:tr>
      <w:tr w:rsidR="00E227E6" w:rsidRPr="00074B05" w14:paraId="0404EB69" w14:textId="77777777" w:rsidTr="00B110D0">
        <w:tc>
          <w:tcPr>
            <w:tcW w:w="641" w:type="pct"/>
            <w:shd w:val="clear" w:color="auto" w:fill="auto"/>
            <w:vAlign w:val="center"/>
          </w:tcPr>
          <w:p w14:paraId="641EC9E7" w14:textId="3C047DB2" w:rsidR="00E227E6" w:rsidRPr="00074B05" w:rsidRDefault="00E227E6" w:rsidP="00BD2F2B">
            <w:pPr>
              <w:spacing w:after="0"/>
              <w:jc w:val="left"/>
              <w:rPr>
                <w:rFonts w:eastAsia="Calibri" w:cstheme="minorHAnsi"/>
                <w:b/>
                <w:bCs/>
                <w:sz w:val="20"/>
                <w:szCs w:val="20"/>
              </w:rPr>
            </w:pPr>
            <w:r w:rsidRPr="00074B05">
              <w:rPr>
                <w:rFonts w:eastAsia="Calibri" w:cstheme="minorHAnsi"/>
                <w:b/>
                <w:bCs/>
                <w:sz w:val="20"/>
                <w:szCs w:val="20"/>
              </w:rPr>
              <w:lastRenderedPageBreak/>
              <w:t xml:space="preserve">The Federal Civil Protection Administration of Federation of Bosnia and Herzegovina &amp; Republic Administration of Civil Protection </w:t>
            </w:r>
            <w:r w:rsidR="00780F49" w:rsidRPr="00074B05">
              <w:rPr>
                <w:rFonts w:eastAsia="Calibri" w:cstheme="minorHAnsi"/>
                <w:b/>
                <w:bCs/>
                <w:sz w:val="20"/>
                <w:szCs w:val="20"/>
              </w:rPr>
              <w:t>o</w:t>
            </w:r>
            <w:r w:rsidR="00780F49" w:rsidRPr="00074B05">
              <w:rPr>
                <w:rFonts w:eastAsia="Calibri" w:cstheme="minorHAnsi"/>
                <w:b/>
                <w:sz w:val="20"/>
                <w:szCs w:val="20"/>
              </w:rPr>
              <w:t xml:space="preserve">f </w:t>
            </w:r>
            <w:proofErr w:type="spellStart"/>
            <w:r w:rsidRPr="00074B05">
              <w:rPr>
                <w:rFonts w:eastAsia="Calibri" w:cstheme="minorHAnsi"/>
                <w:b/>
                <w:bCs/>
                <w:sz w:val="20"/>
                <w:szCs w:val="20"/>
              </w:rPr>
              <w:t>Republika</w:t>
            </w:r>
            <w:proofErr w:type="spellEnd"/>
            <w:r w:rsidRPr="00074B05">
              <w:rPr>
                <w:rFonts w:eastAsia="Calibri" w:cstheme="minorHAnsi"/>
                <w:b/>
                <w:bCs/>
                <w:sz w:val="20"/>
                <w:szCs w:val="20"/>
              </w:rPr>
              <w:t xml:space="preserve"> Srpska</w:t>
            </w:r>
          </w:p>
        </w:tc>
        <w:tc>
          <w:tcPr>
            <w:tcW w:w="1449" w:type="pct"/>
            <w:shd w:val="clear" w:color="auto" w:fill="auto"/>
            <w:vAlign w:val="center"/>
          </w:tcPr>
          <w:p w14:paraId="0C34994F"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One of the main Programme institutional partners responsible for protection and rescue and disaster risk management sector in Federation of Bosnia and Herzegovina and </w:t>
            </w:r>
            <w:proofErr w:type="spellStart"/>
            <w:r w:rsidRPr="00074B05">
              <w:rPr>
                <w:rFonts w:eastAsia="Calibri" w:cstheme="minorHAnsi"/>
                <w:sz w:val="20"/>
                <w:szCs w:val="20"/>
              </w:rPr>
              <w:t>Republika</w:t>
            </w:r>
            <w:proofErr w:type="spellEnd"/>
            <w:r w:rsidRPr="00074B05">
              <w:rPr>
                <w:rFonts w:eastAsia="Calibri" w:cstheme="minorHAnsi"/>
                <w:sz w:val="20"/>
                <w:szCs w:val="20"/>
              </w:rPr>
              <w:t xml:space="preserve"> Srpska. Holds one of the closest </w:t>
            </w:r>
            <w:proofErr w:type="gramStart"/>
            <w:r w:rsidRPr="00074B05">
              <w:rPr>
                <w:rFonts w:eastAsia="Calibri" w:cstheme="minorHAnsi"/>
                <w:sz w:val="20"/>
                <w:szCs w:val="20"/>
              </w:rPr>
              <w:t>mandate</w:t>
            </w:r>
            <w:proofErr w:type="gramEnd"/>
            <w:r w:rsidRPr="00074B05">
              <w:rPr>
                <w:rFonts w:eastAsia="Calibri" w:cstheme="minorHAnsi"/>
                <w:sz w:val="20"/>
                <w:szCs w:val="20"/>
              </w:rPr>
              <w:t xml:space="preserve"> related to the Programme’s scope and objectives.  Carries responsibilities, among others, for developing the entity-level Risk Assessment, the Programme for Protection and rescue from natural and other disasters, the Plan for protection and rescue from natural and other disasters, organises, carries out protection and recue field operations; organises and implements the Demining Programme and performs other duties related to protection and rescue/civil protection sector.</w:t>
            </w:r>
          </w:p>
          <w:p w14:paraId="58EA1EE0"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Particularly interested in DRR coordination and strategic planning, risk assessments and improvement of capacities and resources of local-level civil protection branches to build community resilience and preparedness to disasters.</w:t>
            </w:r>
          </w:p>
        </w:tc>
        <w:tc>
          <w:tcPr>
            <w:tcW w:w="781" w:type="pct"/>
            <w:vAlign w:val="center"/>
          </w:tcPr>
          <w:p w14:paraId="28AF538A"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Limited capacities (especially at local level civil protection branches) and insufficiently well-developed interaction with other development sectors.</w:t>
            </w:r>
          </w:p>
          <w:p w14:paraId="692498A4"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Potentially interested in the concentration of power within their jurisdiction.</w:t>
            </w:r>
          </w:p>
          <w:p w14:paraId="3C00BEAB"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May have a restraining power in terms of consolidating government levels in DRR Platform and DRR strategic planning process.</w:t>
            </w:r>
          </w:p>
          <w:p w14:paraId="039F7FF7" w14:textId="77777777" w:rsidR="00E227E6" w:rsidRPr="00074B05" w:rsidRDefault="00E227E6" w:rsidP="00BD2F2B">
            <w:pPr>
              <w:spacing w:after="0"/>
              <w:rPr>
                <w:rFonts w:eastAsia="Calibri" w:cstheme="minorHAnsi"/>
                <w:sz w:val="20"/>
                <w:szCs w:val="20"/>
              </w:rPr>
            </w:pPr>
          </w:p>
        </w:tc>
        <w:tc>
          <w:tcPr>
            <w:tcW w:w="1058" w:type="pct"/>
            <w:shd w:val="clear" w:color="auto" w:fill="auto"/>
            <w:vAlign w:val="center"/>
          </w:tcPr>
          <w:p w14:paraId="18FCD20B" w14:textId="2937EB8C"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Joint Programme </w:t>
            </w:r>
            <w:r w:rsidR="00C10325" w:rsidRPr="00074B05">
              <w:rPr>
                <w:rFonts w:eastAsia="Calibri" w:cstheme="minorHAnsi"/>
                <w:bCs/>
                <w:sz w:val="20"/>
                <w:szCs w:val="20"/>
              </w:rPr>
              <w:t>Steering Committee</w:t>
            </w:r>
            <w:r w:rsidR="00C10325" w:rsidRPr="00074B05">
              <w:rPr>
                <w:rFonts w:eastAsia="Calibri" w:cstheme="minorHAnsi"/>
                <w:sz w:val="20"/>
                <w:szCs w:val="20"/>
              </w:rPr>
              <w:t xml:space="preserve"> </w:t>
            </w:r>
            <w:r w:rsidRPr="00074B05">
              <w:rPr>
                <w:rFonts w:eastAsia="Calibri" w:cstheme="minorHAnsi"/>
                <w:sz w:val="20"/>
                <w:szCs w:val="20"/>
              </w:rPr>
              <w:t xml:space="preserve">member. Engaged in the process of drafting, </w:t>
            </w:r>
            <w:proofErr w:type="gramStart"/>
            <w:r w:rsidRPr="00074B05">
              <w:rPr>
                <w:rFonts w:eastAsia="Calibri" w:cstheme="minorHAnsi"/>
                <w:sz w:val="20"/>
                <w:szCs w:val="20"/>
              </w:rPr>
              <w:t>consulting</w:t>
            </w:r>
            <w:proofErr w:type="gramEnd"/>
            <w:r w:rsidRPr="00074B05">
              <w:rPr>
                <w:rFonts w:eastAsia="Calibri" w:cstheme="minorHAnsi"/>
                <w:sz w:val="20"/>
                <w:szCs w:val="20"/>
              </w:rPr>
              <w:t xml:space="preserve"> and adopting DRR strategic framework and DRR Platform.  Provides oversight and technical advice for local-level DRR measures concerning protection and rescue sector, particularly developing emergency response protocols and design of simulation exercise.</w:t>
            </w:r>
          </w:p>
        </w:tc>
        <w:tc>
          <w:tcPr>
            <w:tcW w:w="1071" w:type="pct"/>
            <w:shd w:val="clear" w:color="auto" w:fill="auto"/>
            <w:vAlign w:val="center"/>
          </w:tcPr>
          <w:p w14:paraId="3612A306" w14:textId="77777777" w:rsidR="00E227E6" w:rsidRPr="00074B05" w:rsidRDefault="00E227E6" w:rsidP="00BD2F2B">
            <w:pPr>
              <w:spacing w:after="0"/>
              <w:rPr>
                <w:rFonts w:eastAsia="Calibri" w:cstheme="minorHAnsi"/>
                <w:sz w:val="20"/>
                <w:szCs w:val="20"/>
                <w:lang w:eastAsia="zh-TW"/>
              </w:rPr>
            </w:pPr>
            <w:r w:rsidRPr="00074B05">
              <w:rPr>
                <w:rFonts w:eastAsia="Calibri" w:cstheme="minorHAnsi"/>
                <w:sz w:val="20"/>
                <w:szCs w:val="20"/>
                <w:lang w:eastAsia="zh-TW"/>
              </w:rPr>
              <w:t>Strengthening of human and knowledge DRR capacities in close collaboration with all sectors and government levels. Sensitization and promotion of the system-wide benefits of harmonized approaches to DRR with involvement of all relevant institutions responsible for DRR across government levels.</w:t>
            </w:r>
          </w:p>
        </w:tc>
      </w:tr>
      <w:tr w:rsidR="00E227E6" w:rsidRPr="00074B05" w14:paraId="650BDFCB" w14:textId="77777777" w:rsidTr="00B110D0">
        <w:tc>
          <w:tcPr>
            <w:tcW w:w="641" w:type="pct"/>
            <w:shd w:val="clear" w:color="auto" w:fill="auto"/>
            <w:vAlign w:val="center"/>
          </w:tcPr>
          <w:p w14:paraId="4BC7C089" w14:textId="77777777" w:rsidR="00E227E6" w:rsidRPr="00074B05" w:rsidRDefault="00E227E6" w:rsidP="00BD2F2B">
            <w:pPr>
              <w:spacing w:after="0"/>
              <w:jc w:val="left"/>
              <w:rPr>
                <w:rFonts w:eastAsia="Calibri" w:cstheme="minorHAnsi"/>
                <w:b/>
                <w:bCs/>
                <w:sz w:val="20"/>
                <w:szCs w:val="20"/>
              </w:rPr>
            </w:pPr>
            <w:r w:rsidRPr="00074B05">
              <w:rPr>
                <w:rFonts w:eastAsia="Calibri" w:cstheme="minorHAnsi"/>
                <w:b/>
                <w:bCs/>
                <w:sz w:val="20"/>
                <w:szCs w:val="20"/>
              </w:rPr>
              <w:t>Hydrometeorological Institutes and Agencies for Water Management in both entities</w:t>
            </w:r>
          </w:p>
        </w:tc>
        <w:tc>
          <w:tcPr>
            <w:tcW w:w="1449" w:type="pct"/>
            <w:shd w:val="clear" w:color="auto" w:fill="auto"/>
            <w:vAlign w:val="center"/>
          </w:tcPr>
          <w:p w14:paraId="493213BF"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Institutional partners with a very important role in hazard data collection, risk analysis and early warning systems. Particularly interested in collecting, </w:t>
            </w:r>
            <w:proofErr w:type="gramStart"/>
            <w:r w:rsidRPr="00074B05">
              <w:rPr>
                <w:rFonts w:eastAsia="Calibri" w:cstheme="minorHAnsi"/>
                <w:sz w:val="20"/>
                <w:szCs w:val="20"/>
              </w:rPr>
              <w:t>recording</w:t>
            </w:r>
            <w:proofErr w:type="gramEnd"/>
            <w:r w:rsidRPr="00074B05">
              <w:rPr>
                <w:rFonts w:eastAsia="Calibri" w:cstheme="minorHAnsi"/>
                <w:sz w:val="20"/>
                <w:szCs w:val="20"/>
              </w:rPr>
              <w:t xml:space="preserve"> and sharing flood risk information to inform various risk assessments, hazard- and risk mapping processes.</w:t>
            </w:r>
          </w:p>
        </w:tc>
        <w:tc>
          <w:tcPr>
            <w:tcW w:w="781" w:type="pct"/>
            <w:vAlign w:val="center"/>
          </w:tcPr>
          <w:p w14:paraId="212C6745" w14:textId="77777777" w:rsidR="00E227E6" w:rsidRPr="00074B05" w:rsidRDefault="00E227E6" w:rsidP="00BD2F2B">
            <w:pPr>
              <w:spacing w:after="0"/>
              <w:rPr>
                <w:rFonts w:eastAsia="Calibri" w:cstheme="minorHAnsi"/>
                <w:snapToGrid w:val="0"/>
                <w:sz w:val="20"/>
                <w:szCs w:val="20"/>
              </w:rPr>
            </w:pPr>
            <w:r w:rsidRPr="00074B05">
              <w:rPr>
                <w:rFonts w:eastAsia="Calibri" w:cstheme="minorHAnsi"/>
                <w:snapToGrid w:val="0"/>
                <w:sz w:val="20"/>
                <w:szCs w:val="20"/>
              </w:rPr>
              <w:t xml:space="preserve">Insufficient coordination with other non-technical sectors and limited utilization of their expert advice and data sets for DRR risk analysis and planning processes. </w:t>
            </w:r>
          </w:p>
        </w:tc>
        <w:tc>
          <w:tcPr>
            <w:tcW w:w="1058" w:type="pct"/>
            <w:shd w:val="clear" w:color="auto" w:fill="auto"/>
            <w:vAlign w:val="center"/>
          </w:tcPr>
          <w:p w14:paraId="3F829696"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Programme steering and advisory role to </w:t>
            </w:r>
            <w:r w:rsidRPr="00074B05">
              <w:rPr>
                <w:rFonts w:eastAsia="Calibri" w:cstheme="minorHAnsi"/>
                <w:sz w:val="20"/>
                <w:szCs w:val="20"/>
                <w:lang w:eastAsia="en-GB"/>
              </w:rPr>
              <w:t xml:space="preserve">the process of drafting, </w:t>
            </w:r>
            <w:proofErr w:type="gramStart"/>
            <w:r w:rsidRPr="00074B05">
              <w:rPr>
                <w:rFonts w:eastAsia="Calibri" w:cstheme="minorHAnsi"/>
                <w:sz w:val="20"/>
                <w:szCs w:val="20"/>
                <w:lang w:eastAsia="en-GB"/>
              </w:rPr>
              <w:t>consulting</w:t>
            </w:r>
            <w:proofErr w:type="gramEnd"/>
            <w:r w:rsidRPr="00074B05">
              <w:rPr>
                <w:rFonts w:eastAsia="Calibri" w:cstheme="minorHAnsi"/>
                <w:sz w:val="20"/>
                <w:szCs w:val="20"/>
                <w:lang w:eastAsia="en-GB"/>
              </w:rPr>
              <w:t xml:space="preserve"> and adopting DRR strategic framework. </w:t>
            </w:r>
            <w:r w:rsidRPr="00074B05">
              <w:rPr>
                <w:rFonts w:eastAsia="Calibri" w:cstheme="minorHAnsi"/>
                <w:sz w:val="20"/>
                <w:szCs w:val="20"/>
              </w:rPr>
              <w:t xml:space="preserve">Important role in improving risk-assessment practices and promoting GIS solutions. </w:t>
            </w:r>
            <w:r w:rsidRPr="00074B05">
              <w:rPr>
                <w:rFonts w:eastAsia="Calibri" w:cstheme="minorHAnsi"/>
                <w:snapToGrid w:val="0"/>
                <w:sz w:val="20"/>
                <w:szCs w:val="20"/>
              </w:rPr>
              <w:t>Have relatively good sector-related capacity.</w:t>
            </w:r>
          </w:p>
        </w:tc>
        <w:tc>
          <w:tcPr>
            <w:tcW w:w="1071" w:type="pct"/>
            <w:shd w:val="clear" w:color="auto" w:fill="auto"/>
            <w:vAlign w:val="center"/>
          </w:tcPr>
          <w:p w14:paraId="0FD7CE23" w14:textId="77777777" w:rsidR="00E227E6" w:rsidRPr="00074B05" w:rsidRDefault="00E227E6" w:rsidP="00BD2F2B">
            <w:pPr>
              <w:spacing w:after="0"/>
              <w:rPr>
                <w:rFonts w:eastAsia="Calibri" w:cstheme="minorHAnsi"/>
                <w:sz w:val="20"/>
                <w:szCs w:val="20"/>
                <w:lang w:eastAsia="zh-TW"/>
              </w:rPr>
            </w:pPr>
            <w:r w:rsidRPr="00074B05">
              <w:rPr>
                <w:rFonts w:eastAsia="Calibri" w:cstheme="minorHAnsi"/>
                <w:sz w:val="20"/>
                <w:szCs w:val="20"/>
                <w:lang w:eastAsia="zh-TW"/>
              </w:rPr>
              <w:t xml:space="preserve">To provide the substantive engagement and best utilization of their competences and expertise, they will be engaged from the outset and equipped with appropriate knowledge and tools to take part in DRR strategic planning design, </w:t>
            </w:r>
            <w:proofErr w:type="gramStart"/>
            <w:r w:rsidRPr="00074B05">
              <w:rPr>
                <w:rFonts w:eastAsia="Calibri" w:cstheme="minorHAnsi"/>
                <w:sz w:val="20"/>
                <w:szCs w:val="20"/>
                <w:lang w:eastAsia="zh-TW"/>
              </w:rPr>
              <w:t>consultation</w:t>
            </w:r>
            <w:proofErr w:type="gramEnd"/>
            <w:r w:rsidRPr="00074B05">
              <w:rPr>
                <w:rFonts w:eastAsia="Calibri" w:cstheme="minorHAnsi"/>
                <w:sz w:val="20"/>
                <w:szCs w:val="20"/>
                <w:lang w:eastAsia="zh-TW"/>
              </w:rPr>
              <w:t xml:space="preserve"> and cross-sectoral endorsement process at the local level. Furthermore, they </w:t>
            </w:r>
            <w:r w:rsidRPr="00074B05">
              <w:rPr>
                <w:rFonts w:eastAsia="Calibri" w:cstheme="minorHAnsi"/>
                <w:sz w:val="20"/>
                <w:szCs w:val="20"/>
                <w:lang w:eastAsia="zh-TW"/>
              </w:rPr>
              <w:lastRenderedPageBreak/>
              <w:t>will have the opportunity to position technical DRR institutions more substantively in DRR inter-institutional coordination through DRR Platform.</w:t>
            </w:r>
          </w:p>
        </w:tc>
      </w:tr>
      <w:tr w:rsidR="00E227E6" w:rsidRPr="00336F70" w14:paraId="1C9ED5B0" w14:textId="77777777" w:rsidTr="00B110D0">
        <w:tc>
          <w:tcPr>
            <w:tcW w:w="641" w:type="pct"/>
            <w:shd w:val="clear" w:color="auto" w:fill="auto"/>
            <w:vAlign w:val="center"/>
          </w:tcPr>
          <w:p w14:paraId="139548BD" w14:textId="77777777" w:rsidR="00E227E6" w:rsidRPr="00074B05" w:rsidRDefault="00E227E6" w:rsidP="00BD2F2B">
            <w:pPr>
              <w:spacing w:after="0"/>
              <w:rPr>
                <w:rFonts w:eastAsia="Calibri" w:cstheme="minorHAnsi"/>
                <w:b/>
                <w:bCs/>
                <w:sz w:val="20"/>
                <w:szCs w:val="20"/>
              </w:rPr>
            </w:pPr>
            <w:bookmarkStart w:id="136" w:name="_Hlk517868403"/>
            <w:r w:rsidRPr="00074B05">
              <w:rPr>
                <w:rFonts w:eastAsia="Calibri" w:cstheme="minorHAnsi"/>
                <w:b/>
                <w:bCs/>
                <w:sz w:val="20"/>
                <w:szCs w:val="20"/>
              </w:rPr>
              <w:lastRenderedPageBreak/>
              <w:t>Private sector</w:t>
            </w:r>
          </w:p>
        </w:tc>
        <w:tc>
          <w:tcPr>
            <w:tcW w:w="1449" w:type="pct"/>
            <w:shd w:val="clear" w:color="auto" w:fill="auto"/>
            <w:vAlign w:val="center"/>
          </w:tcPr>
          <w:p w14:paraId="611433E7"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Important stakeholders who have a role in the community resilience building process. Since the private sector is highly vulnerable to disasters (especially small and medium companies), they should be voiced out in the process of assessing community disaster risks and designing DRR strategies, to address the interest and needs of the private sector. Private sector is also interested in contributing to the DRR agenda from the viewpoint of safeguarding economic investments and infrastructure. </w:t>
            </w:r>
          </w:p>
        </w:tc>
        <w:tc>
          <w:tcPr>
            <w:tcW w:w="781" w:type="pct"/>
            <w:shd w:val="clear" w:color="auto" w:fill="auto"/>
            <w:vAlign w:val="center"/>
          </w:tcPr>
          <w:p w14:paraId="5F181C6D" w14:textId="77777777" w:rsidR="00E227E6" w:rsidRPr="00074B05" w:rsidRDefault="00E227E6" w:rsidP="00BD2F2B">
            <w:pPr>
              <w:spacing w:after="0"/>
              <w:rPr>
                <w:rFonts w:eastAsia="Calibri" w:cstheme="minorHAnsi"/>
                <w:snapToGrid w:val="0"/>
                <w:sz w:val="20"/>
                <w:szCs w:val="20"/>
              </w:rPr>
            </w:pPr>
            <w:r w:rsidRPr="00074B05">
              <w:rPr>
                <w:rFonts w:eastAsia="Calibri" w:cstheme="minorHAnsi"/>
                <w:snapToGrid w:val="0"/>
                <w:sz w:val="20"/>
                <w:szCs w:val="20"/>
              </w:rPr>
              <w:t>Limited capacities and involvement in the DRR risk analysis and planning processes as well as insufficiently well-developed interaction with the public sector, particularly form the viewpoint of a common DRR agenda.</w:t>
            </w:r>
          </w:p>
        </w:tc>
        <w:tc>
          <w:tcPr>
            <w:tcW w:w="1058" w:type="pct"/>
            <w:shd w:val="clear" w:color="auto" w:fill="auto"/>
            <w:vAlign w:val="center"/>
          </w:tcPr>
          <w:p w14:paraId="3B0776F0" w14:textId="77777777" w:rsidR="00E227E6" w:rsidRPr="00074B05" w:rsidRDefault="00E227E6" w:rsidP="00BD2F2B">
            <w:pPr>
              <w:spacing w:after="0"/>
              <w:rPr>
                <w:rFonts w:eastAsia="Calibri" w:cstheme="minorHAnsi"/>
                <w:sz w:val="20"/>
                <w:szCs w:val="20"/>
              </w:rPr>
            </w:pPr>
            <w:r w:rsidRPr="00074B05">
              <w:rPr>
                <w:rFonts w:eastAsia="Calibri" w:cstheme="minorHAnsi"/>
                <w:sz w:val="20"/>
                <w:szCs w:val="20"/>
              </w:rPr>
              <w:t xml:space="preserve">The private sector can offer practical knowledge and know-how from business operation viewpoint, to be embedded in the broader DRR framework at the local level. Based on lessons learnt from the recent floods, the private sector can contribute with specific measures and ideas on how to focus strongly on risk-proofing local economies. </w:t>
            </w:r>
          </w:p>
        </w:tc>
        <w:tc>
          <w:tcPr>
            <w:tcW w:w="1071" w:type="pct"/>
            <w:shd w:val="clear" w:color="auto" w:fill="auto"/>
            <w:vAlign w:val="center"/>
          </w:tcPr>
          <w:p w14:paraId="286A99E6" w14:textId="0042018C" w:rsidR="00E227E6" w:rsidRPr="00074B05" w:rsidRDefault="00B110D0" w:rsidP="00B110D0">
            <w:pPr>
              <w:spacing w:after="0"/>
              <w:rPr>
                <w:rFonts w:eastAsia="Calibri" w:cstheme="minorHAnsi"/>
                <w:sz w:val="20"/>
                <w:szCs w:val="20"/>
                <w:lang w:eastAsia="zh-TW"/>
              </w:rPr>
            </w:pPr>
            <w:r w:rsidRPr="00074B05">
              <w:rPr>
                <w:rFonts w:eastAsia="Calibri" w:cstheme="minorHAnsi"/>
                <w:sz w:val="20"/>
                <w:szCs w:val="20"/>
                <w:lang w:eastAsia="zh-TW"/>
              </w:rPr>
              <w:t>Having in mind that the private sector is highly vulnerable to disasters (especially small and medium companies, agricultural producers), they will be closely engaged in the programme, particularly through: (i) their participation in the DRR platforms; (ii) engagement in the local-level risk assessments, so as to capture the private sector perspective and enable adequate response measures; (iii) participation in the improving of the local strategies, particularly in terms of consulting the private sector on proposed measures addressing their needs and vulnerabilities at the grass-root level; (iv) familiarizing the private sector with the preparedness/contingency planning at the local level.</w:t>
            </w:r>
          </w:p>
        </w:tc>
      </w:tr>
      <w:bookmarkEnd w:id="136"/>
    </w:tbl>
    <w:p w14:paraId="14787F35" w14:textId="77777777" w:rsidR="00E227E6" w:rsidRPr="00391775" w:rsidRDefault="00E227E6" w:rsidP="00E227E6">
      <w:pPr>
        <w:spacing w:after="160" w:line="259" w:lineRule="auto"/>
        <w:jc w:val="left"/>
        <w:rPr>
          <w:b/>
          <w:i/>
          <w:sz w:val="20"/>
          <w:szCs w:val="20"/>
        </w:rPr>
      </w:pPr>
    </w:p>
    <w:bookmarkEnd w:id="3"/>
    <w:bookmarkEnd w:id="2"/>
    <w:p w14:paraId="6DB4C58E" w14:textId="77777777" w:rsidR="00E227E6" w:rsidRPr="00391775" w:rsidRDefault="00E227E6" w:rsidP="00E227E6">
      <w:pPr>
        <w:spacing w:after="160" w:line="259" w:lineRule="auto"/>
        <w:jc w:val="left"/>
        <w:rPr>
          <w:b/>
          <w:i/>
          <w:sz w:val="20"/>
          <w:szCs w:val="20"/>
        </w:rPr>
      </w:pPr>
    </w:p>
    <w:p w14:paraId="4F959074" w14:textId="77777777" w:rsidR="00D178C0" w:rsidRDefault="00D178C0"/>
    <w:sectPr w:rsidR="00D178C0" w:rsidSect="00BD2F2B">
      <w:pgSz w:w="16840"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7306E" w14:textId="77777777" w:rsidR="008224D6" w:rsidRDefault="008224D6" w:rsidP="00E227E6">
      <w:pPr>
        <w:spacing w:after="0"/>
      </w:pPr>
      <w:r>
        <w:separator/>
      </w:r>
    </w:p>
  </w:endnote>
  <w:endnote w:type="continuationSeparator" w:id="0">
    <w:p w14:paraId="506ECB4F" w14:textId="77777777" w:rsidR="008224D6" w:rsidRDefault="008224D6" w:rsidP="00E227E6">
      <w:pPr>
        <w:spacing w:after="0"/>
      </w:pPr>
      <w:r>
        <w:continuationSeparator/>
      </w:r>
    </w:p>
  </w:endnote>
  <w:endnote w:id="1">
    <w:p w14:paraId="5A437664" w14:textId="77777777" w:rsidR="00641A7C" w:rsidRPr="00C47454" w:rsidRDefault="00641A7C" w:rsidP="00E227E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Pro-Regular">
    <w:panose1 w:val="00000000000000000000"/>
    <w:charset w:val="EE"/>
    <w:family w:val="auto"/>
    <w:notTrueType/>
    <w:pitch w:val="default"/>
    <w:sig w:usb0="00000005" w:usb1="00000000" w:usb2="00000000" w:usb3="00000000" w:csb0="00000002" w:csb1="00000000"/>
  </w:font>
  <w:font w:name="SourceSansPro-Regular">
    <w:altName w:val="Yu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SemiboldCond">
    <w:altName w:val="Calibri"/>
    <w:panose1 w:val="00000000000000000000"/>
    <w:charset w:val="00"/>
    <w:family w:val="swiss"/>
    <w:notTrueType/>
    <w:pitch w:val="default"/>
    <w:sig w:usb0="00000003" w:usb1="00000000" w:usb2="00000000" w:usb3="00000000" w:csb0="00000001" w:csb1="00000000"/>
  </w:font>
  <w:font w:name="GillSans-Light">
    <w:altName w:val="Calibri"/>
    <w:panose1 w:val="00000000000000000000"/>
    <w:charset w:val="00"/>
    <w:family w:val="swiss"/>
    <w:notTrueType/>
    <w:pitch w:val="default"/>
    <w:sig w:usb0="00000003" w:usb1="00000000" w:usb2="00000000" w:usb3="00000000" w:csb0="00000001" w:csb1="00000000"/>
  </w:font>
  <w:font w:name="Interstate-Ligh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244249"/>
      <w:docPartObj>
        <w:docPartGallery w:val="Page Numbers (Bottom of Page)"/>
        <w:docPartUnique/>
      </w:docPartObj>
    </w:sdtPr>
    <w:sdtEndPr>
      <w:rPr>
        <w:noProof/>
        <w:sz w:val="20"/>
        <w:szCs w:val="20"/>
      </w:rPr>
    </w:sdtEndPr>
    <w:sdtContent>
      <w:p w14:paraId="6921C8C5" w14:textId="4B166358" w:rsidR="00641A7C" w:rsidRPr="00A53960" w:rsidRDefault="00641A7C">
        <w:pPr>
          <w:pStyle w:val="Footer"/>
          <w:jc w:val="center"/>
          <w:rPr>
            <w:sz w:val="20"/>
            <w:szCs w:val="20"/>
          </w:rPr>
        </w:pPr>
        <w:r w:rsidRPr="00A53960">
          <w:rPr>
            <w:sz w:val="20"/>
            <w:szCs w:val="20"/>
          </w:rPr>
          <w:fldChar w:fldCharType="begin"/>
        </w:r>
        <w:r w:rsidRPr="00A53960">
          <w:rPr>
            <w:sz w:val="20"/>
            <w:szCs w:val="20"/>
          </w:rPr>
          <w:instrText xml:space="preserve"> PAGE   \* MERGEFORMAT </w:instrText>
        </w:r>
        <w:r w:rsidRPr="00A53960">
          <w:rPr>
            <w:sz w:val="20"/>
            <w:szCs w:val="20"/>
          </w:rPr>
          <w:fldChar w:fldCharType="separate"/>
        </w:r>
        <w:r w:rsidR="008E43A3">
          <w:rPr>
            <w:noProof/>
            <w:sz w:val="20"/>
            <w:szCs w:val="20"/>
          </w:rPr>
          <w:t>45</w:t>
        </w:r>
        <w:r w:rsidRPr="00A53960">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ED25F" w14:textId="77777777" w:rsidR="008224D6" w:rsidRDefault="008224D6" w:rsidP="00E227E6">
      <w:pPr>
        <w:spacing w:after="0"/>
      </w:pPr>
      <w:r>
        <w:separator/>
      </w:r>
    </w:p>
  </w:footnote>
  <w:footnote w:type="continuationSeparator" w:id="0">
    <w:p w14:paraId="581CC9F9" w14:textId="77777777" w:rsidR="008224D6" w:rsidRDefault="008224D6" w:rsidP="00E227E6">
      <w:pPr>
        <w:spacing w:after="0"/>
      </w:pPr>
      <w:r>
        <w:continuationSeparator/>
      </w:r>
    </w:p>
  </w:footnote>
  <w:footnote w:id="1">
    <w:p w14:paraId="07170D28" w14:textId="77777777" w:rsidR="00641A7C" w:rsidRPr="009C5D4E" w:rsidRDefault="00641A7C" w:rsidP="00E227E6">
      <w:pPr>
        <w:pStyle w:val="FootnoteText"/>
        <w:spacing w:after="0"/>
        <w:rPr>
          <w:rFonts w:ascii="Calibri" w:hAnsi="Calibri" w:cs="Calibri"/>
          <w:sz w:val="18"/>
          <w:szCs w:val="18"/>
        </w:rPr>
      </w:pPr>
      <w:r w:rsidRPr="009C5D4E">
        <w:rPr>
          <w:rStyle w:val="FootnoteReference"/>
          <w:rFonts w:ascii="Calibri" w:hAnsi="Calibri" w:cs="Calibri"/>
          <w:szCs w:val="18"/>
        </w:rPr>
        <w:footnoteRef/>
      </w:r>
      <w:r w:rsidRPr="009C5D4E">
        <w:rPr>
          <w:rFonts w:ascii="Calibri" w:hAnsi="Calibri" w:cs="Calibri"/>
          <w:sz w:val="18"/>
          <w:szCs w:val="18"/>
        </w:rPr>
        <w:t xml:space="preserve"> World Bank, 2017, </w:t>
      </w:r>
      <w:hyperlink r:id="rId1" w:history="1">
        <w:r w:rsidRPr="009C5D4E">
          <w:rPr>
            <w:rStyle w:val="Hyperlink"/>
            <w:rFonts w:ascii="Calibri" w:hAnsi="Calibri" w:cs="Calibri"/>
            <w:sz w:val="18"/>
            <w:szCs w:val="18"/>
          </w:rPr>
          <w:t>http://www.worldbank.org/en/country/bosniaandherzegovina</w:t>
        </w:r>
      </w:hyperlink>
      <w:r w:rsidRPr="009C5D4E">
        <w:rPr>
          <w:rFonts w:ascii="Calibri" w:hAnsi="Calibri" w:cs="Calibri"/>
          <w:sz w:val="18"/>
          <w:szCs w:val="18"/>
        </w:rPr>
        <w:t xml:space="preserve">. </w:t>
      </w:r>
    </w:p>
  </w:footnote>
  <w:footnote w:id="2">
    <w:p w14:paraId="1A607D5E" w14:textId="77777777" w:rsidR="00641A7C" w:rsidRPr="009C5D4E" w:rsidRDefault="00641A7C" w:rsidP="00E227E6">
      <w:pPr>
        <w:pStyle w:val="FootnoteText"/>
        <w:spacing w:after="0"/>
        <w:rPr>
          <w:rFonts w:ascii="Calibri" w:hAnsi="Calibri" w:cs="Calibri"/>
          <w:sz w:val="18"/>
          <w:szCs w:val="18"/>
        </w:rPr>
      </w:pPr>
      <w:r w:rsidRPr="009C5D4E">
        <w:rPr>
          <w:rStyle w:val="FootnoteReference"/>
          <w:rFonts w:ascii="Calibri" w:hAnsi="Calibri" w:cs="Calibri"/>
          <w:szCs w:val="18"/>
        </w:rPr>
        <w:footnoteRef/>
      </w:r>
      <w:r w:rsidRPr="009C5D4E">
        <w:rPr>
          <w:rFonts w:ascii="Calibri" w:hAnsi="Calibri" w:cs="Calibri"/>
          <w:sz w:val="18"/>
          <w:szCs w:val="18"/>
          <w:lang w:val="en-GB"/>
        </w:rPr>
        <w:t xml:space="preserve"> Household budget survey, 2015, Agency of Statistics of Bosnia and Herzegovina. </w:t>
      </w:r>
    </w:p>
  </w:footnote>
  <w:footnote w:id="3">
    <w:p w14:paraId="02B63DB8" w14:textId="77777777" w:rsidR="00641A7C" w:rsidRPr="009C5D4E" w:rsidRDefault="00641A7C" w:rsidP="00E227E6">
      <w:pPr>
        <w:pStyle w:val="FootnoteText"/>
        <w:spacing w:after="0"/>
        <w:rPr>
          <w:rFonts w:ascii="Calibri" w:hAnsi="Calibri" w:cs="Calibri"/>
          <w:sz w:val="18"/>
          <w:szCs w:val="18"/>
        </w:rPr>
      </w:pPr>
      <w:r w:rsidRPr="009C5D4E">
        <w:rPr>
          <w:rStyle w:val="FootnoteReference"/>
          <w:rFonts w:ascii="Calibri" w:hAnsi="Calibri" w:cs="Calibri"/>
          <w:szCs w:val="18"/>
        </w:rPr>
        <w:footnoteRef/>
      </w:r>
      <w:r w:rsidRPr="009C5D4E">
        <w:rPr>
          <w:rFonts w:ascii="Calibri" w:hAnsi="Calibri" w:cs="Calibri"/>
          <w:sz w:val="18"/>
          <w:szCs w:val="18"/>
        </w:rPr>
        <w:t xml:space="preserve"> The INFORM model uses 50 different indicators to measure hazards and peoples’ exposure to them, vulnerability, and the resources available to help people cope for every country.</w:t>
      </w:r>
    </w:p>
  </w:footnote>
  <w:footnote w:id="4">
    <w:p w14:paraId="246A62A9" w14:textId="77777777" w:rsidR="00641A7C" w:rsidRPr="009C5D4E" w:rsidRDefault="00641A7C" w:rsidP="00E227E6">
      <w:pPr>
        <w:pStyle w:val="FootnoteText"/>
        <w:spacing w:after="0"/>
        <w:rPr>
          <w:rFonts w:ascii="Calibri" w:hAnsi="Calibri" w:cs="Calibri"/>
          <w:sz w:val="18"/>
          <w:szCs w:val="18"/>
        </w:rPr>
      </w:pPr>
      <w:r w:rsidRPr="009C5D4E">
        <w:rPr>
          <w:rStyle w:val="FootnoteReference"/>
          <w:rFonts w:ascii="Calibri" w:hAnsi="Calibri" w:cs="Calibri"/>
          <w:szCs w:val="18"/>
        </w:rPr>
        <w:footnoteRef/>
      </w:r>
      <w:r w:rsidRPr="009C5D4E">
        <w:rPr>
          <w:rFonts w:ascii="Calibri" w:hAnsi="Calibri" w:cs="Calibri"/>
          <w:sz w:val="18"/>
          <w:szCs w:val="18"/>
        </w:rPr>
        <w:t xml:space="preserve"> Floods and Landslides Risk Assessment for the Housing Sector in Bosnia and Herzegovina, UNDP 2015: </w:t>
      </w:r>
      <w:hyperlink r:id="rId2" w:history="1">
        <w:r w:rsidRPr="009C5D4E">
          <w:rPr>
            <w:rStyle w:val="Hyperlink"/>
            <w:rFonts w:ascii="Calibri" w:hAnsi="Calibri" w:cs="Calibri"/>
            <w:sz w:val="18"/>
            <w:szCs w:val="18"/>
          </w:rPr>
          <w:t>http://www.ba.undp.org/content/bosnia_and_herzegovina/bs/home/library/response-to-floods/flood-and-landslide-risk-assessment-for-the-housing-sector-in-bi.html</w:t>
        </w:r>
      </w:hyperlink>
      <w:r w:rsidRPr="009C5D4E">
        <w:rPr>
          <w:rFonts w:ascii="Calibri" w:hAnsi="Calibri" w:cs="Calibri"/>
          <w:sz w:val="18"/>
          <w:szCs w:val="18"/>
        </w:rPr>
        <w:t>.</w:t>
      </w:r>
    </w:p>
  </w:footnote>
  <w:footnote w:id="5">
    <w:p w14:paraId="2057A452" w14:textId="77777777" w:rsidR="00641A7C" w:rsidRPr="00467A03" w:rsidRDefault="00641A7C" w:rsidP="00E227E6">
      <w:pPr>
        <w:pStyle w:val="FootnoteText"/>
        <w:spacing w:after="0"/>
        <w:rPr>
          <w:rFonts w:asciiTheme="minorHAnsi" w:hAnsiTheme="minorHAnsi" w:cstheme="minorHAnsi"/>
          <w:spacing w:val="-6"/>
          <w:sz w:val="18"/>
          <w:szCs w:val="18"/>
        </w:rPr>
      </w:pPr>
      <w:r w:rsidRPr="00467A03">
        <w:rPr>
          <w:rStyle w:val="FootnoteReference"/>
          <w:rFonts w:asciiTheme="minorHAnsi" w:hAnsiTheme="minorHAnsi" w:cstheme="minorHAnsi"/>
          <w:spacing w:val="-6"/>
          <w:szCs w:val="18"/>
        </w:rPr>
        <w:footnoteRef/>
      </w:r>
      <w:r w:rsidRPr="00467A03">
        <w:rPr>
          <w:rFonts w:asciiTheme="minorHAnsi" w:hAnsiTheme="minorHAnsi" w:cstheme="minorHAnsi"/>
          <w:spacing w:val="-6"/>
          <w:sz w:val="18"/>
          <w:szCs w:val="18"/>
        </w:rPr>
        <w:t xml:space="preserve"> </w:t>
      </w:r>
      <w:hyperlink r:id="rId3" w:history="1">
        <w:r w:rsidRPr="00872086">
          <w:rPr>
            <w:rStyle w:val="Hyperlink"/>
            <w:rFonts w:asciiTheme="minorHAnsi" w:hAnsiTheme="minorHAnsi" w:cstheme="minorHAnsi"/>
            <w:spacing w:val="-6"/>
            <w:sz w:val="18"/>
            <w:szCs w:val="18"/>
          </w:rPr>
          <w:t>Third National Communication of Bosnia and Herzegovina</w:t>
        </w:r>
      </w:hyperlink>
      <w:r>
        <w:rPr>
          <w:rFonts w:asciiTheme="minorHAnsi" w:hAnsiTheme="minorHAnsi" w:cstheme="minorHAnsi"/>
          <w:spacing w:val="-6"/>
          <w:sz w:val="18"/>
          <w:szCs w:val="18"/>
        </w:rPr>
        <w:t>, 2017, Bosnia and Herzegovina</w:t>
      </w:r>
      <w:hyperlink r:id="rId4" w:history="1"/>
      <w:r w:rsidRPr="00467A03">
        <w:rPr>
          <w:rFonts w:asciiTheme="minorHAnsi" w:hAnsiTheme="minorHAnsi" w:cstheme="minorHAnsi"/>
          <w:spacing w:val="-6"/>
          <w:sz w:val="18"/>
          <w:szCs w:val="18"/>
        </w:rPr>
        <w:t>.</w:t>
      </w:r>
    </w:p>
  </w:footnote>
  <w:footnote w:id="6">
    <w:p w14:paraId="5D47ADBC" w14:textId="77777777" w:rsidR="00641A7C" w:rsidRPr="00467A03" w:rsidRDefault="00641A7C" w:rsidP="00E227E6">
      <w:pPr>
        <w:pStyle w:val="FootnoteText"/>
        <w:spacing w:after="0"/>
        <w:rPr>
          <w:rFonts w:asciiTheme="minorHAnsi" w:hAnsiTheme="minorHAnsi" w:cstheme="minorHAnsi"/>
          <w:sz w:val="18"/>
          <w:szCs w:val="18"/>
        </w:rPr>
      </w:pPr>
      <w:r w:rsidRPr="00467A03">
        <w:rPr>
          <w:rStyle w:val="FootnoteReference"/>
          <w:rFonts w:asciiTheme="minorHAnsi" w:hAnsiTheme="minorHAnsi" w:cstheme="minorHAnsi"/>
          <w:szCs w:val="18"/>
        </w:rPr>
        <w:footnoteRef/>
      </w:r>
      <w:r w:rsidRPr="00467A03">
        <w:rPr>
          <w:rFonts w:asciiTheme="minorHAnsi" w:hAnsiTheme="minorHAnsi" w:cstheme="minorHAnsi"/>
          <w:sz w:val="18"/>
          <w:szCs w:val="18"/>
        </w:rPr>
        <w:t xml:space="preserve"> July 2004 IFRC Bosnia and Herzegovina Flood Emergency Appeal, 11/2004 Operations Update No. 2.</w:t>
      </w:r>
    </w:p>
  </w:footnote>
  <w:footnote w:id="7">
    <w:p w14:paraId="21E0FE3C" w14:textId="77777777" w:rsidR="00641A7C" w:rsidRPr="00467A03" w:rsidRDefault="00641A7C" w:rsidP="00E227E6">
      <w:pPr>
        <w:pStyle w:val="FootnoteText"/>
        <w:tabs>
          <w:tab w:val="left" w:pos="284"/>
        </w:tabs>
        <w:spacing w:after="0"/>
        <w:rPr>
          <w:rFonts w:asciiTheme="minorHAnsi" w:hAnsiTheme="minorHAnsi" w:cstheme="minorHAnsi"/>
          <w:sz w:val="18"/>
          <w:szCs w:val="18"/>
        </w:rPr>
      </w:pPr>
      <w:r w:rsidRPr="00467A03">
        <w:rPr>
          <w:rStyle w:val="FootnoteReference"/>
          <w:rFonts w:asciiTheme="minorHAnsi" w:hAnsiTheme="minorHAnsi" w:cstheme="minorHAnsi"/>
          <w:szCs w:val="18"/>
        </w:rPr>
        <w:footnoteRef/>
      </w:r>
      <w:r w:rsidRPr="00467A03">
        <w:rPr>
          <w:rFonts w:asciiTheme="minorHAnsi" w:hAnsiTheme="minorHAnsi" w:cstheme="minorHAnsi"/>
          <w:sz w:val="18"/>
          <w:szCs w:val="18"/>
        </w:rPr>
        <w:t xml:space="preserve"> </w:t>
      </w:r>
      <w:hyperlink r:id="rId5" w:history="1">
        <w:r w:rsidRPr="00872086">
          <w:rPr>
            <w:rStyle w:val="Hyperlink"/>
            <w:rFonts w:asciiTheme="minorHAnsi" w:hAnsiTheme="minorHAnsi" w:cstheme="minorHAnsi"/>
            <w:sz w:val="18"/>
            <w:szCs w:val="18"/>
          </w:rPr>
          <w:t>Bosnia and Herzegovina Floods Recovery Needs Assessment 2014</w:t>
        </w:r>
      </w:hyperlink>
      <w:r>
        <w:rPr>
          <w:rFonts w:asciiTheme="minorHAnsi" w:hAnsiTheme="minorHAnsi" w:cstheme="minorHAnsi"/>
          <w:sz w:val="18"/>
          <w:szCs w:val="18"/>
        </w:rPr>
        <w:t>, EU, the World Bank, UNDP.</w:t>
      </w:r>
    </w:p>
  </w:footnote>
  <w:footnote w:id="8">
    <w:p w14:paraId="25FA4344" w14:textId="77777777" w:rsidR="00641A7C" w:rsidRPr="00150B51" w:rsidRDefault="00641A7C" w:rsidP="00FB7432">
      <w:pPr>
        <w:pStyle w:val="FootnoteText"/>
        <w:rPr>
          <w:sz w:val="16"/>
          <w:szCs w:val="16"/>
        </w:rPr>
      </w:pPr>
      <w:r w:rsidRPr="00150B51">
        <w:rPr>
          <w:rStyle w:val="FootnoteReference"/>
          <w:sz w:val="16"/>
          <w:szCs w:val="16"/>
        </w:rPr>
        <w:footnoteRef/>
      </w:r>
      <w:r w:rsidRPr="00150B51">
        <w:rPr>
          <w:sz w:val="16"/>
          <w:szCs w:val="16"/>
        </w:rPr>
        <w:t xml:space="preserve"> </w:t>
      </w:r>
      <w:r w:rsidRPr="00150B51">
        <w:rPr>
          <w:rStyle w:val="Hyperlink"/>
          <w:rFonts w:asciiTheme="minorHAnsi" w:hAnsiTheme="minorHAnsi"/>
          <w:color w:val="auto"/>
          <w:spacing w:val="-4"/>
          <w:sz w:val="18"/>
          <w:szCs w:val="18"/>
          <w:lang w:val="en-GB"/>
        </w:rPr>
        <w:t>COVID-19 pandemics crisis further compromises and delays the provision of routine and essential health services, impacting children the most. Even where basic essential services are maintained, a collapse in a coordinated response between different sectors, i.e., health, police and justice and social services response, and social distancing will mean that sectors will be challenged to provide meaningful and relevant support to communities in need.</w:t>
      </w:r>
      <w:r w:rsidRPr="00150B51">
        <w:rPr>
          <w:sz w:val="16"/>
          <w:szCs w:val="16"/>
        </w:rPr>
        <w:t xml:space="preserve"> </w:t>
      </w:r>
    </w:p>
  </w:footnote>
  <w:footnote w:id="9">
    <w:p w14:paraId="0CF35E40" w14:textId="77777777" w:rsidR="00641A7C" w:rsidRPr="00150B51" w:rsidRDefault="00641A7C" w:rsidP="00FB7432">
      <w:pPr>
        <w:pStyle w:val="FootnoteText"/>
        <w:rPr>
          <w:sz w:val="16"/>
          <w:szCs w:val="16"/>
        </w:rPr>
      </w:pPr>
      <w:r w:rsidRPr="00150B51">
        <w:rPr>
          <w:rStyle w:val="FootnoteReference"/>
          <w:sz w:val="16"/>
          <w:szCs w:val="16"/>
        </w:rPr>
        <w:footnoteRef/>
      </w:r>
      <w:r w:rsidRPr="00150B51">
        <w:rPr>
          <w:sz w:val="16"/>
          <w:szCs w:val="16"/>
        </w:rPr>
        <w:t xml:space="preserve"> </w:t>
      </w:r>
      <w:r w:rsidRPr="00150B51">
        <w:rPr>
          <w:rStyle w:val="Hyperlink"/>
          <w:rFonts w:asciiTheme="minorHAnsi" w:hAnsiTheme="minorHAnsi"/>
          <w:color w:val="auto"/>
          <w:spacing w:val="-4"/>
          <w:sz w:val="18"/>
          <w:szCs w:val="18"/>
          <w:lang w:val="en-GB"/>
        </w:rPr>
        <w:t xml:space="preserve">i) inadequate eligibility criteria, targeting, efficiency, </w:t>
      </w:r>
      <w:proofErr w:type="gramStart"/>
      <w:r w:rsidRPr="00150B51">
        <w:rPr>
          <w:rStyle w:val="Hyperlink"/>
          <w:rFonts w:asciiTheme="minorHAnsi" w:hAnsiTheme="minorHAnsi"/>
          <w:color w:val="auto"/>
          <w:spacing w:val="-4"/>
          <w:sz w:val="18"/>
          <w:szCs w:val="18"/>
          <w:lang w:val="en-GB"/>
        </w:rPr>
        <w:t>availability</w:t>
      </w:r>
      <w:proofErr w:type="gramEnd"/>
      <w:r w:rsidRPr="00150B51">
        <w:rPr>
          <w:rStyle w:val="Hyperlink"/>
          <w:rFonts w:asciiTheme="minorHAnsi" w:hAnsiTheme="minorHAnsi"/>
          <w:color w:val="auto"/>
          <w:spacing w:val="-4"/>
          <w:sz w:val="18"/>
          <w:szCs w:val="18"/>
          <w:lang w:val="en-GB"/>
        </w:rPr>
        <w:t xml:space="preserve"> and volume of cash benefits, ii) limited access and coverage of social and child protection services; iii) limited capacities and human resources in social and child protection sector for scaling-up services in emergencies and extended coverage based on increased needs.</w:t>
      </w:r>
    </w:p>
  </w:footnote>
  <w:footnote w:id="10">
    <w:p w14:paraId="6F7368DB" w14:textId="77777777" w:rsidR="00641A7C" w:rsidRDefault="00641A7C" w:rsidP="00FB7432">
      <w:pPr>
        <w:pStyle w:val="FootnoteText"/>
      </w:pPr>
      <w:r w:rsidRPr="00150B51">
        <w:rPr>
          <w:rStyle w:val="FootnoteReference"/>
          <w:sz w:val="16"/>
          <w:szCs w:val="16"/>
        </w:rPr>
        <w:footnoteRef/>
      </w:r>
      <w:r w:rsidRPr="00150B51">
        <w:rPr>
          <w:sz w:val="16"/>
          <w:szCs w:val="16"/>
        </w:rPr>
        <w:t xml:space="preserve"> </w:t>
      </w:r>
      <w:r w:rsidRPr="00150B51">
        <w:rPr>
          <w:rStyle w:val="Hyperlink"/>
          <w:rFonts w:asciiTheme="minorHAnsi" w:hAnsiTheme="minorHAnsi"/>
          <w:color w:val="auto"/>
          <w:sz w:val="18"/>
          <w:szCs w:val="18"/>
        </w:rPr>
        <w:t>In Civil Protection structures, 1/3 of respondents have bad capacities for performing functions related to response to the pandemic. Also, deficiencies are seen in capacities in material and technical equipment and communication equipment but also in human capacities including skills and knowledge to deal with such emergencies.</w:t>
      </w:r>
    </w:p>
  </w:footnote>
  <w:footnote w:id="11">
    <w:p w14:paraId="4F85FDB7" w14:textId="77777777" w:rsidR="00641A7C" w:rsidRPr="00C6689B" w:rsidRDefault="00641A7C" w:rsidP="00E227E6">
      <w:pPr>
        <w:pStyle w:val="FootnoteText"/>
        <w:spacing w:after="0"/>
        <w:rPr>
          <w:rFonts w:asciiTheme="minorHAnsi" w:hAnsiTheme="minorHAnsi" w:cstheme="minorHAnsi"/>
          <w:sz w:val="18"/>
          <w:szCs w:val="18"/>
        </w:rPr>
      </w:pPr>
      <w:r w:rsidRPr="00C6689B">
        <w:rPr>
          <w:rStyle w:val="FootnoteReference"/>
          <w:rFonts w:asciiTheme="minorHAnsi" w:hAnsiTheme="minorHAnsi" w:cstheme="minorHAnsi"/>
          <w:szCs w:val="18"/>
        </w:rPr>
        <w:footnoteRef/>
      </w:r>
      <w:r w:rsidRPr="00C6689B">
        <w:rPr>
          <w:rFonts w:asciiTheme="minorHAnsi" w:hAnsiTheme="minorHAnsi" w:cstheme="minorHAnsi"/>
          <w:sz w:val="18"/>
          <w:szCs w:val="18"/>
        </w:rPr>
        <w:t xml:space="preserve"> Reference: </w:t>
      </w:r>
      <w:hyperlink r:id="rId6" w:history="1">
        <w:r w:rsidRPr="00C6689B">
          <w:rPr>
            <w:rStyle w:val="Hyperlink"/>
            <w:rFonts w:asciiTheme="minorHAnsi" w:hAnsiTheme="minorHAnsi" w:cstheme="minorHAnsi"/>
            <w:sz w:val="18"/>
            <w:szCs w:val="18"/>
          </w:rPr>
          <w:t>http://europa.ba/wp-content/uploads/2015/05/delegacijaEU_2014090308560389eng.pdf</w:t>
        </w:r>
      </w:hyperlink>
      <w:r w:rsidRPr="00C6689B">
        <w:rPr>
          <w:rFonts w:asciiTheme="minorHAnsi" w:hAnsiTheme="minorHAnsi" w:cstheme="minorHAnsi"/>
          <w:sz w:val="18"/>
          <w:szCs w:val="18"/>
        </w:rPr>
        <w:t xml:space="preserve">. </w:t>
      </w:r>
    </w:p>
  </w:footnote>
  <w:footnote w:id="12">
    <w:p w14:paraId="62633EFA" w14:textId="77777777" w:rsidR="00641A7C" w:rsidRPr="00C6689B" w:rsidRDefault="00641A7C" w:rsidP="00E227E6">
      <w:pPr>
        <w:pStyle w:val="FootnoteText"/>
        <w:spacing w:after="0"/>
        <w:rPr>
          <w:rFonts w:asciiTheme="minorHAnsi" w:hAnsiTheme="minorHAnsi" w:cstheme="minorHAnsi"/>
          <w:sz w:val="18"/>
          <w:szCs w:val="18"/>
        </w:rPr>
      </w:pPr>
      <w:r w:rsidRPr="00C6689B">
        <w:rPr>
          <w:rStyle w:val="FootnoteReference"/>
          <w:rFonts w:asciiTheme="minorHAnsi" w:hAnsiTheme="minorHAnsi" w:cstheme="minorHAnsi"/>
          <w:szCs w:val="18"/>
        </w:rPr>
        <w:footnoteRef/>
      </w:r>
      <w:r w:rsidRPr="00C6689B">
        <w:rPr>
          <w:rFonts w:asciiTheme="minorHAnsi" w:hAnsiTheme="minorHAnsi" w:cstheme="minorHAnsi"/>
          <w:sz w:val="18"/>
          <w:szCs w:val="18"/>
        </w:rPr>
        <w:t xml:space="preserve"> Analysis of the legal framework in Bosnia and Herzegovina in relation to prevention of risk from disasters and crisis management at the local level in Bosnia and Herzegovina, UNDP, 2015. </w:t>
      </w:r>
    </w:p>
  </w:footnote>
  <w:footnote w:id="13">
    <w:p w14:paraId="1473F36F" w14:textId="77777777" w:rsidR="00641A7C" w:rsidRPr="00457DA1" w:rsidRDefault="00641A7C" w:rsidP="00E227E6">
      <w:pPr>
        <w:pStyle w:val="FootnoteText"/>
        <w:spacing w:after="0"/>
        <w:rPr>
          <w:rFonts w:asciiTheme="minorHAnsi" w:hAnsiTheme="minorHAnsi" w:cstheme="minorHAnsi"/>
          <w:sz w:val="18"/>
          <w:szCs w:val="18"/>
        </w:rPr>
      </w:pPr>
      <w:r w:rsidRPr="00457DA1">
        <w:rPr>
          <w:rStyle w:val="FootnoteReference"/>
          <w:rFonts w:asciiTheme="minorHAnsi" w:hAnsiTheme="minorHAnsi" w:cstheme="minorHAnsi"/>
          <w:szCs w:val="18"/>
        </w:rPr>
        <w:footnoteRef/>
      </w:r>
      <w:r w:rsidRPr="00457DA1">
        <w:rPr>
          <w:rFonts w:asciiTheme="minorHAnsi" w:hAnsiTheme="minorHAnsi" w:cstheme="minorHAnsi"/>
          <w:sz w:val="18"/>
          <w:szCs w:val="18"/>
        </w:rPr>
        <w:t xml:space="preserve"> Mainstreaming of DRR into local development strategies has been piloted through the Integrated Local Development Project, which is a joint initiative of the Government of Switzerland and UNDP in Bosnia and Herzegovina. </w:t>
      </w:r>
    </w:p>
  </w:footnote>
  <w:footnote w:id="14">
    <w:p w14:paraId="3F4EB168" w14:textId="77777777" w:rsidR="00641A7C" w:rsidRPr="00457DA1" w:rsidRDefault="00641A7C" w:rsidP="00E227E6">
      <w:pPr>
        <w:spacing w:after="0"/>
        <w:rPr>
          <w:rFonts w:cstheme="minorHAnsi"/>
          <w:sz w:val="18"/>
          <w:szCs w:val="18"/>
        </w:rPr>
      </w:pPr>
      <w:r w:rsidRPr="00457DA1">
        <w:rPr>
          <w:rStyle w:val="FootnoteReference"/>
          <w:rFonts w:asciiTheme="minorHAnsi" w:hAnsiTheme="minorHAnsi" w:cstheme="minorHAnsi"/>
          <w:szCs w:val="18"/>
        </w:rPr>
        <w:footnoteRef/>
      </w:r>
      <w:r w:rsidRPr="00457DA1">
        <w:rPr>
          <w:rFonts w:cstheme="minorHAnsi"/>
          <w:sz w:val="18"/>
          <w:szCs w:val="18"/>
        </w:rPr>
        <w:t xml:space="preserve"> </w:t>
      </w:r>
      <w:proofErr w:type="spellStart"/>
      <w:r w:rsidRPr="00457DA1">
        <w:rPr>
          <w:rFonts w:cstheme="minorHAnsi"/>
          <w:sz w:val="18"/>
          <w:szCs w:val="18"/>
        </w:rPr>
        <w:t>Bosanska</w:t>
      </w:r>
      <w:proofErr w:type="spellEnd"/>
      <w:r w:rsidRPr="00457DA1">
        <w:rPr>
          <w:rFonts w:cstheme="minorHAnsi"/>
          <w:sz w:val="18"/>
          <w:szCs w:val="18"/>
        </w:rPr>
        <w:t xml:space="preserve"> Krupa, </w:t>
      </w:r>
      <w:proofErr w:type="spellStart"/>
      <w:r w:rsidRPr="00457DA1">
        <w:rPr>
          <w:rFonts w:cstheme="minorHAnsi"/>
          <w:sz w:val="18"/>
          <w:szCs w:val="18"/>
        </w:rPr>
        <w:t>Cazin</w:t>
      </w:r>
      <w:proofErr w:type="spellEnd"/>
      <w:r w:rsidRPr="00457DA1">
        <w:rPr>
          <w:rFonts w:cstheme="minorHAnsi"/>
          <w:sz w:val="18"/>
          <w:szCs w:val="18"/>
        </w:rPr>
        <w:t xml:space="preserve">, </w:t>
      </w:r>
      <w:proofErr w:type="spellStart"/>
      <w:r w:rsidRPr="00457DA1">
        <w:rPr>
          <w:rFonts w:cstheme="minorHAnsi"/>
          <w:sz w:val="18"/>
          <w:szCs w:val="18"/>
        </w:rPr>
        <w:t>Gra</w:t>
      </w:r>
      <w:proofErr w:type="spellEnd"/>
      <w:r w:rsidRPr="00457DA1">
        <w:rPr>
          <w:rFonts w:cstheme="minorHAnsi"/>
          <w:sz w:val="18"/>
          <w:szCs w:val="18"/>
          <w:lang w:val="bs-Latn-BA"/>
        </w:rPr>
        <w:t>č</w:t>
      </w:r>
      <w:proofErr w:type="spellStart"/>
      <w:r w:rsidRPr="00457DA1">
        <w:rPr>
          <w:rFonts w:cstheme="minorHAnsi"/>
          <w:sz w:val="18"/>
          <w:szCs w:val="18"/>
        </w:rPr>
        <w:t>anica</w:t>
      </w:r>
      <w:proofErr w:type="spellEnd"/>
      <w:r w:rsidRPr="00457DA1">
        <w:rPr>
          <w:rFonts w:cstheme="minorHAnsi"/>
          <w:sz w:val="18"/>
          <w:szCs w:val="18"/>
        </w:rPr>
        <w:t xml:space="preserve">, </w:t>
      </w:r>
      <w:proofErr w:type="spellStart"/>
      <w:r w:rsidRPr="00457DA1">
        <w:rPr>
          <w:rFonts w:cstheme="minorHAnsi"/>
          <w:sz w:val="18"/>
          <w:szCs w:val="18"/>
        </w:rPr>
        <w:t>Laktaši</w:t>
      </w:r>
      <w:proofErr w:type="spellEnd"/>
      <w:r w:rsidRPr="00457DA1">
        <w:rPr>
          <w:rFonts w:cstheme="minorHAnsi"/>
          <w:sz w:val="18"/>
          <w:szCs w:val="18"/>
        </w:rPr>
        <w:t xml:space="preserve">, </w:t>
      </w:r>
      <w:proofErr w:type="spellStart"/>
      <w:r w:rsidRPr="00457DA1">
        <w:rPr>
          <w:rFonts w:cstheme="minorHAnsi"/>
          <w:sz w:val="18"/>
          <w:szCs w:val="18"/>
        </w:rPr>
        <w:t>Jajce</w:t>
      </w:r>
      <w:proofErr w:type="spellEnd"/>
      <w:r w:rsidRPr="00457DA1">
        <w:rPr>
          <w:rFonts w:cstheme="minorHAnsi"/>
          <w:sz w:val="18"/>
          <w:szCs w:val="18"/>
        </w:rPr>
        <w:t xml:space="preserve">, </w:t>
      </w:r>
      <w:proofErr w:type="spellStart"/>
      <w:r w:rsidRPr="00457DA1">
        <w:rPr>
          <w:rFonts w:cstheme="minorHAnsi"/>
          <w:sz w:val="18"/>
          <w:szCs w:val="18"/>
        </w:rPr>
        <w:t>Ljubinje</w:t>
      </w:r>
      <w:proofErr w:type="spellEnd"/>
      <w:r w:rsidRPr="00457DA1">
        <w:rPr>
          <w:rFonts w:cstheme="minorHAnsi"/>
          <w:sz w:val="18"/>
          <w:szCs w:val="18"/>
        </w:rPr>
        <w:t xml:space="preserve">, Kostajnica, </w:t>
      </w:r>
      <w:proofErr w:type="spellStart"/>
      <w:r w:rsidRPr="00457DA1">
        <w:rPr>
          <w:rFonts w:cstheme="minorHAnsi"/>
          <w:sz w:val="18"/>
          <w:szCs w:val="18"/>
        </w:rPr>
        <w:t>Modriča</w:t>
      </w:r>
      <w:proofErr w:type="spellEnd"/>
      <w:r w:rsidRPr="00457DA1">
        <w:rPr>
          <w:rFonts w:cstheme="minorHAnsi"/>
          <w:sz w:val="18"/>
          <w:szCs w:val="18"/>
        </w:rPr>
        <w:t>.</w:t>
      </w:r>
    </w:p>
  </w:footnote>
  <w:footnote w:id="15">
    <w:p w14:paraId="48F8B294" w14:textId="77777777" w:rsidR="00641A7C" w:rsidRPr="003D72AA" w:rsidRDefault="00641A7C" w:rsidP="00E227E6">
      <w:pPr>
        <w:pStyle w:val="FootnoteText"/>
        <w:spacing w:after="0"/>
        <w:rPr>
          <w:rFonts w:asciiTheme="minorHAnsi" w:hAnsiTheme="minorHAnsi"/>
          <w:sz w:val="18"/>
          <w:szCs w:val="18"/>
        </w:rPr>
      </w:pPr>
      <w:r w:rsidRPr="003D72AA">
        <w:rPr>
          <w:rStyle w:val="FootnoteReference"/>
          <w:rFonts w:asciiTheme="minorHAnsi" w:hAnsiTheme="minorHAnsi"/>
          <w:szCs w:val="18"/>
        </w:rPr>
        <w:footnoteRef/>
      </w:r>
      <w:r w:rsidRPr="003D72AA">
        <w:rPr>
          <w:rFonts w:asciiTheme="minorHAnsi" w:hAnsiTheme="minorHAnsi"/>
          <w:sz w:val="18"/>
          <w:szCs w:val="18"/>
        </w:rPr>
        <w:t xml:space="preserve"> </w:t>
      </w:r>
      <w:r>
        <w:rPr>
          <w:rFonts w:asciiTheme="minorHAnsi" w:hAnsiTheme="minorHAnsi"/>
          <w:sz w:val="18"/>
          <w:szCs w:val="18"/>
        </w:rPr>
        <w:t xml:space="preserve">Reference source: </w:t>
      </w:r>
      <w:r w:rsidRPr="003D72AA">
        <w:rPr>
          <w:rFonts w:asciiTheme="minorHAnsi" w:hAnsiTheme="minorHAnsi"/>
          <w:sz w:val="18"/>
          <w:szCs w:val="18"/>
        </w:rPr>
        <w:t>Floods and Landslides Risk Assessment for the Housing Sector in Bosnia and Herzegovina, UNDP.</w:t>
      </w:r>
    </w:p>
  </w:footnote>
  <w:footnote w:id="16">
    <w:p w14:paraId="07E7C2C4" w14:textId="77777777" w:rsidR="00641A7C" w:rsidRDefault="00641A7C" w:rsidP="00E227E6">
      <w:pPr>
        <w:spacing w:after="0"/>
      </w:pPr>
      <w:r w:rsidRPr="003D72AA">
        <w:rPr>
          <w:rStyle w:val="FootnoteReference"/>
          <w:rFonts w:asciiTheme="minorHAnsi" w:hAnsiTheme="minorHAnsi"/>
          <w:szCs w:val="18"/>
        </w:rPr>
        <w:footnoteRef/>
      </w:r>
      <w:r w:rsidRPr="003D72AA">
        <w:rPr>
          <w:sz w:val="18"/>
          <w:szCs w:val="18"/>
        </w:rPr>
        <w:t xml:space="preserve"> </w:t>
      </w:r>
      <w:proofErr w:type="spellStart"/>
      <w:r w:rsidRPr="003D72AA">
        <w:rPr>
          <w:sz w:val="18"/>
          <w:szCs w:val="18"/>
        </w:rPr>
        <w:t>Doboj</w:t>
      </w:r>
      <w:proofErr w:type="spellEnd"/>
      <w:r w:rsidRPr="003D72AA">
        <w:rPr>
          <w:sz w:val="18"/>
          <w:szCs w:val="18"/>
        </w:rPr>
        <w:t xml:space="preserve">, Prijedor, </w:t>
      </w:r>
      <w:proofErr w:type="spellStart"/>
      <w:r w:rsidRPr="003D72AA">
        <w:rPr>
          <w:sz w:val="18"/>
          <w:szCs w:val="18"/>
        </w:rPr>
        <w:t>Gora</w:t>
      </w:r>
      <w:r>
        <w:rPr>
          <w:sz w:val="18"/>
          <w:szCs w:val="18"/>
        </w:rPr>
        <w:t>ž</w:t>
      </w:r>
      <w:r w:rsidRPr="003D72AA">
        <w:rPr>
          <w:sz w:val="18"/>
          <w:szCs w:val="18"/>
        </w:rPr>
        <w:t>de</w:t>
      </w:r>
      <w:proofErr w:type="spellEnd"/>
      <w:r w:rsidRPr="003D72AA">
        <w:rPr>
          <w:sz w:val="18"/>
          <w:szCs w:val="18"/>
        </w:rPr>
        <w:t xml:space="preserve">, Novo Sarajevo, </w:t>
      </w:r>
      <w:proofErr w:type="spellStart"/>
      <w:r w:rsidRPr="003D72AA">
        <w:rPr>
          <w:sz w:val="18"/>
          <w:szCs w:val="18"/>
        </w:rPr>
        <w:t>Sanski</w:t>
      </w:r>
      <w:proofErr w:type="spellEnd"/>
      <w:r w:rsidRPr="003D72AA">
        <w:rPr>
          <w:sz w:val="18"/>
          <w:szCs w:val="18"/>
        </w:rPr>
        <w:t xml:space="preserve"> Most, </w:t>
      </w:r>
      <w:proofErr w:type="spellStart"/>
      <w:r w:rsidRPr="003D72AA">
        <w:rPr>
          <w:sz w:val="18"/>
          <w:szCs w:val="18"/>
        </w:rPr>
        <w:t>Vare</w:t>
      </w:r>
      <w:r>
        <w:rPr>
          <w:sz w:val="18"/>
          <w:szCs w:val="18"/>
        </w:rPr>
        <w:t>š</w:t>
      </w:r>
      <w:proofErr w:type="spellEnd"/>
      <w:r w:rsidRPr="003D72AA">
        <w:rPr>
          <w:sz w:val="18"/>
          <w:szCs w:val="18"/>
        </w:rPr>
        <w:t xml:space="preserve">, </w:t>
      </w:r>
      <w:proofErr w:type="spellStart"/>
      <w:r w:rsidRPr="003D72AA">
        <w:rPr>
          <w:sz w:val="18"/>
          <w:szCs w:val="18"/>
        </w:rPr>
        <w:t>Ljubu</w:t>
      </w:r>
      <w:r>
        <w:rPr>
          <w:sz w:val="18"/>
          <w:szCs w:val="18"/>
        </w:rPr>
        <w:t>š</w:t>
      </w:r>
      <w:r w:rsidRPr="003D72AA">
        <w:rPr>
          <w:sz w:val="18"/>
          <w:szCs w:val="18"/>
        </w:rPr>
        <w:t>ki</w:t>
      </w:r>
      <w:proofErr w:type="spellEnd"/>
      <w:r w:rsidRPr="003D72AA">
        <w:rPr>
          <w:sz w:val="18"/>
          <w:szCs w:val="18"/>
        </w:rPr>
        <w:t xml:space="preserve">, </w:t>
      </w:r>
      <w:proofErr w:type="spellStart"/>
      <w:r w:rsidRPr="003D72AA">
        <w:rPr>
          <w:sz w:val="18"/>
          <w:szCs w:val="18"/>
        </w:rPr>
        <w:t>Mrkonji</w:t>
      </w:r>
      <w:r>
        <w:rPr>
          <w:sz w:val="18"/>
          <w:szCs w:val="18"/>
        </w:rPr>
        <w:t>ć</w:t>
      </w:r>
      <w:proofErr w:type="spellEnd"/>
      <w:r w:rsidRPr="003D72AA">
        <w:rPr>
          <w:sz w:val="18"/>
          <w:szCs w:val="18"/>
        </w:rPr>
        <w:t xml:space="preserve"> Grad.</w:t>
      </w:r>
    </w:p>
  </w:footnote>
  <w:footnote w:id="17">
    <w:p w14:paraId="61279B5D" w14:textId="77777777" w:rsidR="00641A7C" w:rsidRPr="000E582A" w:rsidRDefault="00641A7C" w:rsidP="00E227E6">
      <w:pPr>
        <w:pStyle w:val="FootnoteText"/>
        <w:spacing w:after="0"/>
        <w:rPr>
          <w:rFonts w:asciiTheme="minorHAnsi" w:hAnsiTheme="minorHAnsi"/>
          <w:sz w:val="18"/>
          <w:szCs w:val="18"/>
        </w:rPr>
      </w:pPr>
      <w:r w:rsidRPr="000E582A">
        <w:rPr>
          <w:rStyle w:val="FootnoteReference"/>
          <w:rFonts w:asciiTheme="minorHAnsi" w:hAnsiTheme="minorHAnsi"/>
          <w:szCs w:val="18"/>
        </w:rPr>
        <w:footnoteRef/>
      </w:r>
      <w:r w:rsidRPr="000E582A">
        <w:rPr>
          <w:rFonts w:asciiTheme="minorHAnsi" w:hAnsiTheme="minorHAnsi"/>
          <w:sz w:val="18"/>
          <w:szCs w:val="18"/>
        </w:rPr>
        <w:t xml:space="preserve"> </w:t>
      </w:r>
      <w:hyperlink r:id="rId7" w:history="1">
        <w:r w:rsidRPr="00714974">
          <w:rPr>
            <w:rStyle w:val="Hyperlink"/>
            <w:rFonts w:asciiTheme="minorHAnsi" w:hAnsiTheme="minorHAnsi"/>
            <w:sz w:val="18"/>
            <w:szCs w:val="18"/>
          </w:rPr>
          <w:t>Human Development Report 2016 Risk-Proofing the Western Balkans: Empowering People to Prevent Disasters</w:t>
        </w:r>
      </w:hyperlink>
      <w:r>
        <w:rPr>
          <w:rFonts w:asciiTheme="minorHAnsi" w:hAnsiTheme="minorHAnsi"/>
          <w:sz w:val="18"/>
          <w:szCs w:val="18"/>
        </w:rPr>
        <w:t>, 2017, UNDP.</w:t>
      </w:r>
      <w:r w:rsidRPr="000E582A">
        <w:rPr>
          <w:rFonts w:asciiTheme="minorHAnsi" w:hAnsiTheme="minorHAnsi"/>
          <w:sz w:val="18"/>
          <w:szCs w:val="18"/>
        </w:rPr>
        <w:t xml:space="preserve"> </w:t>
      </w:r>
    </w:p>
  </w:footnote>
  <w:footnote w:id="18">
    <w:p w14:paraId="47802789" w14:textId="77777777" w:rsidR="00641A7C" w:rsidRPr="000E582A" w:rsidRDefault="00641A7C" w:rsidP="00E227E6">
      <w:pPr>
        <w:pStyle w:val="FootnoteText"/>
        <w:spacing w:after="0"/>
        <w:rPr>
          <w:rFonts w:asciiTheme="minorHAnsi" w:hAnsiTheme="minorHAnsi"/>
          <w:sz w:val="18"/>
          <w:szCs w:val="18"/>
        </w:rPr>
      </w:pPr>
      <w:r w:rsidRPr="000E582A">
        <w:rPr>
          <w:rStyle w:val="FootnoteReference"/>
          <w:rFonts w:asciiTheme="minorHAnsi" w:hAnsiTheme="minorHAnsi"/>
          <w:szCs w:val="18"/>
        </w:rPr>
        <w:footnoteRef/>
      </w:r>
      <w:r w:rsidRPr="000E582A">
        <w:rPr>
          <w:rFonts w:asciiTheme="minorHAnsi" w:hAnsiTheme="minorHAnsi"/>
          <w:sz w:val="18"/>
          <w:szCs w:val="18"/>
        </w:rPr>
        <w:t xml:space="preserve"> Recovery Needs Assessment</w:t>
      </w:r>
      <w:r>
        <w:rPr>
          <w:rFonts w:asciiTheme="minorHAnsi" w:hAnsiTheme="minorHAnsi"/>
          <w:sz w:val="18"/>
          <w:szCs w:val="18"/>
        </w:rPr>
        <w:t xml:space="preserve">, </w:t>
      </w:r>
      <w:proofErr w:type="gramStart"/>
      <w:r>
        <w:rPr>
          <w:rFonts w:asciiTheme="minorHAnsi" w:hAnsiTheme="minorHAnsi"/>
          <w:sz w:val="18"/>
          <w:szCs w:val="18"/>
        </w:rPr>
        <w:t>Bosnia</w:t>
      </w:r>
      <w:proofErr w:type="gramEnd"/>
      <w:r>
        <w:rPr>
          <w:rFonts w:asciiTheme="minorHAnsi" w:hAnsiTheme="minorHAnsi"/>
          <w:sz w:val="18"/>
          <w:szCs w:val="18"/>
        </w:rPr>
        <w:t xml:space="preserve"> and Herzegovina, 2014</w:t>
      </w:r>
      <w:hyperlink r:id="rId8" w:history="1"/>
      <w:r w:rsidRPr="000E582A">
        <w:rPr>
          <w:rFonts w:asciiTheme="minorHAnsi" w:hAnsiTheme="minorHAnsi"/>
          <w:sz w:val="18"/>
          <w:szCs w:val="18"/>
        </w:rPr>
        <w:t>.</w:t>
      </w:r>
    </w:p>
  </w:footnote>
  <w:footnote w:id="19">
    <w:p w14:paraId="1A798A10" w14:textId="77777777" w:rsidR="00641A7C" w:rsidRPr="001C1EE8" w:rsidRDefault="00641A7C" w:rsidP="00E227E6">
      <w:pPr>
        <w:pStyle w:val="FootnoteText"/>
        <w:spacing w:after="0"/>
        <w:rPr>
          <w:rFonts w:asciiTheme="minorHAnsi" w:hAnsiTheme="minorHAnsi"/>
          <w:i/>
          <w:sz w:val="18"/>
          <w:szCs w:val="18"/>
        </w:rPr>
      </w:pPr>
      <w:r w:rsidRPr="001C1EE8">
        <w:rPr>
          <w:rStyle w:val="FootnoteReference"/>
          <w:rFonts w:asciiTheme="minorHAnsi" w:hAnsiTheme="minorHAnsi"/>
          <w:i/>
          <w:szCs w:val="18"/>
        </w:rPr>
        <w:footnoteRef/>
      </w:r>
      <w:r w:rsidRPr="001C1EE8">
        <w:rPr>
          <w:rFonts w:asciiTheme="minorHAnsi" w:hAnsiTheme="minorHAnsi"/>
          <w:i/>
          <w:sz w:val="18"/>
          <w:szCs w:val="18"/>
        </w:rPr>
        <w:t xml:space="preserve"> Ibid.</w:t>
      </w:r>
    </w:p>
  </w:footnote>
  <w:footnote w:id="20">
    <w:p w14:paraId="43B252BE" w14:textId="77777777" w:rsidR="00641A7C" w:rsidRPr="001B0DA9" w:rsidRDefault="00641A7C" w:rsidP="00E227E6">
      <w:pPr>
        <w:pStyle w:val="FootnoteText"/>
        <w:spacing w:after="0"/>
        <w:rPr>
          <w:rFonts w:asciiTheme="minorHAnsi" w:hAnsiTheme="minorHAnsi"/>
          <w:sz w:val="18"/>
          <w:szCs w:val="18"/>
        </w:rPr>
      </w:pPr>
      <w:r w:rsidRPr="000E582A">
        <w:rPr>
          <w:rStyle w:val="FootnoteReference"/>
          <w:rFonts w:asciiTheme="minorHAnsi" w:hAnsiTheme="minorHAnsi"/>
          <w:szCs w:val="18"/>
        </w:rPr>
        <w:footnoteRef/>
      </w:r>
      <w:r w:rsidRPr="000E582A">
        <w:rPr>
          <w:rFonts w:asciiTheme="minorHAnsi" w:hAnsiTheme="minorHAnsi"/>
          <w:sz w:val="18"/>
          <w:szCs w:val="18"/>
        </w:rPr>
        <w:t xml:space="preserve"> </w:t>
      </w:r>
      <w:hyperlink r:id="rId9" w:history="1">
        <w:r w:rsidRPr="00375B7C">
          <w:rPr>
            <w:rStyle w:val="Hyperlink"/>
            <w:rFonts w:asciiTheme="minorHAnsi" w:hAnsiTheme="minorHAnsi"/>
            <w:sz w:val="18"/>
            <w:szCs w:val="18"/>
          </w:rPr>
          <w:t>Floods and Landslides Risk Assessment for the Housing Sector in Bosnia and Herzegovina</w:t>
        </w:r>
      </w:hyperlink>
      <w:r w:rsidRPr="000E582A">
        <w:rPr>
          <w:rFonts w:asciiTheme="minorHAnsi" w:hAnsiTheme="minorHAnsi"/>
          <w:sz w:val="18"/>
          <w:szCs w:val="18"/>
        </w:rPr>
        <w:t>, UNDP, 2015</w:t>
      </w:r>
      <w:r>
        <w:rPr>
          <w:rFonts w:asciiTheme="minorHAnsi" w:hAnsiTheme="minorHAnsi"/>
          <w:sz w:val="18"/>
          <w:szCs w:val="18"/>
        </w:rPr>
        <w:t>.</w:t>
      </w:r>
      <w:r w:rsidRPr="001B0DA9">
        <w:rPr>
          <w:rFonts w:asciiTheme="minorHAnsi" w:hAnsiTheme="minorHAnsi"/>
          <w:sz w:val="18"/>
          <w:szCs w:val="18"/>
        </w:rPr>
        <w:t xml:space="preserve"> </w:t>
      </w:r>
    </w:p>
  </w:footnote>
  <w:footnote w:id="21">
    <w:p w14:paraId="14D833C2" w14:textId="77777777" w:rsidR="00641A7C" w:rsidRPr="000E582A" w:rsidRDefault="00641A7C" w:rsidP="00E227E6">
      <w:pPr>
        <w:pStyle w:val="FootnoteText"/>
        <w:spacing w:after="0"/>
        <w:rPr>
          <w:rFonts w:asciiTheme="minorHAnsi" w:hAnsiTheme="minorHAnsi"/>
          <w:spacing w:val="-4"/>
          <w:sz w:val="18"/>
          <w:szCs w:val="18"/>
          <w:lang w:val="en-GB"/>
        </w:rPr>
      </w:pPr>
      <w:r w:rsidRPr="000E582A">
        <w:rPr>
          <w:rStyle w:val="FootnoteReference"/>
          <w:rFonts w:asciiTheme="minorHAnsi" w:hAnsiTheme="minorHAnsi"/>
          <w:spacing w:val="-4"/>
          <w:szCs w:val="18"/>
          <w:lang w:val="en-GB"/>
        </w:rPr>
        <w:footnoteRef/>
      </w:r>
      <w:r w:rsidRPr="000E582A">
        <w:rPr>
          <w:rFonts w:asciiTheme="minorHAnsi" w:hAnsiTheme="minorHAnsi"/>
          <w:spacing w:val="-4"/>
          <w:sz w:val="18"/>
          <w:szCs w:val="18"/>
          <w:lang w:val="en-GB"/>
        </w:rPr>
        <w:t xml:space="preserve"> </w:t>
      </w:r>
      <w:hyperlink r:id="rId10" w:history="1">
        <w:r w:rsidRPr="00C95F30">
          <w:rPr>
            <w:rStyle w:val="Hyperlink"/>
            <w:rFonts w:asciiTheme="minorHAnsi" w:hAnsiTheme="minorHAnsi"/>
            <w:spacing w:val="-4"/>
            <w:sz w:val="18"/>
            <w:szCs w:val="18"/>
            <w:lang w:val="en-GB"/>
          </w:rPr>
          <w:t>Third National Communication and Second Biennial Update Report on Greenhouse Gas Emissions of Bosnia and Herzegovina</w:t>
        </w:r>
      </w:hyperlink>
      <w:r>
        <w:rPr>
          <w:rFonts w:asciiTheme="minorHAnsi" w:hAnsiTheme="minorHAnsi"/>
          <w:spacing w:val="-4"/>
          <w:sz w:val="18"/>
          <w:szCs w:val="18"/>
          <w:lang w:val="en-GB"/>
        </w:rPr>
        <w:t>, 2017.</w:t>
      </w:r>
    </w:p>
  </w:footnote>
  <w:footnote w:id="22">
    <w:p w14:paraId="45464383" w14:textId="77777777" w:rsidR="00641A7C" w:rsidRPr="000E582A" w:rsidRDefault="00641A7C" w:rsidP="00E227E6">
      <w:pPr>
        <w:pStyle w:val="FootnoteText"/>
        <w:spacing w:after="0"/>
        <w:rPr>
          <w:rFonts w:asciiTheme="minorHAnsi" w:hAnsiTheme="minorHAnsi"/>
          <w:sz w:val="18"/>
          <w:szCs w:val="18"/>
        </w:rPr>
      </w:pPr>
      <w:r w:rsidRPr="000E582A">
        <w:rPr>
          <w:rStyle w:val="FootnoteReference"/>
          <w:rFonts w:asciiTheme="minorHAnsi" w:hAnsiTheme="minorHAnsi"/>
          <w:szCs w:val="18"/>
        </w:rPr>
        <w:footnoteRef/>
      </w:r>
      <w:r>
        <w:rPr>
          <w:rFonts w:asciiTheme="minorHAnsi" w:hAnsiTheme="minorHAnsi"/>
          <w:sz w:val="18"/>
          <w:szCs w:val="18"/>
        </w:rPr>
        <w:t xml:space="preserve"> </w:t>
      </w:r>
      <w:hyperlink r:id="rId11" w:history="1">
        <w:r w:rsidRPr="00C95F30">
          <w:rPr>
            <w:rStyle w:val="Hyperlink"/>
            <w:rFonts w:asciiTheme="minorHAnsi" w:hAnsiTheme="minorHAnsi"/>
            <w:sz w:val="18"/>
            <w:szCs w:val="18"/>
          </w:rPr>
          <w:t>Annual Report in the Field of Agriculture, Food and Rural Development</w:t>
        </w:r>
      </w:hyperlink>
      <w:r>
        <w:rPr>
          <w:rFonts w:asciiTheme="minorHAnsi" w:hAnsiTheme="minorHAnsi"/>
          <w:sz w:val="18"/>
          <w:szCs w:val="18"/>
        </w:rPr>
        <w:t>,</w:t>
      </w:r>
      <w:r w:rsidRPr="000E582A">
        <w:rPr>
          <w:rFonts w:asciiTheme="minorHAnsi" w:hAnsiTheme="minorHAnsi"/>
          <w:sz w:val="18"/>
          <w:szCs w:val="18"/>
        </w:rPr>
        <w:t xml:space="preserve"> 2016.</w:t>
      </w:r>
    </w:p>
  </w:footnote>
  <w:footnote w:id="23">
    <w:p w14:paraId="3398CE9C" w14:textId="77777777" w:rsidR="00641A7C" w:rsidRPr="00694C36" w:rsidRDefault="00641A7C" w:rsidP="00E227E6">
      <w:pPr>
        <w:pStyle w:val="FootnoteText"/>
        <w:spacing w:after="0"/>
        <w:rPr>
          <w:rFonts w:asciiTheme="minorHAnsi" w:hAnsiTheme="minorHAnsi"/>
          <w:sz w:val="18"/>
          <w:szCs w:val="18"/>
        </w:rPr>
      </w:pPr>
      <w:r w:rsidRPr="00694C36">
        <w:rPr>
          <w:rStyle w:val="FootnoteReference"/>
          <w:rFonts w:asciiTheme="minorHAnsi" w:hAnsiTheme="minorHAnsi"/>
          <w:szCs w:val="18"/>
        </w:rPr>
        <w:footnoteRef/>
      </w:r>
      <w:r w:rsidRPr="00694C36">
        <w:rPr>
          <w:rFonts w:asciiTheme="minorHAnsi" w:hAnsiTheme="minorHAnsi"/>
          <w:sz w:val="18"/>
          <w:szCs w:val="18"/>
        </w:rPr>
        <w:t xml:space="preserve"> Council of Ministers, Directorate for Economic Planning, Bosnia and Herzegovina Report on Development 2014, Annual Report, Sarajevo, 2015.</w:t>
      </w:r>
    </w:p>
  </w:footnote>
  <w:footnote w:id="24">
    <w:p w14:paraId="083AFE3B" w14:textId="77777777" w:rsidR="00641A7C" w:rsidRPr="001874CD" w:rsidRDefault="00641A7C" w:rsidP="00E227E6">
      <w:pPr>
        <w:pStyle w:val="FootnoteText"/>
        <w:spacing w:after="0"/>
        <w:rPr>
          <w:rFonts w:asciiTheme="minorHAnsi" w:hAnsiTheme="minorHAnsi" w:cstheme="minorHAnsi"/>
          <w:sz w:val="18"/>
          <w:szCs w:val="18"/>
          <w:lang w:val="en-GB"/>
        </w:rPr>
      </w:pPr>
      <w:r w:rsidRPr="001874CD">
        <w:rPr>
          <w:rStyle w:val="FootnoteReference"/>
          <w:rFonts w:asciiTheme="minorHAnsi" w:hAnsiTheme="minorHAnsi" w:cstheme="minorHAnsi"/>
          <w:szCs w:val="18"/>
          <w:lang w:val="en-GB"/>
        </w:rPr>
        <w:footnoteRef/>
      </w:r>
      <w:r w:rsidRPr="001874CD">
        <w:rPr>
          <w:rFonts w:asciiTheme="minorHAnsi" w:hAnsiTheme="minorHAnsi" w:cstheme="minorHAnsi"/>
          <w:sz w:val="18"/>
          <w:szCs w:val="18"/>
          <w:lang w:val="en-GB"/>
        </w:rPr>
        <w:t xml:space="preserve"> The United Nations Plan of Action on Disaster Risk Reduction “Towards a Risk-Informed and Integrated Approach to Sustainable Development” was endorsed by the UN System Chief Executive Board for Coordination upon recommendation by the High-Level Committee on Programmes in April 2016.</w:t>
      </w:r>
    </w:p>
  </w:footnote>
  <w:footnote w:id="25">
    <w:p w14:paraId="5A37E2D1" w14:textId="77777777" w:rsidR="00641A7C" w:rsidRPr="001874CD" w:rsidRDefault="00641A7C" w:rsidP="00E227E6">
      <w:pPr>
        <w:pStyle w:val="FootnoteText"/>
        <w:spacing w:after="0"/>
        <w:rPr>
          <w:rFonts w:asciiTheme="minorHAnsi" w:hAnsiTheme="minorHAnsi" w:cstheme="minorHAnsi"/>
          <w:sz w:val="18"/>
          <w:szCs w:val="18"/>
          <w:lang w:val="en-GB"/>
        </w:rPr>
      </w:pPr>
      <w:r w:rsidRPr="001874CD">
        <w:rPr>
          <w:rStyle w:val="FootnoteReference"/>
          <w:rFonts w:asciiTheme="minorHAnsi" w:hAnsiTheme="minorHAnsi" w:cstheme="minorHAnsi"/>
          <w:szCs w:val="18"/>
          <w:lang w:val="en-GB"/>
        </w:rPr>
        <w:footnoteRef/>
      </w:r>
      <w:r w:rsidRPr="001874CD">
        <w:rPr>
          <w:rFonts w:asciiTheme="minorHAnsi" w:hAnsiTheme="minorHAnsi" w:cstheme="minorHAnsi"/>
          <w:sz w:val="18"/>
          <w:szCs w:val="18"/>
          <w:lang w:val="en-GB"/>
        </w:rPr>
        <w:t xml:space="preserve"> The Four Priorities for Action include: i) understanding disaster risk, strengthening disaster risk governance to manage disaster risk; ii) investing in disaster risk reduction for resilience; iii) enhancing disaster preparedness for effective response and iv) “build back better” in recovery, </w:t>
      </w:r>
      <w:proofErr w:type="gramStart"/>
      <w:r w:rsidRPr="001874CD">
        <w:rPr>
          <w:rFonts w:asciiTheme="minorHAnsi" w:hAnsiTheme="minorHAnsi" w:cstheme="minorHAnsi"/>
          <w:sz w:val="18"/>
          <w:szCs w:val="18"/>
          <w:lang w:val="en-GB"/>
        </w:rPr>
        <w:t>rehabilitation</w:t>
      </w:r>
      <w:proofErr w:type="gramEnd"/>
      <w:r w:rsidRPr="001874CD">
        <w:rPr>
          <w:rFonts w:asciiTheme="minorHAnsi" w:hAnsiTheme="minorHAnsi" w:cstheme="minorHAnsi"/>
          <w:sz w:val="18"/>
          <w:szCs w:val="18"/>
          <w:lang w:val="en-GB"/>
        </w:rPr>
        <w:t xml:space="preserve"> and reconstruction.</w:t>
      </w:r>
    </w:p>
  </w:footnote>
  <w:footnote w:id="26">
    <w:p w14:paraId="2D054D69" w14:textId="77777777" w:rsidR="00641A7C" w:rsidRPr="001874CD" w:rsidRDefault="00641A7C" w:rsidP="00E227E6">
      <w:pPr>
        <w:pStyle w:val="FootnoteText"/>
        <w:spacing w:after="0"/>
        <w:rPr>
          <w:rFonts w:asciiTheme="minorHAnsi" w:hAnsiTheme="minorHAnsi" w:cstheme="minorHAnsi"/>
          <w:sz w:val="18"/>
          <w:szCs w:val="18"/>
          <w:lang w:val="en-GB"/>
        </w:rPr>
      </w:pPr>
      <w:r w:rsidRPr="001874CD">
        <w:rPr>
          <w:rStyle w:val="FootnoteReference"/>
          <w:rFonts w:asciiTheme="minorHAnsi" w:hAnsiTheme="minorHAnsi" w:cstheme="minorHAnsi"/>
          <w:szCs w:val="18"/>
          <w:lang w:val="en-GB"/>
        </w:rPr>
        <w:footnoteRef/>
      </w:r>
      <w:r w:rsidRPr="001874CD">
        <w:rPr>
          <w:rFonts w:asciiTheme="minorHAnsi" w:hAnsiTheme="minorHAnsi" w:cstheme="minorHAnsi"/>
          <w:sz w:val="18"/>
          <w:szCs w:val="18"/>
          <w:lang w:val="en-GB"/>
        </w:rPr>
        <w:t xml:space="preserve"> The new </w:t>
      </w:r>
      <w:hyperlink r:id="rId12" w:history="1">
        <w:r w:rsidRPr="001874CD">
          <w:rPr>
            <w:rStyle w:val="Hyperlink"/>
            <w:rFonts w:asciiTheme="minorHAnsi" w:hAnsiTheme="minorHAnsi" w:cstheme="minorHAnsi"/>
            <w:sz w:val="18"/>
            <w:szCs w:val="18"/>
            <w:lang w:val="en-GB"/>
          </w:rPr>
          <w:t>FBiH Programme for DPR</w:t>
        </w:r>
      </w:hyperlink>
      <w:r w:rsidRPr="001874CD">
        <w:rPr>
          <w:rFonts w:asciiTheme="minorHAnsi" w:hAnsiTheme="minorHAnsi" w:cstheme="minorHAnsi"/>
          <w:sz w:val="18"/>
          <w:szCs w:val="18"/>
          <w:lang w:val="en-GB"/>
        </w:rPr>
        <w:t xml:space="preserve"> has been prepared; however, due to limited implementation of the previous Programme, it has not been adopted.</w:t>
      </w:r>
    </w:p>
  </w:footnote>
  <w:footnote w:id="27">
    <w:p w14:paraId="3F7774AF" w14:textId="77777777" w:rsidR="00641A7C" w:rsidRPr="00717BCB" w:rsidRDefault="00641A7C" w:rsidP="00E227E6">
      <w:pPr>
        <w:spacing w:after="0"/>
        <w:rPr>
          <w:sz w:val="18"/>
          <w:szCs w:val="18"/>
        </w:rPr>
      </w:pPr>
      <w:r w:rsidRPr="00717BCB">
        <w:rPr>
          <w:rStyle w:val="FootnoteReference"/>
          <w:rFonts w:asciiTheme="minorHAnsi" w:hAnsiTheme="minorHAnsi"/>
          <w:szCs w:val="18"/>
        </w:rPr>
        <w:footnoteRef/>
      </w:r>
      <w:r w:rsidRPr="00717BCB">
        <w:rPr>
          <w:sz w:val="18"/>
          <w:szCs w:val="18"/>
        </w:rPr>
        <w:t xml:space="preserve"> </w:t>
      </w:r>
      <w:hyperlink r:id="rId13" w:history="1">
        <w:r w:rsidRPr="00717BCB">
          <w:rPr>
            <w:rStyle w:val="Hyperlink"/>
            <w:sz w:val="18"/>
            <w:szCs w:val="18"/>
          </w:rPr>
          <w:t>DRAS</w:t>
        </w:r>
      </w:hyperlink>
      <w:r w:rsidRPr="00717BCB">
        <w:rPr>
          <w:sz w:val="18"/>
          <w:szCs w:val="18"/>
        </w:rPr>
        <w:t xml:space="preserve"> enables freely accessible hazard data, thus increases disaster risk awareness. It also enables spatial risk assessments combining hazard, land use and vulnerability data for decision makers. These risk assessments are critical for disaster risk reduction and climate change programming to pursue sustainable development.</w:t>
      </w:r>
    </w:p>
  </w:footnote>
  <w:footnote w:id="28">
    <w:p w14:paraId="64C4389C" w14:textId="77777777" w:rsidR="00641A7C" w:rsidRPr="00407AB1" w:rsidRDefault="00641A7C" w:rsidP="00E227E6">
      <w:pPr>
        <w:pStyle w:val="FootnoteText"/>
        <w:spacing w:after="0"/>
        <w:rPr>
          <w:rFonts w:asciiTheme="minorHAnsi" w:hAnsiTheme="minorHAnsi"/>
          <w:sz w:val="18"/>
          <w:szCs w:val="18"/>
        </w:rPr>
      </w:pPr>
      <w:r w:rsidRPr="00407AB1">
        <w:rPr>
          <w:rStyle w:val="FootnoteReference"/>
          <w:rFonts w:asciiTheme="minorHAnsi" w:hAnsiTheme="minorHAnsi"/>
          <w:szCs w:val="18"/>
        </w:rPr>
        <w:footnoteRef/>
      </w:r>
      <w:r w:rsidRPr="00407AB1">
        <w:rPr>
          <w:rFonts w:asciiTheme="minorHAnsi" w:hAnsiTheme="minorHAnsi"/>
          <w:sz w:val="18"/>
          <w:szCs w:val="18"/>
        </w:rPr>
        <w:t xml:space="preserve"> MISP is a series of crucial actions required to respond to reproductive health needs at the onset of every humanitarian crisis.</w:t>
      </w:r>
    </w:p>
  </w:footnote>
  <w:footnote w:id="29">
    <w:p w14:paraId="56BCAD1C" w14:textId="77777777" w:rsidR="00641A7C" w:rsidRDefault="00641A7C" w:rsidP="00E227E6">
      <w:pPr>
        <w:pStyle w:val="FootnoteText"/>
        <w:spacing w:after="0"/>
      </w:pPr>
      <w:r w:rsidRPr="00E03FF5">
        <w:rPr>
          <w:rStyle w:val="FootnoteReference"/>
          <w:rFonts w:asciiTheme="minorHAnsi" w:hAnsiTheme="minorHAnsi"/>
          <w:szCs w:val="18"/>
        </w:rPr>
        <w:footnoteRef/>
      </w:r>
      <w:r w:rsidRPr="00E03FF5">
        <w:rPr>
          <w:rFonts w:asciiTheme="minorHAnsi" w:hAnsiTheme="minorHAnsi"/>
          <w:sz w:val="18"/>
          <w:szCs w:val="18"/>
        </w:rPr>
        <w:t xml:space="preserve"> </w:t>
      </w:r>
      <w:r>
        <w:rPr>
          <w:rFonts w:asciiTheme="minorHAnsi" w:hAnsiTheme="minorHAnsi"/>
          <w:sz w:val="18"/>
          <w:szCs w:val="18"/>
        </w:rPr>
        <w:t xml:space="preserve">The </w:t>
      </w:r>
      <w:r w:rsidRPr="00E03FF5">
        <w:rPr>
          <w:rFonts w:asciiTheme="minorHAnsi" w:hAnsiTheme="minorHAnsi"/>
          <w:sz w:val="18"/>
          <w:szCs w:val="18"/>
        </w:rPr>
        <w:t xml:space="preserve">World Bank Estimates </w:t>
      </w:r>
      <w:r>
        <w:rPr>
          <w:rFonts w:asciiTheme="minorHAnsi" w:hAnsiTheme="minorHAnsi"/>
          <w:sz w:val="18"/>
          <w:szCs w:val="18"/>
        </w:rPr>
        <w:t xml:space="preserve">are </w:t>
      </w:r>
      <w:r w:rsidRPr="00E03FF5">
        <w:rPr>
          <w:rFonts w:asciiTheme="minorHAnsi" w:hAnsiTheme="minorHAnsi"/>
          <w:sz w:val="18"/>
          <w:szCs w:val="18"/>
        </w:rPr>
        <w:t xml:space="preserve">based on age distributions of </w:t>
      </w:r>
      <w:r>
        <w:rPr>
          <w:rFonts w:asciiTheme="minorHAnsi" w:hAnsiTheme="minorHAnsi"/>
          <w:sz w:val="18"/>
          <w:szCs w:val="18"/>
        </w:rPr>
        <w:t>UN</w:t>
      </w:r>
      <w:r w:rsidRPr="00E03FF5">
        <w:rPr>
          <w:rFonts w:asciiTheme="minorHAnsi" w:hAnsiTheme="minorHAnsi"/>
          <w:sz w:val="18"/>
          <w:szCs w:val="18"/>
        </w:rPr>
        <w:t xml:space="preserve"> Population Division's World Population Prospects. Age dependency ratio of old population (people older than 64</w:t>
      </w:r>
      <w:r>
        <w:rPr>
          <w:rFonts w:asciiTheme="minorHAnsi" w:hAnsiTheme="minorHAnsi"/>
          <w:sz w:val="18"/>
          <w:szCs w:val="18"/>
        </w:rPr>
        <w:t xml:space="preserve"> - </w:t>
      </w:r>
      <w:r w:rsidRPr="00E03FF5">
        <w:rPr>
          <w:rFonts w:asciiTheme="minorHAnsi" w:hAnsiTheme="minorHAnsi"/>
          <w:sz w:val="18"/>
          <w:szCs w:val="18"/>
        </w:rPr>
        <w:t>to the working-age population</w:t>
      </w:r>
      <w:r>
        <w:rPr>
          <w:rFonts w:asciiTheme="minorHAnsi" w:hAnsiTheme="minorHAnsi"/>
          <w:sz w:val="18"/>
          <w:szCs w:val="18"/>
        </w:rPr>
        <w:t xml:space="preserve"> - </w:t>
      </w:r>
      <w:r w:rsidRPr="00E03FF5">
        <w:rPr>
          <w:rFonts w:asciiTheme="minorHAnsi" w:hAnsiTheme="minorHAnsi"/>
          <w:sz w:val="18"/>
          <w:szCs w:val="18"/>
        </w:rPr>
        <w:t>those age</w:t>
      </w:r>
      <w:r>
        <w:rPr>
          <w:rFonts w:asciiTheme="minorHAnsi" w:hAnsiTheme="minorHAnsi"/>
          <w:sz w:val="18"/>
          <w:szCs w:val="18"/>
        </w:rPr>
        <w:t>d</w:t>
      </w:r>
      <w:r w:rsidRPr="00E03FF5">
        <w:rPr>
          <w:rFonts w:asciiTheme="minorHAnsi" w:hAnsiTheme="minorHAnsi"/>
          <w:sz w:val="18"/>
          <w:szCs w:val="18"/>
        </w:rPr>
        <w:t xml:space="preserve"> 15-64) is 23 % in B</w:t>
      </w:r>
      <w:r>
        <w:rPr>
          <w:rFonts w:asciiTheme="minorHAnsi" w:hAnsiTheme="minorHAnsi"/>
          <w:sz w:val="18"/>
          <w:szCs w:val="18"/>
        </w:rPr>
        <w:t>osnia and Herzegovina</w:t>
      </w:r>
      <w:r w:rsidRPr="00E03FF5">
        <w:rPr>
          <w:rFonts w:asciiTheme="minorHAnsi" w:hAnsiTheme="minorHAnsi"/>
          <w:sz w:val="18"/>
          <w:szCs w:val="18"/>
        </w:rPr>
        <w:t>, whereas the ratio of younger dependents (</w:t>
      </w:r>
      <w:r w:rsidRPr="00E03FF5">
        <w:rPr>
          <w:rFonts w:asciiTheme="minorHAnsi" w:hAnsiTheme="minorHAnsi" w:cs="Arial"/>
          <w:color w:val="333333"/>
          <w:sz w:val="18"/>
          <w:szCs w:val="18"/>
        </w:rPr>
        <w:t>people younger than 15--to the working-age population)</w:t>
      </w:r>
      <w:r>
        <w:rPr>
          <w:rFonts w:asciiTheme="minorHAnsi" w:hAnsiTheme="minorHAnsi" w:cs="Arial"/>
          <w:color w:val="333333"/>
          <w:sz w:val="18"/>
          <w:szCs w:val="18"/>
        </w:rPr>
        <w:t xml:space="preserve"> is </w:t>
      </w:r>
      <w:r w:rsidRPr="00E03FF5">
        <w:rPr>
          <w:rFonts w:asciiTheme="minorHAnsi" w:hAnsiTheme="minorHAnsi"/>
          <w:sz w:val="18"/>
          <w:szCs w:val="18"/>
        </w:rPr>
        <w:t>20%</w:t>
      </w:r>
      <w:r>
        <w:rPr>
          <w:rFonts w:asciiTheme="minorHAnsi" w:hAnsiTheme="minorHAnsi"/>
          <w:sz w:val="18"/>
          <w:szCs w:val="18"/>
        </w:rPr>
        <w:t>.</w:t>
      </w:r>
    </w:p>
  </w:footnote>
  <w:footnote w:id="30">
    <w:p w14:paraId="1F49EF5A" w14:textId="77777777" w:rsidR="00641A7C" w:rsidRPr="0093140C" w:rsidRDefault="00641A7C" w:rsidP="00E227E6">
      <w:pPr>
        <w:pStyle w:val="FootnoteText"/>
        <w:spacing w:after="0"/>
        <w:rPr>
          <w:rFonts w:asciiTheme="minorHAnsi" w:hAnsiTheme="minorHAnsi"/>
          <w:sz w:val="18"/>
          <w:szCs w:val="18"/>
        </w:rPr>
      </w:pPr>
      <w:r w:rsidRPr="0093140C">
        <w:rPr>
          <w:rStyle w:val="FootnoteReference"/>
          <w:rFonts w:asciiTheme="minorHAnsi" w:hAnsiTheme="minorHAnsi"/>
          <w:szCs w:val="18"/>
        </w:rPr>
        <w:footnoteRef/>
      </w:r>
      <w:r w:rsidRPr="0093140C">
        <w:rPr>
          <w:rFonts w:asciiTheme="minorHAnsi" w:hAnsiTheme="minorHAnsi"/>
          <w:sz w:val="18"/>
          <w:szCs w:val="18"/>
        </w:rPr>
        <w:t xml:space="preserve"> As underlined in UNISDR Guidelines for DRR Strategy Requirements, “DRR </w:t>
      </w:r>
      <w:r>
        <w:rPr>
          <w:rFonts w:asciiTheme="minorHAnsi" w:hAnsiTheme="minorHAnsi"/>
          <w:sz w:val="18"/>
          <w:szCs w:val="18"/>
        </w:rPr>
        <w:t>s</w:t>
      </w:r>
      <w:r w:rsidRPr="0093140C">
        <w:rPr>
          <w:rFonts w:asciiTheme="minorHAnsi" w:hAnsiTheme="minorHAnsi"/>
          <w:sz w:val="18"/>
          <w:szCs w:val="18"/>
        </w:rPr>
        <w:t>trategies need to approach mainstreaming as an incremental process with the objective to provoke a shift in organizational culture that ensures that development gains are protected from the impact of disasters”.</w:t>
      </w:r>
    </w:p>
  </w:footnote>
  <w:footnote w:id="31">
    <w:p w14:paraId="727023E9" w14:textId="77777777" w:rsidR="00641A7C" w:rsidRPr="00725613" w:rsidRDefault="00641A7C" w:rsidP="00E227E6">
      <w:pPr>
        <w:pStyle w:val="FootnoteText"/>
        <w:spacing w:after="0"/>
        <w:rPr>
          <w:rFonts w:asciiTheme="minorHAnsi" w:hAnsiTheme="minorHAnsi"/>
          <w:sz w:val="18"/>
          <w:szCs w:val="18"/>
        </w:rPr>
      </w:pPr>
      <w:r w:rsidRPr="00725613">
        <w:rPr>
          <w:rStyle w:val="FootnoteReference"/>
          <w:rFonts w:asciiTheme="minorHAnsi" w:hAnsiTheme="minorHAnsi"/>
          <w:szCs w:val="18"/>
        </w:rPr>
        <w:footnoteRef/>
      </w:r>
      <w:r w:rsidRPr="00725613">
        <w:rPr>
          <w:rFonts w:asciiTheme="minorHAnsi" w:hAnsiTheme="minorHAnsi"/>
          <w:sz w:val="18"/>
          <w:szCs w:val="18"/>
        </w:rPr>
        <w:t xml:space="preserve"> </w:t>
      </w:r>
      <w:hyperlink r:id="rId14" w:history="1">
        <w:r w:rsidRPr="00361564">
          <w:rPr>
            <w:rStyle w:val="Hyperlink"/>
            <w:rFonts w:asciiTheme="minorHAnsi" w:hAnsiTheme="minorHAnsi"/>
            <w:sz w:val="18"/>
            <w:szCs w:val="18"/>
          </w:rPr>
          <w:t>UNISDR Global Assessment Report on Disaster Risk Reduction</w:t>
        </w:r>
      </w:hyperlink>
      <w:r w:rsidRPr="00725613">
        <w:rPr>
          <w:rFonts w:asciiTheme="minorHAnsi" w:hAnsiTheme="minorHAnsi"/>
          <w:sz w:val="18"/>
          <w:szCs w:val="18"/>
        </w:rPr>
        <w:t>, 2015.</w:t>
      </w:r>
    </w:p>
  </w:footnote>
  <w:footnote w:id="32">
    <w:p w14:paraId="531EA824" w14:textId="77777777" w:rsidR="00641A7C" w:rsidRPr="00CF096E" w:rsidRDefault="00641A7C" w:rsidP="00E227E6">
      <w:pPr>
        <w:pStyle w:val="FootnoteText"/>
        <w:spacing w:after="0"/>
        <w:rPr>
          <w:rFonts w:asciiTheme="minorHAnsi" w:hAnsiTheme="minorHAnsi"/>
          <w:sz w:val="18"/>
          <w:szCs w:val="18"/>
        </w:rPr>
      </w:pPr>
      <w:r w:rsidRPr="00CF096E">
        <w:rPr>
          <w:rStyle w:val="FootnoteReference"/>
          <w:rFonts w:asciiTheme="minorHAnsi" w:hAnsiTheme="minorHAnsi"/>
          <w:szCs w:val="18"/>
        </w:rPr>
        <w:footnoteRef/>
      </w:r>
      <w:r w:rsidRPr="00CF096E">
        <w:rPr>
          <w:rFonts w:asciiTheme="minorHAnsi" w:hAnsiTheme="minorHAnsi"/>
          <w:sz w:val="18"/>
          <w:szCs w:val="18"/>
        </w:rPr>
        <w:t xml:space="preserve"> </w:t>
      </w:r>
      <w:hyperlink r:id="rId15" w:history="1">
        <w:r w:rsidRPr="00CF096E">
          <w:rPr>
            <w:rStyle w:val="Hyperlink"/>
            <w:rFonts w:asciiTheme="minorHAnsi" w:hAnsiTheme="minorHAnsi"/>
            <w:sz w:val="18"/>
            <w:szCs w:val="18"/>
          </w:rPr>
          <w:t>UNISDR, 2017</w:t>
        </w:r>
      </w:hyperlink>
      <w:r w:rsidRPr="00CF096E">
        <w:rPr>
          <w:rFonts w:asciiTheme="minorHAnsi" w:hAnsiTheme="minorHAnsi"/>
          <w:sz w:val="18"/>
          <w:szCs w:val="18"/>
        </w:rPr>
        <w:t xml:space="preserve">: Soft resilience measures are often more cost effective and more robust in relation to uncertainties than hard resilience measures. Firstly, soft resilience measures generally cost less (less capital intensive) but can be highly effective. </w:t>
      </w:r>
    </w:p>
  </w:footnote>
  <w:footnote w:id="33">
    <w:p w14:paraId="5A2548B7" w14:textId="77777777" w:rsidR="00641A7C" w:rsidRPr="00A92138" w:rsidRDefault="00641A7C" w:rsidP="00E227E6">
      <w:pPr>
        <w:pStyle w:val="FootnoteText"/>
        <w:spacing w:after="0"/>
        <w:rPr>
          <w:rFonts w:asciiTheme="minorHAnsi" w:hAnsiTheme="minorHAnsi"/>
          <w:sz w:val="18"/>
          <w:szCs w:val="18"/>
        </w:rPr>
      </w:pPr>
      <w:r w:rsidRPr="00A92138">
        <w:rPr>
          <w:rStyle w:val="FootnoteReference"/>
          <w:rFonts w:asciiTheme="minorHAnsi" w:hAnsiTheme="minorHAnsi"/>
          <w:szCs w:val="18"/>
        </w:rPr>
        <w:footnoteRef/>
      </w:r>
      <w:r w:rsidRPr="00A92138">
        <w:rPr>
          <w:rFonts w:asciiTheme="minorHAnsi" w:hAnsiTheme="minorHAnsi"/>
          <w:sz w:val="18"/>
          <w:szCs w:val="18"/>
        </w:rPr>
        <w:t xml:space="preserve"> According to Sendai Framework, due to existing socio-economic conditions and traditional practices, women are more likely to be disproportionately affected by disasters, including increased loss of livelihoods, gender-based violence, and even loss of life during, and in the aftermath of, disasters. Hence, the empowerment of women and strengthening institutional capacities to address specific vulnerabilities and needs of women in prevention, response and recovery is critical in disaster risk reduction and resilience building.</w:t>
      </w:r>
    </w:p>
  </w:footnote>
  <w:footnote w:id="34">
    <w:p w14:paraId="636373F0" w14:textId="77777777" w:rsidR="00641A7C" w:rsidRPr="00B177DB" w:rsidRDefault="00641A7C" w:rsidP="00E227E6">
      <w:pPr>
        <w:pStyle w:val="FootnoteText"/>
        <w:rPr>
          <w:rFonts w:asciiTheme="minorHAnsi" w:hAnsiTheme="minorHAnsi" w:cstheme="minorHAnsi"/>
          <w:sz w:val="18"/>
          <w:szCs w:val="18"/>
        </w:rPr>
      </w:pPr>
      <w:r w:rsidRPr="00B177DB">
        <w:rPr>
          <w:rStyle w:val="FootnoteReference"/>
          <w:rFonts w:asciiTheme="minorHAnsi" w:hAnsiTheme="minorHAnsi" w:cstheme="minorHAnsi"/>
          <w:szCs w:val="18"/>
        </w:rPr>
        <w:footnoteRef/>
      </w:r>
      <w:r w:rsidRPr="00B177DB">
        <w:rPr>
          <w:rFonts w:asciiTheme="minorHAnsi" w:hAnsiTheme="minorHAnsi" w:cstheme="minorHAnsi"/>
          <w:sz w:val="18"/>
          <w:szCs w:val="18"/>
        </w:rPr>
        <w:t xml:space="preserve"> The Note is guided by the principles articulated in the </w:t>
      </w:r>
      <w:hyperlink r:id="rId16" w:history="1">
        <w:r w:rsidRPr="00B177DB">
          <w:rPr>
            <w:rStyle w:val="Hyperlink"/>
            <w:rFonts w:asciiTheme="minorHAnsi" w:hAnsiTheme="minorHAnsi" w:cstheme="minorHAnsi"/>
            <w:sz w:val="18"/>
            <w:szCs w:val="18"/>
          </w:rPr>
          <w:t>UNDG-approved Standard Operating Procedures for Delivering as One as well as Guidance Note on Joint Programming</w:t>
        </w:r>
      </w:hyperlink>
      <w:r w:rsidRPr="00B177DB">
        <w:rPr>
          <w:rFonts w:asciiTheme="minorHAnsi" w:hAnsiTheme="minorHAnsi" w:cstheme="minorHAnsi"/>
          <w:sz w:val="18"/>
          <w:szCs w:val="18"/>
        </w:rPr>
        <w:t>, and the Mutual Accountability Framework.</w:t>
      </w:r>
    </w:p>
  </w:footnote>
  <w:footnote w:id="35">
    <w:p w14:paraId="7963A7C2" w14:textId="77777777" w:rsidR="00641A7C" w:rsidRDefault="00641A7C" w:rsidP="00E227E6">
      <w:pPr>
        <w:pStyle w:val="FootnoteText"/>
        <w:jc w:val="left"/>
      </w:pPr>
      <w:r>
        <w:rPr>
          <w:rStyle w:val="FootnoteReference"/>
        </w:rPr>
        <w:footnoteRef/>
      </w:r>
      <w:r>
        <w:t xml:space="preserve"> </w:t>
      </w:r>
      <w:r w:rsidRPr="009C5D4E">
        <w:rPr>
          <w:rFonts w:ascii="Calibri" w:hAnsi="Calibri" w:cs="Calibri"/>
          <w:sz w:val="18"/>
          <w:szCs w:val="18"/>
        </w:rPr>
        <w:t xml:space="preserve">Floods and Landslides Risk Assessment for the Housing Sector in Bosnia and Herzegovina, UNDP 2015: </w:t>
      </w:r>
      <w:hyperlink r:id="rId17" w:history="1">
        <w:r w:rsidRPr="009C5D4E">
          <w:rPr>
            <w:rStyle w:val="Hyperlink"/>
            <w:rFonts w:ascii="Calibri" w:hAnsi="Calibri" w:cs="Calibri"/>
            <w:sz w:val="18"/>
            <w:szCs w:val="18"/>
          </w:rPr>
          <w:t>http://www.ba.undp.org/content/bosnia_and_herzegovina/bs/home/library/response-to-floods/flood-and-landslide-risk-assessment-for-the-housing-sector-in-bi.html</w:t>
        </w:r>
      </w:hyperlink>
      <w:r w:rsidRPr="009C5D4E">
        <w:rPr>
          <w:rFonts w:ascii="Calibri" w:hAnsi="Calibri" w:cs="Calibri"/>
          <w:sz w:val="18"/>
          <w:szCs w:val="18"/>
        </w:rPr>
        <w:t>.</w:t>
      </w:r>
    </w:p>
  </w:footnote>
  <w:footnote w:id="36">
    <w:p w14:paraId="7F27BB0E" w14:textId="77777777" w:rsidR="00641A7C" w:rsidRPr="00623E92" w:rsidRDefault="00641A7C" w:rsidP="00E227E6">
      <w:pPr>
        <w:pStyle w:val="FootnoteText"/>
        <w:spacing w:after="0"/>
        <w:rPr>
          <w:rFonts w:asciiTheme="minorHAnsi" w:hAnsiTheme="minorHAnsi"/>
          <w:sz w:val="18"/>
          <w:szCs w:val="18"/>
        </w:rPr>
      </w:pPr>
      <w:r w:rsidRPr="00623E92">
        <w:rPr>
          <w:rStyle w:val="FootnoteReference"/>
          <w:rFonts w:asciiTheme="minorHAnsi" w:hAnsiTheme="minorHAnsi"/>
          <w:szCs w:val="18"/>
        </w:rPr>
        <w:footnoteRef/>
      </w:r>
      <w:r w:rsidRPr="00623E92">
        <w:rPr>
          <w:rFonts w:asciiTheme="minorHAnsi" w:hAnsiTheme="minorHAnsi"/>
          <w:sz w:val="18"/>
          <w:szCs w:val="18"/>
        </w:rPr>
        <w:t xml:space="preserve"> As per the overview provided by the Ministry of Security of Bosnia and Herzegovina.</w:t>
      </w:r>
    </w:p>
  </w:footnote>
  <w:footnote w:id="37">
    <w:p w14:paraId="323FF269" w14:textId="77777777" w:rsidR="00641A7C" w:rsidRPr="00623E92" w:rsidRDefault="00641A7C" w:rsidP="00E227E6">
      <w:pPr>
        <w:pStyle w:val="FootnoteText"/>
        <w:spacing w:after="0"/>
        <w:rPr>
          <w:rFonts w:asciiTheme="minorHAnsi" w:hAnsiTheme="minorHAnsi"/>
          <w:sz w:val="18"/>
          <w:szCs w:val="18"/>
        </w:rPr>
      </w:pPr>
      <w:r w:rsidRPr="00623E92">
        <w:rPr>
          <w:rStyle w:val="FootnoteReference"/>
          <w:rFonts w:asciiTheme="minorHAnsi" w:hAnsiTheme="minorHAnsi"/>
          <w:szCs w:val="18"/>
        </w:rPr>
        <w:footnoteRef/>
      </w:r>
      <w:r w:rsidRPr="00623E92">
        <w:rPr>
          <w:rFonts w:asciiTheme="minorHAnsi" w:hAnsiTheme="minorHAnsi"/>
          <w:sz w:val="18"/>
          <w:szCs w:val="18"/>
        </w:rPr>
        <w:t xml:space="preserve"> This indicator is in line with global E21 Indicator set up to measure global progress in the implementation of the Sendai Framework for Disaster Risk Reduction 2015-2030: Percentage of local governments that adopt and implement local disaster risk reduction strategies in line with national strategies.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250E"/>
    <w:multiLevelType w:val="hybridMultilevel"/>
    <w:tmpl w:val="A0D8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60E5C"/>
    <w:multiLevelType w:val="hybridMultilevel"/>
    <w:tmpl w:val="21366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096DCD"/>
    <w:multiLevelType w:val="hybridMultilevel"/>
    <w:tmpl w:val="3C9C8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7C236C"/>
    <w:multiLevelType w:val="hybridMultilevel"/>
    <w:tmpl w:val="DECE0C46"/>
    <w:lvl w:ilvl="0" w:tplc="C7885DCC">
      <w:start w:val="1"/>
      <w:numFmt w:val="lowerRoman"/>
      <w:lvlText w:val="(%1)"/>
      <w:lvlJc w:val="left"/>
      <w:pPr>
        <w:ind w:left="1080" w:hanging="720"/>
      </w:pPr>
      <w:rPr>
        <w:rFonts w:ascii="Calibri" w:hAnsi="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62BB0"/>
    <w:multiLevelType w:val="hybridMultilevel"/>
    <w:tmpl w:val="A8DA1FF8"/>
    <w:lvl w:ilvl="0" w:tplc="65FE18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A297F"/>
    <w:multiLevelType w:val="hybridMultilevel"/>
    <w:tmpl w:val="4E5C714E"/>
    <w:lvl w:ilvl="0" w:tplc="65A274F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3361B7"/>
    <w:multiLevelType w:val="multilevel"/>
    <w:tmpl w:val="EAEE29D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26E6F71"/>
    <w:multiLevelType w:val="multilevel"/>
    <w:tmpl w:val="D7A21E3E"/>
    <w:lvl w:ilvl="0">
      <w:start w:val="1"/>
      <w:numFmt w:val="decimal"/>
      <w:lvlText w:val="%1."/>
      <w:lvlJc w:val="left"/>
      <w:pPr>
        <w:ind w:left="360" w:hanging="360"/>
      </w:pPr>
      <w:rPr>
        <w:rFonts w:hint="default"/>
      </w:rPr>
    </w:lvl>
    <w:lvl w:ilvl="1">
      <w:start w:val="3"/>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58E525D"/>
    <w:multiLevelType w:val="hybridMultilevel"/>
    <w:tmpl w:val="243ED7B6"/>
    <w:lvl w:ilvl="0" w:tplc="B7BAD214">
      <w:start w:val="1"/>
      <w:numFmt w:val="bullet"/>
      <w:lvlText w:val="–"/>
      <w:lvlJc w:val="left"/>
      <w:pPr>
        <w:ind w:left="360" w:hanging="360"/>
      </w:pPr>
      <w:rPr>
        <w:rFonts w:ascii="Myriad Pro" w:hAnsi="Myriad Pro"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BA24AF5"/>
    <w:multiLevelType w:val="hybridMultilevel"/>
    <w:tmpl w:val="C02E5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EB4BC9"/>
    <w:multiLevelType w:val="multilevel"/>
    <w:tmpl w:val="2BB65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797F23"/>
    <w:multiLevelType w:val="hybridMultilevel"/>
    <w:tmpl w:val="5672BFC8"/>
    <w:lvl w:ilvl="0" w:tplc="E81C267C">
      <w:start w:val="3"/>
      <w:numFmt w:val="bullet"/>
      <w:lvlText w:val="-"/>
      <w:lvlJc w:val="left"/>
      <w:pPr>
        <w:ind w:left="754" w:hanging="360"/>
      </w:pPr>
      <w:rPr>
        <w:rFonts w:ascii="Myriad Pro" w:eastAsia="Times New Roman" w:hAnsi="Myriad Pro"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2" w15:restartNumberingAfterBreak="0">
    <w:nsid w:val="5DDD2C5D"/>
    <w:multiLevelType w:val="hybridMultilevel"/>
    <w:tmpl w:val="6D9C9708"/>
    <w:lvl w:ilvl="0" w:tplc="FFFFFFFF">
      <w:start w:val="1"/>
      <w:numFmt w:val="bullet"/>
      <w:lvlText w:val=""/>
      <w:lvlJc w:val="left"/>
      <w:pPr>
        <w:tabs>
          <w:tab w:val="num" w:pos="360"/>
        </w:tabs>
        <w:ind w:left="360" w:hanging="360"/>
      </w:pPr>
      <w:rPr>
        <w:rFonts w:ascii="Symbol" w:hAnsi="Symbol"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3C5910"/>
    <w:multiLevelType w:val="hybridMultilevel"/>
    <w:tmpl w:val="F328E22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4" w15:restartNumberingAfterBreak="0">
    <w:nsid w:val="686F3A1D"/>
    <w:multiLevelType w:val="hybridMultilevel"/>
    <w:tmpl w:val="19AC54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9D04FB"/>
    <w:multiLevelType w:val="hybridMultilevel"/>
    <w:tmpl w:val="B82AB8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D424D"/>
    <w:multiLevelType w:val="hybridMultilevel"/>
    <w:tmpl w:val="E018BD40"/>
    <w:lvl w:ilvl="0" w:tplc="E81C267C">
      <w:start w:val="3"/>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F24F4C"/>
    <w:multiLevelType w:val="hybridMultilevel"/>
    <w:tmpl w:val="BA62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C2385F"/>
    <w:multiLevelType w:val="multilevel"/>
    <w:tmpl w:val="8FBC8D20"/>
    <w:lvl w:ilvl="0">
      <w:start w:val="6"/>
      <w:numFmt w:val="decimal"/>
      <w:lvlText w:val="%1."/>
      <w:lvlJc w:val="left"/>
      <w:pPr>
        <w:ind w:left="360" w:hanging="360"/>
      </w:pPr>
      <w:rPr>
        <w:rFonts w:asciiTheme="minorHAnsi" w:hAnsiTheme="minorHAnsi"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76D1002D"/>
    <w:multiLevelType w:val="hybridMultilevel"/>
    <w:tmpl w:val="D7B26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160A98"/>
    <w:multiLevelType w:val="multilevel"/>
    <w:tmpl w:val="60DE8744"/>
    <w:lvl w:ilvl="0">
      <w:start w:val="1"/>
      <w:numFmt w:val="decimal"/>
      <w:pStyle w:val="Heading1"/>
      <w:lvlText w:val="%1."/>
      <w:lvlJc w:val="left"/>
      <w:pPr>
        <w:ind w:left="432" w:hanging="432"/>
      </w:pPr>
      <w:rPr>
        <w:rFonts w:ascii="Calibri" w:eastAsia="Times New Roman" w:hAnsi="Calibri" w:cs="Times New Roman"/>
      </w:rPr>
    </w:lvl>
    <w:lvl w:ilvl="1">
      <w:start w:val="1"/>
      <w:numFmt w:val="decimal"/>
      <w:pStyle w:val="Heading2"/>
      <w:lvlText w:val="%1.%2"/>
      <w:lvlJc w:val="left"/>
      <w:pPr>
        <w:tabs>
          <w:tab w:val="num" w:pos="2553"/>
        </w:tabs>
        <w:ind w:left="2278" w:hanging="576"/>
      </w:pPr>
      <w:rPr>
        <w:rFonts w:hint="default"/>
        <w:color w:val="auto"/>
      </w:rPr>
    </w:lvl>
    <w:lvl w:ilvl="2">
      <w:start w:val="1"/>
      <w:numFmt w:val="decimal"/>
      <w:pStyle w:val="Heading3"/>
      <w:lvlText w:val="%1.%2.%3"/>
      <w:lvlJc w:val="left"/>
      <w:pPr>
        <w:tabs>
          <w:tab w:val="num" w:pos="851"/>
        </w:tabs>
        <w:ind w:left="1134" w:hanging="1134"/>
      </w:pPr>
      <w:rPr>
        <w:rFonts w:hint="default"/>
        <w:color w:val="auto"/>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7D992BCD"/>
    <w:multiLevelType w:val="hybridMultilevel"/>
    <w:tmpl w:val="416E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E5D1D10"/>
    <w:multiLevelType w:val="hybridMultilevel"/>
    <w:tmpl w:val="B7584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E9C7B70"/>
    <w:multiLevelType w:val="hybridMultilevel"/>
    <w:tmpl w:val="A0C4290E"/>
    <w:lvl w:ilvl="0" w:tplc="E81C267C">
      <w:start w:val="3"/>
      <w:numFmt w:val="bullet"/>
      <w:lvlText w:val="-"/>
      <w:lvlJc w:val="left"/>
      <w:pPr>
        <w:ind w:left="920" w:hanging="360"/>
      </w:pPr>
      <w:rPr>
        <w:rFonts w:ascii="Myriad Pro" w:eastAsia="Times New Roman" w:hAnsi="Myriad Pro"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15"/>
  </w:num>
  <w:num w:numId="5">
    <w:abstractNumId w:val="2"/>
  </w:num>
  <w:num w:numId="6">
    <w:abstractNumId w:val="21"/>
  </w:num>
  <w:num w:numId="7">
    <w:abstractNumId w:val="16"/>
  </w:num>
  <w:num w:numId="8">
    <w:abstractNumId w:val="8"/>
  </w:num>
  <w:num w:numId="9">
    <w:abstractNumId w:val="18"/>
  </w:num>
  <w:num w:numId="10">
    <w:abstractNumId w:val="9"/>
  </w:num>
  <w:num w:numId="11">
    <w:abstractNumId w:val="1"/>
  </w:num>
  <w:num w:numId="12">
    <w:abstractNumId w:val="13"/>
  </w:num>
  <w:num w:numId="13">
    <w:abstractNumId w:val="22"/>
  </w:num>
  <w:num w:numId="14">
    <w:abstractNumId w:val="14"/>
  </w:num>
  <w:num w:numId="15">
    <w:abstractNumId w:val="4"/>
  </w:num>
  <w:num w:numId="16">
    <w:abstractNumId w:val="19"/>
  </w:num>
  <w:num w:numId="17">
    <w:abstractNumId w:val="17"/>
  </w:num>
  <w:num w:numId="18">
    <w:abstractNumId w:val="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3"/>
  </w:num>
  <w:num w:numId="24">
    <w:abstractNumId w:val="3"/>
  </w:num>
  <w:num w:numId="25">
    <w:abstractNumId w:val="0"/>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7E6"/>
    <w:rsid w:val="000010B4"/>
    <w:rsid w:val="00005FF2"/>
    <w:rsid w:val="00007145"/>
    <w:rsid w:val="0002292F"/>
    <w:rsid w:val="000231DD"/>
    <w:rsid w:val="00030A28"/>
    <w:rsid w:val="00033BF2"/>
    <w:rsid w:val="00035241"/>
    <w:rsid w:val="00042C7B"/>
    <w:rsid w:val="00045BB3"/>
    <w:rsid w:val="00045ECE"/>
    <w:rsid w:val="00053ADF"/>
    <w:rsid w:val="0006325D"/>
    <w:rsid w:val="00063908"/>
    <w:rsid w:val="00067266"/>
    <w:rsid w:val="00074B05"/>
    <w:rsid w:val="00076125"/>
    <w:rsid w:val="00077AD9"/>
    <w:rsid w:val="00082322"/>
    <w:rsid w:val="0008496D"/>
    <w:rsid w:val="00084D34"/>
    <w:rsid w:val="00090019"/>
    <w:rsid w:val="00091B4E"/>
    <w:rsid w:val="00093AF5"/>
    <w:rsid w:val="000955B4"/>
    <w:rsid w:val="00095A5E"/>
    <w:rsid w:val="000A1F99"/>
    <w:rsid w:val="000B041A"/>
    <w:rsid w:val="000B27E8"/>
    <w:rsid w:val="000B3678"/>
    <w:rsid w:val="000C58E4"/>
    <w:rsid w:val="000C7551"/>
    <w:rsid w:val="000C7890"/>
    <w:rsid w:val="000D20E1"/>
    <w:rsid w:val="000E5C76"/>
    <w:rsid w:val="000F3A0A"/>
    <w:rsid w:val="00102E8E"/>
    <w:rsid w:val="00104A11"/>
    <w:rsid w:val="0011488A"/>
    <w:rsid w:val="00115A1E"/>
    <w:rsid w:val="001260EC"/>
    <w:rsid w:val="00131936"/>
    <w:rsid w:val="00131F2A"/>
    <w:rsid w:val="00133907"/>
    <w:rsid w:val="001402F6"/>
    <w:rsid w:val="001416C1"/>
    <w:rsid w:val="001423B9"/>
    <w:rsid w:val="00142E5D"/>
    <w:rsid w:val="00150B51"/>
    <w:rsid w:val="001605DB"/>
    <w:rsid w:val="00162E25"/>
    <w:rsid w:val="001708C9"/>
    <w:rsid w:val="001733FB"/>
    <w:rsid w:val="00174121"/>
    <w:rsid w:val="00186A65"/>
    <w:rsid w:val="00186ADF"/>
    <w:rsid w:val="001A5BDA"/>
    <w:rsid w:val="001B1FF1"/>
    <w:rsid w:val="001B68D4"/>
    <w:rsid w:val="001C41D7"/>
    <w:rsid w:val="001C59AF"/>
    <w:rsid w:val="001C6199"/>
    <w:rsid w:val="001D0862"/>
    <w:rsid w:val="001D35D5"/>
    <w:rsid w:val="001E4A19"/>
    <w:rsid w:val="001E5361"/>
    <w:rsid w:val="001F5992"/>
    <w:rsid w:val="001F5D74"/>
    <w:rsid w:val="001F5DE6"/>
    <w:rsid w:val="001F7E19"/>
    <w:rsid w:val="00200519"/>
    <w:rsid w:val="0020433F"/>
    <w:rsid w:val="00205549"/>
    <w:rsid w:val="00210FA1"/>
    <w:rsid w:val="002256BA"/>
    <w:rsid w:val="0023360A"/>
    <w:rsid w:val="00236ACA"/>
    <w:rsid w:val="0024164D"/>
    <w:rsid w:val="00243755"/>
    <w:rsid w:val="002456A4"/>
    <w:rsid w:val="0024643C"/>
    <w:rsid w:val="002468D2"/>
    <w:rsid w:val="00254DFA"/>
    <w:rsid w:val="0026141E"/>
    <w:rsid w:val="002648C8"/>
    <w:rsid w:val="00275DD6"/>
    <w:rsid w:val="00277FFB"/>
    <w:rsid w:val="00281041"/>
    <w:rsid w:val="00284839"/>
    <w:rsid w:val="002905FA"/>
    <w:rsid w:val="002A13CD"/>
    <w:rsid w:val="002A3EFF"/>
    <w:rsid w:val="002A7591"/>
    <w:rsid w:val="002B4832"/>
    <w:rsid w:val="002C5FB2"/>
    <w:rsid w:val="002C6B66"/>
    <w:rsid w:val="002D1511"/>
    <w:rsid w:val="002D1803"/>
    <w:rsid w:val="002D4624"/>
    <w:rsid w:val="002D67C0"/>
    <w:rsid w:val="002E07E6"/>
    <w:rsid w:val="002E2B6F"/>
    <w:rsid w:val="002E30D1"/>
    <w:rsid w:val="002E37AB"/>
    <w:rsid w:val="002E6A4B"/>
    <w:rsid w:val="002F09F4"/>
    <w:rsid w:val="002F408A"/>
    <w:rsid w:val="00311E0F"/>
    <w:rsid w:val="0031704B"/>
    <w:rsid w:val="0031720C"/>
    <w:rsid w:val="00322D4B"/>
    <w:rsid w:val="003316E0"/>
    <w:rsid w:val="003367DB"/>
    <w:rsid w:val="003537C6"/>
    <w:rsid w:val="00355B94"/>
    <w:rsid w:val="00356791"/>
    <w:rsid w:val="0036321D"/>
    <w:rsid w:val="003650F2"/>
    <w:rsid w:val="00367B8B"/>
    <w:rsid w:val="00371BAB"/>
    <w:rsid w:val="0037537B"/>
    <w:rsid w:val="00383483"/>
    <w:rsid w:val="00391D98"/>
    <w:rsid w:val="00393AC5"/>
    <w:rsid w:val="00394C13"/>
    <w:rsid w:val="003951BC"/>
    <w:rsid w:val="00397499"/>
    <w:rsid w:val="003A127C"/>
    <w:rsid w:val="003A1507"/>
    <w:rsid w:val="003A1A82"/>
    <w:rsid w:val="003B1B3D"/>
    <w:rsid w:val="003B20E4"/>
    <w:rsid w:val="003C0A14"/>
    <w:rsid w:val="003C0AC5"/>
    <w:rsid w:val="003D0951"/>
    <w:rsid w:val="003E1651"/>
    <w:rsid w:val="003E36BC"/>
    <w:rsid w:val="003E6716"/>
    <w:rsid w:val="003F094D"/>
    <w:rsid w:val="003F3312"/>
    <w:rsid w:val="004001AF"/>
    <w:rsid w:val="00400AEF"/>
    <w:rsid w:val="00404F5B"/>
    <w:rsid w:val="00406521"/>
    <w:rsid w:val="00407622"/>
    <w:rsid w:val="00416984"/>
    <w:rsid w:val="0043184C"/>
    <w:rsid w:val="00433910"/>
    <w:rsid w:val="00433C1D"/>
    <w:rsid w:val="00434931"/>
    <w:rsid w:val="0044244C"/>
    <w:rsid w:val="00444D05"/>
    <w:rsid w:val="0044701E"/>
    <w:rsid w:val="004523F6"/>
    <w:rsid w:val="00452971"/>
    <w:rsid w:val="00473A79"/>
    <w:rsid w:val="00476599"/>
    <w:rsid w:val="004815B5"/>
    <w:rsid w:val="00481E6B"/>
    <w:rsid w:val="00484617"/>
    <w:rsid w:val="00487442"/>
    <w:rsid w:val="0048774E"/>
    <w:rsid w:val="00492A41"/>
    <w:rsid w:val="004A1BD9"/>
    <w:rsid w:val="004A1C2A"/>
    <w:rsid w:val="004A21FD"/>
    <w:rsid w:val="004A784C"/>
    <w:rsid w:val="004A7C4F"/>
    <w:rsid w:val="004B0A1B"/>
    <w:rsid w:val="004B3C25"/>
    <w:rsid w:val="004B4E00"/>
    <w:rsid w:val="004C1CFC"/>
    <w:rsid w:val="004C6B18"/>
    <w:rsid w:val="004C7C6C"/>
    <w:rsid w:val="004D08E6"/>
    <w:rsid w:val="004D2CEE"/>
    <w:rsid w:val="004D320D"/>
    <w:rsid w:val="004D654D"/>
    <w:rsid w:val="004F1CD8"/>
    <w:rsid w:val="004F3230"/>
    <w:rsid w:val="004F39E1"/>
    <w:rsid w:val="004F4832"/>
    <w:rsid w:val="004F6688"/>
    <w:rsid w:val="0050552A"/>
    <w:rsid w:val="00505EBF"/>
    <w:rsid w:val="00520535"/>
    <w:rsid w:val="00521FB2"/>
    <w:rsid w:val="0052218A"/>
    <w:rsid w:val="005234B8"/>
    <w:rsid w:val="005245A1"/>
    <w:rsid w:val="005261C6"/>
    <w:rsid w:val="0052689A"/>
    <w:rsid w:val="005304E1"/>
    <w:rsid w:val="00536106"/>
    <w:rsid w:val="00540384"/>
    <w:rsid w:val="00545E58"/>
    <w:rsid w:val="005478D9"/>
    <w:rsid w:val="00552986"/>
    <w:rsid w:val="005567E1"/>
    <w:rsid w:val="005625CE"/>
    <w:rsid w:val="00563D6D"/>
    <w:rsid w:val="00563EAF"/>
    <w:rsid w:val="00565B4C"/>
    <w:rsid w:val="00572B1D"/>
    <w:rsid w:val="00573A6A"/>
    <w:rsid w:val="005801A9"/>
    <w:rsid w:val="00587780"/>
    <w:rsid w:val="00595D5A"/>
    <w:rsid w:val="005A1072"/>
    <w:rsid w:val="005A3D0A"/>
    <w:rsid w:val="005B1E3D"/>
    <w:rsid w:val="005B3A7F"/>
    <w:rsid w:val="005C22FC"/>
    <w:rsid w:val="005C341F"/>
    <w:rsid w:val="005C71B3"/>
    <w:rsid w:val="005E1F71"/>
    <w:rsid w:val="005E2F53"/>
    <w:rsid w:val="005F1CDA"/>
    <w:rsid w:val="005F52AE"/>
    <w:rsid w:val="005F57BC"/>
    <w:rsid w:val="006033C9"/>
    <w:rsid w:val="006033E9"/>
    <w:rsid w:val="006040E1"/>
    <w:rsid w:val="006042FE"/>
    <w:rsid w:val="006169A0"/>
    <w:rsid w:val="0062053D"/>
    <w:rsid w:val="00621B4B"/>
    <w:rsid w:val="00624122"/>
    <w:rsid w:val="006324FD"/>
    <w:rsid w:val="0063525C"/>
    <w:rsid w:val="00641A7C"/>
    <w:rsid w:val="006427E3"/>
    <w:rsid w:val="006450AF"/>
    <w:rsid w:val="00645620"/>
    <w:rsid w:val="00652997"/>
    <w:rsid w:val="00652D5C"/>
    <w:rsid w:val="0065526C"/>
    <w:rsid w:val="00660A01"/>
    <w:rsid w:val="00667921"/>
    <w:rsid w:val="00684FEE"/>
    <w:rsid w:val="006914CD"/>
    <w:rsid w:val="00696319"/>
    <w:rsid w:val="006A3A6E"/>
    <w:rsid w:val="006A67E7"/>
    <w:rsid w:val="006B214B"/>
    <w:rsid w:val="006B250F"/>
    <w:rsid w:val="006B626F"/>
    <w:rsid w:val="006B786F"/>
    <w:rsid w:val="006C1734"/>
    <w:rsid w:val="006C3523"/>
    <w:rsid w:val="006C562A"/>
    <w:rsid w:val="006C7AAE"/>
    <w:rsid w:val="006D019B"/>
    <w:rsid w:val="006E0546"/>
    <w:rsid w:val="006E25D1"/>
    <w:rsid w:val="006E58FA"/>
    <w:rsid w:val="006E5DBE"/>
    <w:rsid w:val="006F16D9"/>
    <w:rsid w:val="006F745A"/>
    <w:rsid w:val="00712075"/>
    <w:rsid w:val="00713D2D"/>
    <w:rsid w:val="007210A6"/>
    <w:rsid w:val="00724DAA"/>
    <w:rsid w:val="00725122"/>
    <w:rsid w:val="00730F3F"/>
    <w:rsid w:val="00732859"/>
    <w:rsid w:val="007450F7"/>
    <w:rsid w:val="0075065B"/>
    <w:rsid w:val="0075106B"/>
    <w:rsid w:val="007517B4"/>
    <w:rsid w:val="0075260F"/>
    <w:rsid w:val="00754E58"/>
    <w:rsid w:val="00760A0E"/>
    <w:rsid w:val="00761DFA"/>
    <w:rsid w:val="00765A7B"/>
    <w:rsid w:val="00780F49"/>
    <w:rsid w:val="00784CB2"/>
    <w:rsid w:val="00787B8C"/>
    <w:rsid w:val="00794696"/>
    <w:rsid w:val="0079737B"/>
    <w:rsid w:val="007A57E1"/>
    <w:rsid w:val="007B3704"/>
    <w:rsid w:val="007B3859"/>
    <w:rsid w:val="007C488F"/>
    <w:rsid w:val="007C49F9"/>
    <w:rsid w:val="007D0E01"/>
    <w:rsid w:val="007D6B0F"/>
    <w:rsid w:val="007E11C2"/>
    <w:rsid w:val="007E642D"/>
    <w:rsid w:val="007F1D0D"/>
    <w:rsid w:val="007F2C65"/>
    <w:rsid w:val="00800350"/>
    <w:rsid w:val="0080237F"/>
    <w:rsid w:val="00803DEF"/>
    <w:rsid w:val="0081103E"/>
    <w:rsid w:val="008141FC"/>
    <w:rsid w:val="008208DC"/>
    <w:rsid w:val="008224D6"/>
    <w:rsid w:val="00823DD3"/>
    <w:rsid w:val="008249CD"/>
    <w:rsid w:val="00834D06"/>
    <w:rsid w:val="00836226"/>
    <w:rsid w:val="00850879"/>
    <w:rsid w:val="00853697"/>
    <w:rsid w:val="00865F8D"/>
    <w:rsid w:val="00873D58"/>
    <w:rsid w:val="008768A1"/>
    <w:rsid w:val="00876A4F"/>
    <w:rsid w:val="00880DC9"/>
    <w:rsid w:val="0088752C"/>
    <w:rsid w:val="008913CD"/>
    <w:rsid w:val="008934BD"/>
    <w:rsid w:val="0089556A"/>
    <w:rsid w:val="008972C9"/>
    <w:rsid w:val="008972D8"/>
    <w:rsid w:val="00897EC1"/>
    <w:rsid w:val="008B1CCE"/>
    <w:rsid w:val="008B3B56"/>
    <w:rsid w:val="008B470F"/>
    <w:rsid w:val="008B75DC"/>
    <w:rsid w:val="008C02F6"/>
    <w:rsid w:val="008C378B"/>
    <w:rsid w:val="008C4BF2"/>
    <w:rsid w:val="008C556A"/>
    <w:rsid w:val="008D0C39"/>
    <w:rsid w:val="008D430C"/>
    <w:rsid w:val="008D6188"/>
    <w:rsid w:val="008D7EBE"/>
    <w:rsid w:val="008E09C3"/>
    <w:rsid w:val="008E43A3"/>
    <w:rsid w:val="008E7351"/>
    <w:rsid w:val="008F4A98"/>
    <w:rsid w:val="00901BD4"/>
    <w:rsid w:val="00901D18"/>
    <w:rsid w:val="009032D3"/>
    <w:rsid w:val="00914251"/>
    <w:rsid w:val="0092514B"/>
    <w:rsid w:val="009263E0"/>
    <w:rsid w:val="00926B3A"/>
    <w:rsid w:val="00930330"/>
    <w:rsid w:val="00943C3B"/>
    <w:rsid w:val="009462E6"/>
    <w:rsid w:val="00953C54"/>
    <w:rsid w:val="00953FFD"/>
    <w:rsid w:val="0095565F"/>
    <w:rsid w:val="00956D05"/>
    <w:rsid w:val="0095745B"/>
    <w:rsid w:val="00965600"/>
    <w:rsid w:val="00971519"/>
    <w:rsid w:val="00972541"/>
    <w:rsid w:val="0097441A"/>
    <w:rsid w:val="00976C65"/>
    <w:rsid w:val="00980FE6"/>
    <w:rsid w:val="00986EAB"/>
    <w:rsid w:val="009939D9"/>
    <w:rsid w:val="009A17FB"/>
    <w:rsid w:val="009A2D58"/>
    <w:rsid w:val="009A73C0"/>
    <w:rsid w:val="009B19AD"/>
    <w:rsid w:val="009B333E"/>
    <w:rsid w:val="009B7E78"/>
    <w:rsid w:val="009C0AB1"/>
    <w:rsid w:val="009C3EF8"/>
    <w:rsid w:val="009D09A9"/>
    <w:rsid w:val="009E0922"/>
    <w:rsid w:val="009E5BEF"/>
    <w:rsid w:val="009F517E"/>
    <w:rsid w:val="00A00110"/>
    <w:rsid w:val="00A02B6A"/>
    <w:rsid w:val="00A038C9"/>
    <w:rsid w:val="00A0438D"/>
    <w:rsid w:val="00A046C7"/>
    <w:rsid w:val="00A079CF"/>
    <w:rsid w:val="00A14388"/>
    <w:rsid w:val="00A15076"/>
    <w:rsid w:val="00A2319A"/>
    <w:rsid w:val="00A23787"/>
    <w:rsid w:val="00A30B51"/>
    <w:rsid w:val="00A34365"/>
    <w:rsid w:val="00A35A1C"/>
    <w:rsid w:val="00A3612B"/>
    <w:rsid w:val="00A36EE8"/>
    <w:rsid w:val="00A41E5B"/>
    <w:rsid w:val="00A43F9B"/>
    <w:rsid w:val="00A52760"/>
    <w:rsid w:val="00A55964"/>
    <w:rsid w:val="00A64769"/>
    <w:rsid w:val="00A707FD"/>
    <w:rsid w:val="00A7137C"/>
    <w:rsid w:val="00A77799"/>
    <w:rsid w:val="00A812F6"/>
    <w:rsid w:val="00A82308"/>
    <w:rsid w:val="00A83D47"/>
    <w:rsid w:val="00A930A0"/>
    <w:rsid w:val="00A93AF2"/>
    <w:rsid w:val="00AA152B"/>
    <w:rsid w:val="00AB2606"/>
    <w:rsid w:val="00AB457B"/>
    <w:rsid w:val="00AC7965"/>
    <w:rsid w:val="00AD7DDA"/>
    <w:rsid w:val="00AE006F"/>
    <w:rsid w:val="00AE0E74"/>
    <w:rsid w:val="00AE63AC"/>
    <w:rsid w:val="00AF4EAF"/>
    <w:rsid w:val="00AF515F"/>
    <w:rsid w:val="00B037CC"/>
    <w:rsid w:val="00B061B9"/>
    <w:rsid w:val="00B07087"/>
    <w:rsid w:val="00B110D0"/>
    <w:rsid w:val="00B11C67"/>
    <w:rsid w:val="00B16B82"/>
    <w:rsid w:val="00B17948"/>
    <w:rsid w:val="00B32B5F"/>
    <w:rsid w:val="00B421EF"/>
    <w:rsid w:val="00B47816"/>
    <w:rsid w:val="00B518EE"/>
    <w:rsid w:val="00B645CF"/>
    <w:rsid w:val="00B65470"/>
    <w:rsid w:val="00B70DFB"/>
    <w:rsid w:val="00B72B59"/>
    <w:rsid w:val="00B73136"/>
    <w:rsid w:val="00B93DBA"/>
    <w:rsid w:val="00B94541"/>
    <w:rsid w:val="00B95CDD"/>
    <w:rsid w:val="00BA32A9"/>
    <w:rsid w:val="00BA3ABB"/>
    <w:rsid w:val="00BA76FA"/>
    <w:rsid w:val="00BB122B"/>
    <w:rsid w:val="00BB29F9"/>
    <w:rsid w:val="00BB3EAC"/>
    <w:rsid w:val="00BB6222"/>
    <w:rsid w:val="00BB6FB2"/>
    <w:rsid w:val="00BC29E7"/>
    <w:rsid w:val="00BD28A1"/>
    <w:rsid w:val="00BD2F2B"/>
    <w:rsid w:val="00BD5A83"/>
    <w:rsid w:val="00BD6512"/>
    <w:rsid w:val="00BE0F9B"/>
    <w:rsid w:val="00BE1A1A"/>
    <w:rsid w:val="00BE210F"/>
    <w:rsid w:val="00BE4CB8"/>
    <w:rsid w:val="00BF219D"/>
    <w:rsid w:val="00C10325"/>
    <w:rsid w:val="00C11B66"/>
    <w:rsid w:val="00C13681"/>
    <w:rsid w:val="00C1511A"/>
    <w:rsid w:val="00C200D8"/>
    <w:rsid w:val="00C2095C"/>
    <w:rsid w:val="00C21E9B"/>
    <w:rsid w:val="00C25D63"/>
    <w:rsid w:val="00C3268D"/>
    <w:rsid w:val="00C32DBB"/>
    <w:rsid w:val="00C330EE"/>
    <w:rsid w:val="00C37DDD"/>
    <w:rsid w:val="00C416FD"/>
    <w:rsid w:val="00C4579E"/>
    <w:rsid w:val="00C479AC"/>
    <w:rsid w:val="00C524BF"/>
    <w:rsid w:val="00C562D5"/>
    <w:rsid w:val="00C61A80"/>
    <w:rsid w:val="00C61FFB"/>
    <w:rsid w:val="00C630A0"/>
    <w:rsid w:val="00C64250"/>
    <w:rsid w:val="00C64638"/>
    <w:rsid w:val="00C715F2"/>
    <w:rsid w:val="00C818F5"/>
    <w:rsid w:val="00C851A3"/>
    <w:rsid w:val="00CB1DD4"/>
    <w:rsid w:val="00CB20E6"/>
    <w:rsid w:val="00CC4614"/>
    <w:rsid w:val="00CD358C"/>
    <w:rsid w:val="00CD6154"/>
    <w:rsid w:val="00CD6169"/>
    <w:rsid w:val="00CD7321"/>
    <w:rsid w:val="00CE09C3"/>
    <w:rsid w:val="00CE3E4B"/>
    <w:rsid w:val="00CE48E3"/>
    <w:rsid w:val="00CE63CC"/>
    <w:rsid w:val="00CE6C9C"/>
    <w:rsid w:val="00CF3DFF"/>
    <w:rsid w:val="00CF51D3"/>
    <w:rsid w:val="00CF53D2"/>
    <w:rsid w:val="00CF5B35"/>
    <w:rsid w:val="00D019BF"/>
    <w:rsid w:val="00D1427E"/>
    <w:rsid w:val="00D178C0"/>
    <w:rsid w:val="00D21A49"/>
    <w:rsid w:val="00D24917"/>
    <w:rsid w:val="00D33403"/>
    <w:rsid w:val="00D33C25"/>
    <w:rsid w:val="00D37636"/>
    <w:rsid w:val="00D424EA"/>
    <w:rsid w:val="00D42C37"/>
    <w:rsid w:val="00D43A13"/>
    <w:rsid w:val="00D457DA"/>
    <w:rsid w:val="00D53F55"/>
    <w:rsid w:val="00D549C7"/>
    <w:rsid w:val="00D56330"/>
    <w:rsid w:val="00D57958"/>
    <w:rsid w:val="00D57F29"/>
    <w:rsid w:val="00D62B0D"/>
    <w:rsid w:val="00D6509A"/>
    <w:rsid w:val="00D67ACA"/>
    <w:rsid w:val="00D7172E"/>
    <w:rsid w:val="00D71BC7"/>
    <w:rsid w:val="00D81933"/>
    <w:rsid w:val="00D81B89"/>
    <w:rsid w:val="00DA064F"/>
    <w:rsid w:val="00DA3383"/>
    <w:rsid w:val="00DA6E5F"/>
    <w:rsid w:val="00DA70AB"/>
    <w:rsid w:val="00DB3D5B"/>
    <w:rsid w:val="00DC2D12"/>
    <w:rsid w:val="00DD38E2"/>
    <w:rsid w:val="00DE07ED"/>
    <w:rsid w:val="00DE27A3"/>
    <w:rsid w:val="00DE6154"/>
    <w:rsid w:val="00DE79D8"/>
    <w:rsid w:val="00DE7DC5"/>
    <w:rsid w:val="00DF1BBE"/>
    <w:rsid w:val="00DF346B"/>
    <w:rsid w:val="00DF6674"/>
    <w:rsid w:val="00DF739D"/>
    <w:rsid w:val="00E01FD2"/>
    <w:rsid w:val="00E074CF"/>
    <w:rsid w:val="00E10877"/>
    <w:rsid w:val="00E10B43"/>
    <w:rsid w:val="00E132C4"/>
    <w:rsid w:val="00E13F58"/>
    <w:rsid w:val="00E14224"/>
    <w:rsid w:val="00E1630E"/>
    <w:rsid w:val="00E17F53"/>
    <w:rsid w:val="00E21B24"/>
    <w:rsid w:val="00E227E6"/>
    <w:rsid w:val="00E35F5E"/>
    <w:rsid w:val="00E4057E"/>
    <w:rsid w:val="00E42CDE"/>
    <w:rsid w:val="00E567BA"/>
    <w:rsid w:val="00E56E04"/>
    <w:rsid w:val="00E5798D"/>
    <w:rsid w:val="00E6019E"/>
    <w:rsid w:val="00E63007"/>
    <w:rsid w:val="00E6557D"/>
    <w:rsid w:val="00E668F2"/>
    <w:rsid w:val="00E70411"/>
    <w:rsid w:val="00E71109"/>
    <w:rsid w:val="00E716EE"/>
    <w:rsid w:val="00E7524A"/>
    <w:rsid w:val="00E87D1A"/>
    <w:rsid w:val="00E97B22"/>
    <w:rsid w:val="00EA1BC5"/>
    <w:rsid w:val="00EA3538"/>
    <w:rsid w:val="00EA70AB"/>
    <w:rsid w:val="00EB0254"/>
    <w:rsid w:val="00EB3A9D"/>
    <w:rsid w:val="00EB46EA"/>
    <w:rsid w:val="00EB5A97"/>
    <w:rsid w:val="00EB5CF9"/>
    <w:rsid w:val="00EB6A8D"/>
    <w:rsid w:val="00EC0772"/>
    <w:rsid w:val="00EC0C4B"/>
    <w:rsid w:val="00EC20BC"/>
    <w:rsid w:val="00EC2B56"/>
    <w:rsid w:val="00EC49CC"/>
    <w:rsid w:val="00EC4DF2"/>
    <w:rsid w:val="00ED2D78"/>
    <w:rsid w:val="00ED3703"/>
    <w:rsid w:val="00ED4998"/>
    <w:rsid w:val="00EE2352"/>
    <w:rsid w:val="00EE27DC"/>
    <w:rsid w:val="00EE3350"/>
    <w:rsid w:val="00EE386D"/>
    <w:rsid w:val="00EE7CFE"/>
    <w:rsid w:val="00EF00A7"/>
    <w:rsid w:val="00EF0154"/>
    <w:rsid w:val="00EF2491"/>
    <w:rsid w:val="00EF56DF"/>
    <w:rsid w:val="00EF5D70"/>
    <w:rsid w:val="00EF6543"/>
    <w:rsid w:val="00F02587"/>
    <w:rsid w:val="00F0625E"/>
    <w:rsid w:val="00F06AEA"/>
    <w:rsid w:val="00F1228F"/>
    <w:rsid w:val="00F17B13"/>
    <w:rsid w:val="00F31C50"/>
    <w:rsid w:val="00F31FDC"/>
    <w:rsid w:val="00F31FFC"/>
    <w:rsid w:val="00F37A79"/>
    <w:rsid w:val="00F40C71"/>
    <w:rsid w:val="00F41606"/>
    <w:rsid w:val="00F61768"/>
    <w:rsid w:val="00F643B9"/>
    <w:rsid w:val="00F67A49"/>
    <w:rsid w:val="00F67FA0"/>
    <w:rsid w:val="00F74413"/>
    <w:rsid w:val="00F74A42"/>
    <w:rsid w:val="00F82824"/>
    <w:rsid w:val="00F87245"/>
    <w:rsid w:val="00F87D30"/>
    <w:rsid w:val="00FA63CD"/>
    <w:rsid w:val="00FB56A1"/>
    <w:rsid w:val="00FB68BD"/>
    <w:rsid w:val="00FB7432"/>
    <w:rsid w:val="00FB76F4"/>
    <w:rsid w:val="00FC03B2"/>
    <w:rsid w:val="00FC0E27"/>
    <w:rsid w:val="00FD0471"/>
    <w:rsid w:val="00FD11FC"/>
    <w:rsid w:val="00FF1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7291"/>
  <w15:chartTrackingRefBased/>
  <w15:docId w15:val="{618B9BFE-5B79-4116-818F-B627CFC8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7E6"/>
    <w:pPr>
      <w:spacing w:after="60" w:line="240" w:lineRule="auto"/>
      <w:jc w:val="both"/>
    </w:pPr>
    <w:rPr>
      <w:rFonts w:eastAsia="Times New Roman" w:cs="Times New Roman"/>
      <w:szCs w:val="24"/>
      <w:lang w:val="en-GB"/>
    </w:rPr>
  </w:style>
  <w:style w:type="paragraph" w:styleId="Heading1">
    <w:name w:val="heading 1"/>
    <w:basedOn w:val="Normal"/>
    <w:next w:val="Normal"/>
    <w:link w:val="Heading1Char"/>
    <w:uiPriority w:val="9"/>
    <w:qFormat/>
    <w:rsid w:val="00E227E6"/>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
    <w:uiPriority w:val="9"/>
    <w:qFormat/>
    <w:rsid w:val="00E227E6"/>
    <w:pPr>
      <w:keepNext/>
      <w:numPr>
        <w:ilvl w:val="1"/>
        <w:numId w:val="1"/>
      </w:numPr>
      <w:outlineLvl w:val="1"/>
    </w:pPr>
    <w:rPr>
      <w:rFonts w:ascii="Arial Narrow" w:hAnsi="Arial Narrow"/>
      <w:b/>
      <w:bCs/>
    </w:rPr>
  </w:style>
  <w:style w:type="paragraph" w:styleId="Heading3">
    <w:name w:val="heading 3"/>
    <w:basedOn w:val="Normal"/>
    <w:next w:val="Normal"/>
    <w:link w:val="Heading3Char"/>
    <w:uiPriority w:val="9"/>
    <w:qFormat/>
    <w:rsid w:val="00E227E6"/>
    <w:pPr>
      <w:keepNext/>
      <w:widowControl w:val="0"/>
      <w:numPr>
        <w:ilvl w:val="2"/>
        <w:numId w:val="1"/>
      </w:numPr>
      <w:tabs>
        <w:tab w:val="clear" w:pos="851"/>
        <w:tab w:val="left" w:pos="2160"/>
        <w:tab w:val="left" w:pos="9360"/>
      </w:tabs>
      <w:ind w:left="0" w:firstLine="0"/>
      <w:outlineLvl w:val="2"/>
    </w:pPr>
    <w:rPr>
      <w:rFonts w:ascii="Courier" w:hAnsi="Courier"/>
      <w:b/>
      <w:sz w:val="28"/>
      <w:szCs w:val="20"/>
      <w:lang w:val="en-US"/>
    </w:rPr>
  </w:style>
  <w:style w:type="paragraph" w:styleId="Heading5">
    <w:name w:val="heading 5"/>
    <w:basedOn w:val="Normal"/>
    <w:next w:val="Normal"/>
    <w:link w:val="Heading5Char"/>
    <w:uiPriority w:val="9"/>
    <w:qFormat/>
    <w:rsid w:val="00E227E6"/>
    <w:pPr>
      <w:keepNext/>
      <w:numPr>
        <w:ilvl w:val="4"/>
        <w:numId w:val="1"/>
      </w:numPr>
      <w:pBdr>
        <w:top w:val="single" w:sz="4" w:space="1" w:color="auto"/>
        <w:left w:val="single" w:sz="4" w:space="4" w:color="auto"/>
        <w:bottom w:val="single" w:sz="4" w:space="1" w:color="auto"/>
        <w:right w:val="single" w:sz="4" w:space="4" w:color="auto"/>
      </w:pBdr>
      <w:spacing w:before="120" w:after="120"/>
      <w:ind w:left="0" w:firstLine="0"/>
      <w:jc w:val="center"/>
      <w:outlineLvl w:val="4"/>
    </w:pPr>
    <w:rPr>
      <w:b/>
      <w:bCs/>
      <w:sz w:val="24"/>
    </w:rPr>
  </w:style>
  <w:style w:type="paragraph" w:styleId="Heading6">
    <w:name w:val="heading 6"/>
    <w:basedOn w:val="Normal"/>
    <w:next w:val="Normal"/>
    <w:link w:val="Heading6Char"/>
    <w:uiPriority w:val="9"/>
    <w:unhideWhenUsed/>
    <w:qFormat/>
    <w:rsid w:val="00E227E6"/>
    <w:pPr>
      <w:keepNext/>
      <w:keepLines/>
      <w:numPr>
        <w:ilvl w:val="5"/>
        <w:numId w:val="1"/>
      </w:numPr>
      <w:spacing w:before="200" w:after="120" w:line="264" w:lineRule="auto"/>
      <w:outlineLvl w:val="5"/>
    </w:pPr>
    <w:rPr>
      <w:rFonts w:ascii="Cambria" w:hAnsi="Cambria"/>
      <w:i/>
      <w:iCs/>
      <w:color w:val="243F60"/>
      <w:szCs w:val="22"/>
      <w:lang w:eastAsia="en-GB"/>
    </w:rPr>
  </w:style>
  <w:style w:type="paragraph" w:styleId="Heading7">
    <w:name w:val="heading 7"/>
    <w:basedOn w:val="Normal"/>
    <w:next w:val="Normal"/>
    <w:link w:val="Heading7Char"/>
    <w:uiPriority w:val="9"/>
    <w:unhideWhenUsed/>
    <w:qFormat/>
    <w:rsid w:val="00E227E6"/>
    <w:pPr>
      <w:keepNext/>
      <w:keepLines/>
      <w:numPr>
        <w:ilvl w:val="6"/>
        <w:numId w:val="1"/>
      </w:numPr>
      <w:spacing w:before="200" w:after="120" w:line="264" w:lineRule="auto"/>
      <w:outlineLvl w:val="6"/>
    </w:pPr>
    <w:rPr>
      <w:rFonts w:ascii="Cambria" w:hAnsi="Cambria"/>
      <w:i/>
      <w:iCs/>
      <w:color w:val="404040"/>
      <w:szCs w:val="22"/>
      <w:lang w:eastAsia="en-GB"/>
    </w:rPr>
  </w:style>
  <w:style w:type="paragraph" w:styleId="Heading8">
    <w:name w:val="heading 8"/>
    <w:basedOn w:val="Normal"/>
    <w:next w:val="Normal"/>
    <w:link w:val="Heading8Char"/>
    <w:uiPriority w:val="9"/>
    <w:unhideWhenUsed/>
    <w:qFormat/>
    <w:rsid w:val="00E227E6"/>
    <w:pPr>
      <w:keepNext/>
      <w:keepLines/>
      <w:numPr>
        <w:ilvl w:val="7"/>
        <w:numId w:val="1"/>
      </w:numPr>
      <w:spacing w:before="200" w:after="120" w:line="264" w:lineRule="auto"/>
      <w:outlineLvl w:val="7"/>
    </w:pPr>
    <w:rPr>
      <w:rFonts w:ascii="Cambria" w:hAnsi="Cambria"/>
      <w:color w:val="404040"/>
      <w:sz w:val="20"/>
      <w:szCs w:val="20"/>
      <w:lang w:eastAsia="en-GB"/>
    </w:rPr>
  </w:style>
  <w:style w:type="paragraph" w:styleId="Heading9">
    <w:name w:val="heading 9"/>
    <w:basedOn w:val="Normal"/>
    <w:next w:val="Normal"/>
    <w:link w:val="Heading9Char"/>
    <w:uiPriority w:val="9"/>
    <w:unhideWhenUsed/>
    <w:qFormat/>
    <w:rsid w:val="00E227E6"/>
    <w:pPr>
      <w:keepNext/>
      <w:keepLines/>
      <w:numPr>
        <w:ilvl w:val="8"/>
        <w:numId w:val="1"/>
      </w:numPr>
      <w:spacing w:before="200" w:after="120" w:line="264" w:lineRule="auto"/>
      <w:outlineLvl w:val="8"/>
    </w:pPr>
    <w:rPr>
      <w:rFonts w:ascii="Cambria" w:hAnsi="Cambria"/>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7E6"/>
    <w:rPr>
      <w:rFonts w:ascii="Century Gothic" w:eastAsia="Times New Roman" w:hAnsi="Century Gothic" w:cs="Times New Roman"/>
      <w:b/>
      <w:smallCaps/>
      <w:spacing w:val="-2"/>
      <w:sz w:val="28"/>
      <w:szCs w:val="20"/>
      <w:lang w:val="en-GB"/>
    </w:rPr>
  </w:style>
  <w:style w:type="character" w:customStyle="1" w:styleId="Heading2Char">
    <w:name w:val="Heading 2 Char"/>
    <w:basedOn w:val="DefaultParagraphFont"/>
    <w:link w:val="Heading2"/>
    <w:uiPriority w:val="9"/>
    <w:rsid w:val="00E227E6"/>
    <w:rPr>
      <w:rFonts w:ascii="Arial Narrow" w:eastAsia="Times New Roman" w:hAnsi="Arial Narrow" w:cs="Times New Roman"/>
      <w:b/>
      <w:bCs/>
      <w:szCs w:val="24"/>
      <w:lang w:val="en-GB"/>
    </w:rPr>
  </w:style>
  <w:style w:type="character" w:customStyle="1" w:styleId="Heading3Char">
    <w:name w:val="Heading 3 Char"/>
    <w:basedOn w:val="DefaultParagraphFont"/>
    <w:link w:val="Heading3"/>
    <w:uiPriority w:val="9"/>
    <w:rsid w:val="00E227E6"/>
    <w:rPr>
      <w:rFonts w:ascii="Courier" w:eastAsia="Times New Roman" w:hAnsi="Courier" w:cs="Times New Roman"/>
      <w:b/>
      <w:sz w:val="28"/>
      <w:szCs w:val="20"/>
    </w:rPr>
  </w:style>
  <w:style w:type="character" w:customStyle="1" w:styleId="Heading5Char">
    <w:name w:val="Heading 5 Char"/>
    <w:basedOn w:val="DefaultParagraphFont"/>
    <w:link w:val="Heading5"/>
    <w:uiPriority w:val="9"/>
    <w:rsid w:val="00E227E6"/>
    <w:rPr>
      <w:rFonts w:eastAsia="Times New Roman" w:cs="Times New Roman"/>
      <w:b/>
      <w:bCs/>
      <w:sz w:val="24"/>
      <w:szCs w:val="24"/>
      <w:lang w:val="en-GB"/>
    </w:rPr>
  </w:style>
  <w:style w:type="character" w:customStyle="1" w:styleId="Heading6Char">
    <w:name w:val="Heading 6 Char"/>
    <w:basedOn w:val="DefaultParagraphFont"/>
    <w:link w:val="Heading6"/>
    <w:uiPriority w:val="9"/>
    <w:rsid w:val="00E227E6"/>
    <w:rPr>
      <w:rFonts w:ascii="Cambria" w:eastAsia="Times New Roman" w:hAnsi="Cambria" w:cs="Times New Roman"/>
      <w:i/>
      <w:iCs/>
      <w:color w:val="243F60"/>
      <w:lang w:val="en-GB" w:eastAsia="en-GB"/>
    </w:rPr>
  </w:style>
  <w:style w:type="character" w:customStyle="1" w:styleId="Heading7Char">
    <w:name w:val="Heading 7 Char"/>
    <w:basedOn w:val="DefaultParagraphFont"/>
    <w:link w:val="Heading7"/>
    <w:uiPriority w:val="9"/>
    <w:rsid w:val="00E227E6"/>
    <w:rPr>
      <w:rFonts w:ascii="Cambria" w:eastAsia="Times New Roman" w:hAnsi="Cambria" w:cs="Times New Roman"/>
      <w:i/>
      <w:iCs/>
      <w:color w:val="404040"/>
      <w:lang w:val="en-GB" w:eastAsia="en-GB"/>
    </w:rPr>
  </w:style>
  <w:style w:type="character" w:customStyle="1" w:styleId="Heading8Char">
    <w:name w:val="Heading 8 Char"/>
    <w:basedOn w:val="DefaultParagraphFont"/>
    <w:link w:val="Heading8"/>
    <w:uiPriority w:val="9"/>
    <w:rsid w:val="00E227E6"/>
    <w:rPr>
      <w:rFonts w:ascii="Cambria" w:eastAsia="Times New Roman" w:hAnsi="Cambria" w:cs="Times New Roman"/>
      <w:color w:val="404040"/>
      <w:sz w:val="20"/>
      <w:szCs w:val="20"/>
      <w:lang w:val="en-GB" w:eastAsia="en-GB"/>
    </w:rPr>
  </w:style>
  <w:style w:type="character" w:customStyle="1" w:styleId="Heading9Char">
    <w:name w:val="Heading 9 Char"/>
    <w:basedOn w:val="DefaultParagraphFont"/>
    <w:link w:val="Heading9"/>
    <w:uiPriority w:val="9"/>
    <w:rsid w:val="00E227E6"/>
    <w:rPr>
      <w:rFonts w:ascii="Cambria" w:eastAsia="Times New Roman" w:hAnsi="Cambria" w:cs="Times New Roman"/>
      <w:i/>
      <w:iCs/>
      <w:color w:val="404040"/>
      <w:sz w:val="20"/>
      <w:szCs w:val="20"/>
      <w:lang w:val="en-GB" w:eastAsia="en-GB"/>
    </w:rPr>
  </w:style>
  <w:style w:type="paragraph" w:styleId="FootnoteText">
    <w:name w:val="footnote text"/>
    <w:aliases w:val="Lábjegyzet-szöveg,Footnote Text Char1,Footnote Text Blue,Footnote Text1,Char,single space,ft,footnote text Char,Tegn1,Tegn1 Char,Char Char Char,Footnote Text Char2 Char Char,Footnote Text Char Char2 Char Char,footnote text,Fußnote,fn,fn Ch"/>
    <w:basedOn w:val="Normal"/>
    <w:link w:val="FootnoteTextChar"/>
    <w:uiPriority w:val="99"/>
    <w:qFormat/>
    <w:rsid w:val="00E227E6"/>
    <w:pPr>
      <w:widowControl w:val="0"/>
    </w:pPr>
    <w:rPr>
      <w:rFonts w:ascii="Courier" w:hAnsi="Courier"/>
      <w:szCs w:val="20"/>
      <w:lang w:val="en-US"/>
    </w:rPr>
  </w:style>
  <w:style w:type="character" w:customStyle="1" w:styleId="FootnoteTextChar">
    <w:name w:val="Footnote Text Char"/>
    <w:aliases w:val="Lábjegyzet-szöveg Char,Footnote Text Char1 Char,Footnote Text Blue Char,Footnote Text1 Char,Char Char,single space Char,ft Char,footnote text Char Char,Tegn1 Char1,Tegn1 Char Char,Char Char Char Char,Footnote Text Char2 Char Char Char"/>
    <w:basedOn w:val="DefaultParagraphFont"/>
    <w:link w:val="FootnoteText"/>
    <w:uiPriority w:val="99"/>
    <w:rsid w:val="00E227E6"/>
    <w:rPr>
      <w:rFonts w:ascii="Courier" w:eastAsia="Times New Roman" w:hAnsi="Courier" w:cs="Times New Roman"/>
      <w:szCs w:val="20"/>
    </w:rPr>
  </w:style>
  <w:style w:type="paragraph" w:styleId="BodyTextIndent">
    <w:name w:val="Body Text Indent"/>
    <w:basedOn w:val="Normal"/>
    <w:link w:val="BodyTextIndentChar"/>
    <w:rsid w:val="00E227E6"/>
    <w:pPr>
      <w:tabs>
        <w:tab w:val="left" w:pos="360"/>
      </w:tabs>
    </w:pPr>
    <w:rPr>
      <w:b/>
      <w:i/>
      <w:sz w:val="28"/>
      <w:szCs w:val="20"/>
      <w:lang w:val="en-US"/>
    </w:rPr>
  </w:style>
  <w:style w:type="character" w:customStyle="1" w:styleId="BodyTextIndentChar">
    <w:name w:val="Body Text Indent Char"/>
    <w:basedOn w:val="DefaultParagraphFont"/>
    <w:link w:val="BodyTextIndent"/>
    <w:rsid w:val="00E227E6"/>
    <w:rPr>
      <w:rFonts w:eastAsia="Times New Roman" w:cs="Times New Roman"/>
      <w:b/>
      <w:i/>
      <w:sz w:val="28"/>
      <w:szCs w:val="20"/>
    </w:rPr>
  </w:style>
  <w:style w:type="character" w:styleId="Hyperlink">
    <w:name w:val="Hyperlink"/>
    <w:uiPriority w:val="99"/>
    <w:rsid w:val="00E227E6"/>
    <w:rPr>
      <w:color w:val="0000FF"/>
      <w:u w:val="single"/>
    </w:rPr>
  </w:style>
  <w:style w:type="paragraph" w:styleId="CommentText">
    <w:name w:val="annotation text"/>
    <w:aliases w:val="Carattere3"/>
    <w:basedOn w:val="Normal"/>
    <w:link w:val="CommentTextChar"/>
    <w:uiPriority w:val="99"/>
    <w:rsid w:val="00E227E6"/>
    <w:rPr>
      <w:szCs w:val="20"/>
    </w:rPr>
  </w:style>
  <w:style w:type="character" w:customStyle="1" w:styleId="CommentTextChar">
    <w:name w:val="Comment Text Char"/>
    <w:aliases w:val="Carattere3 Char"/>
    <w:basedOn w:val="DefaultParagraphFont"/>
    <w:link w:val="CommentText"/>
    <w:uiPriority w:val="99"/>
    <w:rsid w:val="00E227E6"/>
    <w:rPr>
      <w:rFonts w:eastAsia="Times New Roman" w:cs="Times New Roman"/>
      <w:szCs w:val="20"/>
      <w:lang w:val="en-GB"/>
    </w:rPr>
  </w:style>
  <w:style w:type="character" w:styleId="FootnoteReference">
    <w:name w:val="footnote reference"/>
    <w:aliases w:val="ftref,16 Point,Superscript 6 Point,BVI fnr,Footnote Reference Number,nota pié di pagina,Footnote symbol,Footnote reference number,Times 10 Point,Exposant 3 Point,EN Footnote Reference,note TESI,Footnote Reference Char Char Char,fr,f"/>
    <w:link w:val="Char2"/>
    <w:uiPriority w:val="99"/>
    <w:qFormat/>
    <w:rsid w:val="00E227E6"/>
    <w:rPr>
      <w:rFonts w:ascii="Arial" w:hAnsi="Arial"/>
      <w:sz w:val="18"/>
      <w:vertAlign w:val="superscript"/>
    </w:rPr>
  </w:style>
  <w:style w:type="paragraph" w:customStyle="1" w:styleId="Char2">
    <w:name w:val="Char2"/>
    <w:basedOn w:val="Normal"/>
    <w:link w:val="FootnoteReference"/>
    <w:uiPriority w:val="99"/>
    <w:rsid w:val="00E227E6"/>
    <w:pPr>
      <w:spacing w:after="160" w:line="240" w:lineRule="exact"/>
    </w:pPr>
    <w:rPr>
      <w:rFonts w:ascii="Arial" w:eastAsiaTheme="minorHAnsi" w:hAnsi="Arial" w:cstheme="minorBidi"/>
      <w:sz w:val="18"/>
      <w:szCs w:val="22"/>
      <w:vertAlign w:val="superscript"/>
      <w:lang w:val="en-US"/>
    </w:rPr>
  </w:style>
  <w:style w:type="paragraph" w:styleId="ListParagraph">
    <w:name w:val="List Paragraph"/>
    <w:aliases w:val="List Paragraph (numbered (a)),List Paragraph Char Char Char,Use Case List Paragraph,List Paragraph2,Colorful List - Accent 11,Dot pt,F5 List Paragraph,List Paragraph1,Indicator Text,Numbered Para 1,Bullet 1,List Paragraph12,Bullet Points"/>
    <w:basedOn w:val="Normal"/>
    <w:link w:val="ListParagraphChar"/>
    <w:uiPriority w:val="34"/>
    <w:qFormat/>
    <w:rsid w:val="00E227E6"/>
    <w:pPr>
      <w:ind w:left="720"/>
    </w:pPr>
  </w:style>
  <w:style w:type="character" w:customStyle="1" w:styleId="ListParagraphChar">
    <w:name w:val="List Paragraph Char"/>
    <w:aliases w:val="List Paragraph (numbered (a)) Char,List Paragraph Char Char Char Char,Use Case List Paragraph Char,List Paragraph2 Char,Colorful List - Accent 11 Char,Dot pt Char,F5 List Paragraph Char,List Paragraph1 Char,Indicator Text Char"/>
    <w:link w:val="ListParagraph"/>
    <w:uiPriority w:val="34"/>
    <w:locked/>
    <w:rsid w:val="00E227E6"/>
    <w:rPr>
      <w:rFonts w:eastAsia="Times New Roman" w:cs="Times New Roman"/>
      <w:szCs w:val="24"/>
      <w:lang w:val="en-GB"/>
    </w:rPr>
  </w:style>
  <w:style w:type="character" w:customStyle="1" w:styleId="ListParagraphChar2">
    <w:name w:val="List Paragraph Char2"/>
    <w:basedOn w:val="DefaultParagraphFont"/>
    <w:uiPriority w:val="34"/>
    <w:rsid w:val="00E227E6"/>
    <w:rPr>
      <w:rFonts w:ascii="Calibri" w:eastAsia="Calibri" w:hAnsi="Calibri"/>
      <w:sz w:val="22"/>
      <w:szCs w:val="22"/>
      <w:lang w:val="en-GB" w:eastAsia="en-US"/>
    </w:rPr>
  </w:style>
  <w:style w:type="character" w:styleId="CommentReference">
    <w:name w:val="annotation reference"/>
    <w:uiPriority w:val="99"/>
    <w:unhideWhenUsed/>
    <w:rsid w:val="00E227E6"/>
    <w:rPr>
      <w:sz w:val="16"/>
      <w:szCs w:val="16"/>
    </w:rPr>
  </w:style>
  <w:style w:type="paragraph" w:styleId="EndnoteText">
    <w:name w:val="endnote text"/>
    <w:basedOn w:val="Normal"/>
    <w:link w:val="EndnoteTextChar"/>
    <w:uiPriority w:val="99"/>
    <w:unhideWhenUsed/>
    <w:rsid w:val="00E227E6"/>
    <w:pPr>
      <w:spacing w:after="200" w:line="240" w:lineRule="atLeast"/>
    </w:pPr>
    <w:rPr>
      <w:rFonts w:ascii="Calibri" w:eastAsia="Calibri" w:hAnsi="Calibri"/>
      <w:sz w:val="20"/>
      <w:szCs w:val="20"/>
      <w:lang w:val="en-CA" w:eastAsia="en-CA"/>
    </w:rPr>
  </w:style>
  <w:style w:type="character" w:customStyle="1" w:styleId="EndnoteTextChar">
    <w:name w:val="Endnote Text Char"/>
    <w:basedOn w:val="DefaultParagraphFont"/>
    <w:link w:val="EndnoteText"/>
    <w:uiPriority w:val="99"/>
    <w:rsid w:val="00E227E6"/>
    <w:rPr>
      <w:rFonts w:ascii="Calibri" w:eastAsia="Calibri" w:hAnsi="Calibri" w:cs="Times New Roman"/>
      <w:sz w:val="20"/>
      <w:szCs w:val="20"/>
      <w:lang w:val="en-CA" w:eastAsia="en-CA"/>
    </w:rPr>
  </w:style>
  <w:style w:type="character" w:styleId="EndnoteReference">
    <w:name w:val="endnote reference"/>
    <w:uiPriority w:val="99"/>
    <w:semiHidden/>
    <w:unhideWhenUsed/>
    <w:rsid w:val="00E227E6"/>
    <w:rPr>
      <w:vertAlign w:val="superscript"/>
    </w:rPr>
  </w:style>
  <w:style w:type="paragraph" w:customStyle="1" w:styleId="Default">
    <w:name w:val="Default"/>
    <w:rsid w:val="00E227E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227E6"/>
    <w:pPr>
      <w:tabs>
        <w:tab w:val="center" w:pos="4680"/>
        <w:tab w:val="right" w:pos="9360"/>
      </w:tabs>
      <w:spacing w:after="0"/>
    </w:pPr>
  </w:style>
  <w:style w:type="character" w:customStyle="1" w:styleId="HeaderChar">
    <w:name w:val="Header Char"/>
    <w:basedOn w:val="DefaultParagraphFont"/>
    <w:link w:val="Header"/>
    <w:uiPriority w:val="99"/>
    <w:rsid w:val="00E227E6"/>
    <w:rPr>
      <w:rFonts w:eastAsia="Times New Roman" w:cs="Times New Roman"/>
      <w:szCs w:val="24"/>
      <w:lang w:val="en-GB"/>
    </w:rPr>
  </w:style>
  <w:style w:type="paragraph" w:styleId="Footer">
    <w:name w:val="footer"/>
    <w:basedOn w:val="Normal"/>
    <w:link w:val="FooterChar"/>
    <w:uiPriority w:val="99"/>
    <w:unhideWhenUsed/>
    <w:rsid w:val="00E227E6"/>
    <w:pPr>
      <w:tabs>
        <w:tab w:val="center" w:pos="4680"/>
        <w:tab w:val="right" w:pos="9360"/>
      </w:tabs>
      <w:spacing w:after="0"/>
    </w:pPr>
  </w:style>
  <w:style w:type="character" w:customStyle="1" w:styleId="FooterChar">
    <w:name w:val="Footer Char"/>
    <w:basedOn w:val="DefaultParagraphFont"/>
    <w:link w:val="Footer"/>
    <w:uiPriority w:val="99"/>
    <w:rsid w:val="00E227E6"/>
    <w:rPr>
      <w:rFonts w:eastAsia="Times New Roman" w:cs="Times New Roman"/>
      <w:szCs w:val="24"/>
      <w:lang w:val="en-GB"/>
    </w:rPr>
  </w:style>
  <w:style w:type="character" w:customStyle="1" w:styleId="BalloonTextChar">
    <w:name w:val="Balloon Text Char"/>
    <w:basedOn w:val="DefaultParagraphFont"/>
    <w:link w:val="BalloonText"/>
    <w:uiPriority w:val="99"/>
    <w:semiHidden/>
    <w:rsid w:val="00E227E6"/>
    <w:rPr>
      <w:rFonts w:ascii="Segoe UI" w:eastAsia="Times New Roman" w:hAnsi="Segoe UI" w:cs="Segoe UI"/>
      <w:sz w:val="18"/>
      <w:szCs w:val="18"/>
      <w:lang w:val="en-GB"/>
    </w:rPr>
  </w:style>
  <w:style w:type="paragraph" w:styleId="BalloonText">
    <w:name w:val="Balloon Text"/>
    <w:basedOn w:val="Normal"/>
    <w:link w:val="BalloonTextChar"/>
    <w:uiPriority w:val="99"/>
    <w:semiHidden/>
    <w:unhideWhenUsed/>
    <w:rsid w:val="00E227E6"/>
    <w:pPr>
      <w:spacing w:after="0"/>
    </w:pPr>
    <w:rPr>
      <w:rFonts w:ascii="Segoe UI" w:hAnsi="Segoe UI" w:cs="Segoe UI"/>
      <w:sz w:val="18"/>
      <w:szCs w:val="18"/>
    </w:rPr>
  </w:style>
  <w:style w:type="paragraph" w:styleId="NormalWeb">
    <w:name w:val="Normal (Web)"/>
    <w:basedOn w:val="Normal"/>
    <w:uiPriority w:val="99"/>
    <w:unhideWhenUsed/>
    <w:rsid w:val="00E227E6"/>
    <w:pPr>
      <w:spacing w:before="100" w:beforeAutospacing="1" w:after="100" w:afterAutospacing="1"/>
      <w:jc w:val="left"/>
    </w:pPr>
    <w:rPr>
      <w:rFonts w:ascii="Times New Roman" w:hAnsi="Times New Roman"/>
      <w:sz w:val="24"/>
      <w:lang w:val="en-US"/>
    </w:rPr>
  </w:style>
  <w:style w:type="character" w:customStyle="1" w:styleId="CommentSubjectChar">
    <w:name w:val="Comment Subject Char"/>
    <w:basedOn w:val="CommentTextChar"/>
    <w:link w:val="CommentSubject"/>
    <w:uiPriority w:val="99"/>
    <w:semiHidden/>
    <w:rsid w:val="00E227E6"/>
    <w:rPr>
      <w:rFonts w:eastAsia="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E227E6"/>
    <w:rPr>
      <w:b/>
      <w:bCs/>
      <w:sz w:val="20"/>
    </w:rPr>
  </w:style>
  <w:style w:type="character" w:customStyle="1" w:styleId="hps">
    <w:name w:val="hps"/>
    <w:rsid w:val="00E227E6"/>
  </w:style>
  <w:style w:type="character" w:customStyle="1" w:styleId="formatdata">
    <w:name w:val="format_data"/>
    <w:basedOn w:val="DefaultParagraphFont"/>
    <w:rsid w:val="00E227E6"/>
  </w:style>
  <w:style w:type="paragraph" w:styleId="Title">
    <w:name w:val="Title"/>
    <w:basedOn w:val="Normal"/>
    <w:link w:val="TitleChar"/>
    <w:qFormat/>
    <w:rsid w:val="00E227E6"/>
    <w:pPr>
      <w:spacing w:after="0"/>
      <w:jc w:val="center"/>
    </w:pPr>
    <w:rPr>
      <w:b/>
      <w:sz w:val="28"/>
      <w:szCs w:val="20"/>
      <w:lang w:eastAsia="de-CH"/>
    </w:rPr>
  </w:style>
  <w:style w:type="character" w:customStyle="1" w:styleId="TitleChar">
    <w:name w:val="Title Char"/>
    <w:basedOn w:val="DefaultParagraphFont"/>
    <w:link w:val="Title"/>
    <w:rsid w:val="00E227E6"/>
    <w:rPr>
      <w:rFonts w:eastAsia="Times New Roman" w:cs="Times New Roman"/>
      <w:b/>
      <w:sz w:val="28"/>
      <w:szCs w:val="20"/>
      <w:lang w:val="en-GB" w:eastAsia="de-CH"/>
    </w:rPr>
  </w:style>
  <w:style w:type="paragraph" w:styleId="NoSpacing">
    <w:name w:val="No Spacing"/>
    <w:link w:val="NoSpacingChar"/>
    <w:uiPriority w:val="1"/>
    <w:qFormat/>
    <w:rsid w:val="00E227E6"/>
    <w:pPr>
      <w:spacing w:after="0" w:line="240" w:lineRule="auto"/>
    </w:pPr>
    <w:rPr>
      <w:rFonts w:eastAsiaTheme="minorEastAsia"/>
    </w:rPr>
  </w:style>
  <w:style w:type="character" w:customStyle="1" w:styleId="NoSpacingChar">
    <w:name w:val="No Spacing Char"/>
    <w:basedOn w:val="DefaultParagraphFont"/>
    <w:link w:val="NoSpacing"/>
    <w:uiPriority w:val="1"/>
    <w:rsid w:val="00E227E6"/>
    <w:rPr>
      <w:rFonts w:eastAsiaTheme="minorEastAsia"/>
    </w:rPr>
  </w:style>
  <w:style w:type="table" w:styleId="TableGrid">
    <w:name w:val="Table Grid"/>
    <w:basedOn w:val="TableNormal"/>
    <w:uiPriority w:val="39"/>
    <w:rsid w:val="00E22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27E6"/>
    <w:pPr>
      <w:keepLines/>
      <w:numPr>
        <w:numId w:val="0"/>
      </w:numPr>
      <w:pBdr>
        <w:top w:val="none" w:sz="0" w:space="0" w:color="auto"/>
      </w:pBdr>
      <w:suppressAutoHyphens w:val="0"/>
      <w:spacing w:before="240" w:after="0" w:line="259" w:lineRule="auto"/>
      <w:jc w:val="left"/>
      <w:outlineLvl w:val="9"/>
    </w:pPr>
    <w:rPr>
      <w:rFonts w:asciiTheme="majorHAnsi" w:eastAsiaTheme="majorEastAsia" w:hAnsiTheme="majorHAnsi" w:cstheme="majorBidi"/>
      <w:b w:val="0"/>
      <w:smallCaps w:val="0"/>
      <w:color w:val="2F5496" w:themeColor="accent1" w:themeShade="BF"/>
      <w:spacing w:val="0"/>
      <w:sz w:val="32"/>
      <w:szCs w:val="32"/>
      <w:lang w:val="en-US"/>
    </w:rPr>
  </w:style>
  <w:style w:type="paragraph" w:styleId="TOC1">
    <w:name w:val="toc 1"/>
    <w:basedOn w:val="Normal"/>
    <w:next w:val="Normal"/>
    <w:autoRedefine/>
    <w:uiPriority w:val="39"/>
    <w:unhideWhenUsed/>
    <w:rsid w:val="00E227E6"/>
    <w:pPr>
      <w:tabs>
        <w:tab w:val="left" w:pos="440"/>
        <w:tab w:val="right" w:leader="dot" w:pos="9350"/>
      </w:tabs>
      <w:spacing w:after="100"/>
    </w:pPr>
  </w:style>
  <w:style w:type="paragraph" w:styleId="TOC2">
    <w:name w:val="toc 2"/>
    <w:basedOn w:val="Normal"/>
    <w:next w:val="Normal"/>
    <w:autoRedefine/>
    <w:uiPriority w:val="39"/>
    <w:unhideWhenUsed/>
    <w:rsid w:val="00E227E6"/>
    <w:pPr>
      <w:spacing w:after="100"/>
      <w:ind w:left="220"/>
    </w:pPr>
  </w:style>
  <w:style w:type="table" w:customStyle="1" w:styleId="TableGrid12">
    <w:name w:val="Table Grid12"/>
    <w:basedOn w:val="TableNormal"/>
    <w:next w:val="TableGrid"/>
    <w:uiPriority w:val="59"/>
    <w:rsid w:val="00E227E6"/>
    <w:pPr>
      <w:spacing w:after="0" w:line="240" w:lineRule="auto"/>
    </w:pPr>
    <w:rPr>
      <w:rFonts w:ascii="Calibri" w:eastAsia="Calibri" w:hAnsi="Calibri" w:cs="Times New Roman"/>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1103E"/>
    <w:pPr>
      <w:spacing w:after="120"/>
    </w:pPr>
  </w:style>
  <w:style w:type="character" w:customStyle="1" w:styleId="BodyTextChar">
    <w:name w:val="Body Text Char"/>
    <w:basedOn w:val="DefaultParagraphFont"/>
    <w:link w:val="BodyText"/>
    <w:uiPriority w:val="99"/>
    <w:semiHidden/>
    <w:rsid w:val="0081103E"/>
    <w:rPr>
      <w:rFonts w:eastAsia="Times New Roman" w:cs="Times New Roman"/>
      <w:szCs w:val="24"/>
      <w:lang w:val="en-GB"/>
    </w:rPr>
  </w:style>
  <w:style w:type="character" w:styleId="FollowedHyperlink">
    <w:name w:val="FollowedHyperlink"/>
    <w:basedOn w:val="DefaultParagraphFont"/>
    <w:uiPriority w:val="99"/>
    <w:semiHidden/>
    <w:unhideWhenUsed/>
    <w:rsid w:val="0031704B"/>
    <w:rPr>
      <w:color w:val="954F72" w:themeColor="followedHyperlink"/>
      <w:u w:val="single"/>
    </w:rPr>
  </w:style>
  <w:style w:type="character" w:customStyle="1" w:styleId="UnresolvedMention1">
    <w:name w:val="Unresolved Mention1"/>
    <w:basedOn w:val="DefaultParagraphFont"/>
    <w:uiPriority w:val="99"/>
    <w:semiHidden/>
    <w:unhideWhenUsed/>
    <w:rsid w:val="00E5798D"/>
    <w:rPr>
      <w:color w:val="605E5C"/>
      <w:shd w:val="clear" w:color="auto" w:fill="E1DFDD"/>
    </w:rPr>
  </w:style>
  <w:style w:type="paragraph" w:styleId="Revision">
    <w:name w:val="Revision"/>
    <w:hidden/>
    <w:uiPriority w:val="99"/>
    <w:semiHidden/>
    <w:rsid w:val="00CE09C3"/>
    <w:pPr>
      <w:spacing w:after="0" w:line="240" w:lineRule="auto"/>
    </w:pPr>
    <w:rPr>
      <w:rFont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056872">
      <w:bodyDiv w:val="1"/>
      <w:marLeft w:val="0"/>
      <w:marRight w:val="0"/>
      <w:marTop w:val="0"/>
      <w:marBottom w:val="0"/>
      <w:divBdr>
        <w:top w:val="none" w:sz="0" w:space="0" w:color="auto"/>
        <w:left w:val="none" w:sz="0" w:space="0" w:color="auto"/>
        <w:bottom w:val="none" w:sz="0" w:space="0" w:color="auto"/>
        <w:right w:val="none" w:sz="0" w:space="0" w:color="auto"/>
      </w:divBdr>
    </w:div>
    <w:div w:id="630983199">
      <w:bodyDiv w:val="1"/>
      <w:marLeft w:val="0"/>
      <w:marRight w:val="0"/>
      <w:marTop w:val="0"/>
      <w:marBottom w:val="0"/>
      <w:divBdr>
        <w:top w:val="none" w:sz="0" w:space="0" w:color="auto"/>
        <w:left w:val="none" w:sz="0" w:space="0" w:color="auto"/>
        <w:bottom w:val="none" w:sz="0" w:space="0" w:color="auto"/>
        <w:right w:val="none" w:sz="0" w:space="0" w:color="auto"/>
      </w:divBdr>
    </w:div>
    <w:div w:id="902450214">
      <w:bodyDiv w:val="1"/>
      <w:marLeft w:val="0"/>
      <w:marRight w:val="0"/>
      <w:marTop w:val="0"/>
      <w:marBottom w:val="0"/>
      <w:divBdr>
        <w:top w:val="none" w:sz="0" w:space="0" w:color="auto"/>
        <w:left w:val="none" w:sz="0" w:space="0" w:color="auto"/>
        <w:bottom w:val="none" w:sz="0" w:space="0" w:color="auto"/>
        <w:right w:val="none" w:sz="0" w:space="0" w:color="auto"/>
      </w:divBdr>
    </w:div>
    <w:div w:id="946691109">
      <w:bodyDiv w:val="1"/>
      <w:marLeft w:val="0"/>
      <w:marRight w:val="0"/>
      <w:marTop w:val="0"/>
      <w:marBottom w:val="0"/>
      <w:divBdr>
        <w:top w:val="none" w:sz="0" w:space="0" w:color="auto"/>
        <w:left w:val="none" w:sz="0" w:space="0" w:color="auto"/>
        <w:bottom w:val="none" w:sz="0" w:space="0" w:color="auto"/>
        <w:right w:val="none" w:sz="0" w:space="0" w:color="auto"/>
      </w:divBdr>
    </w:div>
    <w:div w:id="975063594">
      <w:bodyDiv w:val="1"/>
      <w:marLeft w:val="0"/>
      <w:marRight w:val="0"/>
      <w:marTop w:val="0"/>
      <w:marBottom w:val="0"/>
      <w:divBdr>
        <w:top w:val="none" w:sz="0" w:space="0" w:color="auto"/>
        <w:left w:val="none" w:sz="0" w:space="0" w:color="auto"/>
        <w:bottom w:val="none" w:sz="0" w:space="0" w:color="auto"/>
        <w:right w:val="none" w:sz="0" w:space="0" w:color="auto"/>
      </w:divBdr>
    </w:div>
    <w:div w:id="1141922909">
      <w:bodyDiv w:val="1"/>
      <w:marLeft w:val="0"/>
      <w:marRight w:val="0"/>
      <w:marTop w:val="0"/>
      <w:marBottom w:val="0"/>
      <w:divBdr>
        <w:top w:val="none" w:sz="0" w:space="0" w:color="auto"/>
        <w:left w:val="none" w:sz="0" w:space="0" w:color="auto"/>
        <w:bottom w:val="none" w:sz="0" w:space="0" w:color="auto"/>
        <w:right w:val="none" w:sz="0" w:space="0" w:color="auto"/>
      </w:divBdr>
    </w:div>
    <w:div w:id="1342272777">
      <w:bodyDiv w:val="1"/>
      <w:marLeft w:val="0"/>
      <w:marRight w:val="0"/>
      <w:marTop w:val="0"/>
      <w:marBottom w:val="0"/>
      <w:divBdr>
        <w:top w:val="none" w:sz="0" w:space="0" w:color="auto"/>
        <w:left w:val="none" w:sz="0" w:space="0" w:color="auto"/>
        <w:bottom w:val="none" w:sz="0" w:space="0" w:color="auto"/>
        <w:right w:val="none" w:sz="0" w:space="0" w:color="auto"/>
      </w:divBdr>
    </w:div>
    <w:div w:id="1374576774">
      <w:bodyDiv w:val="1"/>
      <w:marLeft w:val="0"/>
      <w:marRight w:val="0"/>
      <w:marTop w:val="0"/>
      <w:marBottom w:val="0"/>
      <w:divBdr>
        <w:top w:val="none" w:sz="0" w:space="0" w:color="auto"/>
        <w:left w:val="none" w:sz="0" w:space="0" w:color="auto"/>
        <w:bottom w:val="none" w:sz="0" w:space="0" w:color="auto"/>
        <w:right w:val="none" w:sz="0" w:space="0" w:color="auto"/>
      </w:divBdr>
    </w:div>
    <w:div w:id="1398281981">
      <w:bodyDiv w:val="1"/>
      <w:marLeft w:val="0"/>
      <w:marRight w:val="0"/>
      <w:marTop w:val="0"/>
      <w:marBottom w:val="0"/>
      <w:divBdr>
        <w:top w:val="none" w:sz="0" w:space="0" w:color="auto"/>
        <w:left w:val="none" w:sz="0" w:space="0" w:color="auto"/>
        <w:bottom w:val="none" w:sz="0" w:space="0" w:color="auto"/>
        <w:right w:val="none" w:sz="0" w:space="0" w:color="auto"/>
      </w:divBdr>
    </w:div>
    <w:div w:id="1744911014">
      <w:bodyDiv w:val="1"/>
      <w:marLeft w:val="0"/>
      <w:marRight w:val="0"/>
      <w:marTop w:val="0"/>
      <w:marBottom w:val="0"/>
      <w:divBdr>
        <w:top w:val="none" w:sz="0" w:space="0" w:color="auto"/>
        <w:left w:val="none" w:sz="0" w:space="0" w:color="auto"/>
        <w:bottom w:val="none" w:sz="0" w:space="0" w:color="auto"/>
        <w:right w:val="none" w:sz="0" w:space="0" w:color="auto"/>
      </w:divBdr>
    </w:div>
    <w:div w:id="1752921958">
      <w:bodyDiv w:val="1"/>
      <w:marLeft w:val="0"/>
      <w:marRight w:val="0"/>
      <w:marTop w:val="0"/>
      <w:marBottom w:val="0"/>
      <w:divBdr>
        <w:top w:val="none" w:sz="0" w:space="0" w:color="auto"/>
        <w:left w:val="none" w:sz="0" w:space="0" w:color="auto"/>
        <w:bottom w:val="none" w:sz="0" w:space="0" w:color="auto"/>
        <w:right w:val="none" w:sz="0" w:space="0" w:color="auto"/>
      </w:divBdr>
    </w:div>
    <w:div w:id="210136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ec.europa.eu/neighbourhood-enlargement/sites/near/files/pdf/key_documents/2014/20141008-bosnia-and-herzegovina-progress-report_en.pdf" TargetMode="External"/><Relationship Id="rId42" Type="http://schemas.openxmlformats.org/officeDocument/2006/relationships/hyperlink" Target="http://www.ba.undp.org/content/bosnia_and_herzegovina/en/home/operations/projects/response_to_floods/landslide-disaster-risk-management-in-bih.html" TargetMode="External"/><Relationship Id="rId47" Type="http://schemas.openxmlformats.org/officeDocument/2006/relationships/hyperlink" Target="https://www.unisdr.org/we/inform/publications/53055" TargetMode="External"/><Relationship Id="rId63" Type="http://schemas.openxmlformats.org/officeDocument/2006/relationships/diagramLayout" Target="diagrams/layout1.xml"/><Relationship Id="rId68" Type="http://schemas.openxmlformats.org/officeDocument/2006/relationships/image" Target="media/image17.png"/><Relationship Id="rId16" Type="http://schemas.openxmlformats.org/officeDocument/2006/relationships/hyperlink" Target="https://reliefweb.int/sites/reliefweb.int/files/resources/WRR_2017_E2.pdf" TargetMode="Externa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https://ec.europa.eu/info/sites/default/files/economy-finance/ip107_en.pdf" TargetMode="External"/><Relationship Id="rId37" Type="http://schemas.openxmlformats.org/officeDocument/2006/relationships/hyperlink" Target="https://ec.europa.eu/neighbourhood-enlargement/policy/conditions-membership/chapters-of-the-acquis_en" TargetMode="External"/><Relationship Id="rId40" Type="http://schemas.openxmlformats.org/officeDocument/2006/relationships/hyperlink" Target="http://www.vladars.net/sr-SP-Cyrl/Vlada/Ministarstva/muls/Pages/default.aspx" TargetMode="External"/><Relationship Id="rId45" Type="http://schemas.openxmlformats.org/officeDocument/2006/relationships/hyperlink" Target="https://www.eda.admin.ch/content/dam/deza/en/documents/publikationen/Diverses/221231-accroissement-partI_EN.pdf" TargetMode="External"/><Relationship Id="rId53" Type="http://schemas.openxmlformats.org/officeDocument/2006/relationships/image" Target="cid:image001.png@01D3BC59.BC2BE1A0" TargetMode="External"/><Relationship Id="rId58" Type="http://schemas.openxmlformats.org/officeDocument/2006/relationships/image" Target="media/image13.png"/><Relationship Id="rId66" Type="http://schemas.microsoft.com/office/2007/relationships/diagramDrawing" Target="diagrams/drawing1.xml"/><Relationship Id="rId74" Type="http://schemas.openxmlformats.org/officeDocument/2006/relationships/image" Target="media/image19.png"/><Relationship Id="rId5" Type="http://schemas.openxmlformats.org/officeDocument/2006/relationships/styles" Target="styles.xml"/><Relationship Id="rId61" Type="http://schemas.openxmlformats.org/officeDocument/2006/relationships/image" Target="media/image16.svg"/><Relationship Id="rId19" Type="http://schemas.openxmlformats.org/officeDocument/2006/relationships/hyperlink" Target="http://www.ba.undp.org/content/bosnia_and_herzegovina/en/home/library/nhdr/human-development-report--2016--risk-proofing-the-western-balkan.html" TargetMode="External"/><Relationship Id="rId14" Type="http://schemas.openxmlformats.org/officeDocument/2006/relationships/hyperlink" Target="http://fundforpeace.org/fsi/2018/04/19/fragile-states-index-2018-issues-of-fragility-touch-the-worlds-richest-and-most-developed-countries-in-2018/" TargetMode="External"/><Relationship Id="rId22" Type="http://schemas.openxmlformats.org/officeDocument/2006/relationships/hyperlink" Target="http://www.unisdr.org/we/coordinate/sendai-framework" TargetMode="External"/><Relationship Id="rId27" Type="http://schemas.openxmlformats.org/officeDocument/2006/relationships/image" Target="cid:image001.png@01D37343.618B2B70" TargetMode="External"/><Relationship Id="rId30" Type="http://schemas.openxmlformats.org/officeDocument/2006/relationships/hyperlink" Target="http://www.inform-index.org/Portals/0/InfoRM/2018/INFORM%20Annual%20Report%202018%20Web%20Spreads.pdf?ver=2017-11-29-171105-863" TargetMode="External"/><Relationship Id="rId35" Type="http://schemas.openxmlformats.org/officeDocument/2006/relationships/hyperlink" Target="http://www.un.org/sustainabledevelopment/sustainable-development-goals/" TargetMode="External"/><Relationship Id="rId43" Type="http://schemas.openxmlformats.org/officeDocument/2006/relationships/hyperlink" Target="https://intranet.undp.org/acponline/SitePages/ACPNormalCaseLevel1Result.aspx?popupwindow=YES&amp;cid=0000020110" TargetMode="External"/><Relationship Id="rId48" Type="http://schemas.openxmlformats.org/officeDocument/2006/relationships/hyperlink" Target="http://www.unisdr.org/files/26462_handbookfinalonlineversion.pdf" TargetMode="External"/><Relationship Id="rId56" Type="http://schemas.openxmlformats.org/officeDocument/2006/relationships/image" Target="media/image11.png"/><Relationship Id="rId64" Type="http://schemas.openxmlformats.org/officeDocument/2006/relationships/diagramQuickStyle" Target="diagrams/quickStyle1.xml"/><Relationship Id="rId69" Type="http://schemas.openxmlformats.org/officeDocument/2006/relationships/hyperlink" Target="https://undg.org/wp-content/uploads/2015/09/Standard-SAA-for-MPTFs-August-2015.doc" TargetMode="External"/><Relationship Id="rId77"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hyperlink" Target="http://hdr.undp.org/sites/default/files/risk_proofing_the_western_balkans.pdf"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uropa.ba/wp-content/uploads/2015/09/Reform-Agenda-BiH.pdf" TargetMode="External"/><Relationship Id="rId17" Type="http://schemas.openxmlformats.org/officeDocument/2006/relationships/hyperlink" Target="https://www.gfdrr.org/bosnia-and-herzegovina" TargetMode="External"/><Relationship Id="rId25" Type="http://schemas.openxmlformats.org/officeDocument/2006/relationships/image" Target="cid:image001.png@01D36EA7.00D24390" TargetMode="External"/><Relationship Id="rId33" Type="http://schemas.openxmlformats.org/officeDocument/2006/relationships/hyperlink" Target="https://www.unicef.org/bih/izvje%C5%A1taji/analiza-stanja-u-zeni%C4%8Dko-dobojskom-kantonu-sa-posebnim-osvrtom-na-utjecaj-pandemije" TargetMode="External"/><Relationship Id="rId38" Type="http://schemas.openxmlformats.org/officeDocument/2006/relationships/hyperlink" Target="http://ec.europa.eu/echo/what/civil-protection/mechanism_en" TargetMode="External"/><Relationship Id="rId46" Type="http://schemas.openxmlformats.org/officeDocument/2006/relationships/image" Target="media/image6.png"/><Relationship Id="rId59" Type="http://schemas.openxmlformats.org/officeDocument/2006/relationships/image" Target="media/image14.svg"/><Relationship Id="rId67" Type="http://schemas.openxmlformats.org/officeDocument/2006/relationships/hyperlink" Target="https://www.un.org/ecosoc/en/node/3553102" TargetMode="External"/><Relationship Id="rId20" Type="http://schemas.openxmlformats.org/officeDocument/2006/relationships/hyperlink" Target="http://www.ba.undp.org/content/bosnia_and_herzegovina/en/home/operations/projects/response_to_floods/eu_floods_recovery_programme.html" TargetMode="External"/><Relationship Id="rId41" Type="http://schemas.openxmlformats.org/officeDocument/2006/relationships/hyperlink" Target="http://www.ba.undp.org/content/bosnia_and_herzegovina/bs/home/operations/projects/response_to_floods/eu_floods_recovery_programme.html" TargetMode="External"/><Relationship Id="rId54" Type="http://schemas.openxmlformats.org/officeDocument/2006/relationships/image" Target="media/image9.png"/><Relationship Id="rId62" Type="http://schemas.openxmlformats.org/officeDocument/2006/relationships/diagramData" Target="diagrams/data1.xml"/><Relationship Id="rId70" Type="http://schemas.openxmlformats.org/officeDocument/2006/relationships/hyperlink" Target="https://undg.org/wp-content/uploads/2015/09/Standard-MOU-for-MPTF-August-2015-2.doc"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hdr.undp.org/en/countries/profiles/BIH" TargetMode="External"/><Relationship Id="rId23" Type="http://schemas.openxmlformats.org/officeDocument/2006/relationships/hyperlink" Target="http://ec.europa.eu/echo/what/civil-protection/mechanism_en" TargetMode="External"/><Relationship Id="rId28" Type="http://schemas.openxmlformats.org/officeDocument/2006/relationships/image" Target="media/image5.png"/><Relationship Id="rId36" Type="http://schemas.openxmlformats.org/officeDocument/2006/relationships/hyperlink" Target="http://unfccc.int/paris_agreement/items/9485.php" TargetMode="External"/><Relationship Id="rId49" Type="http://schemas.openxmlformats.org/officeDocument/2006/relationships/hyperlink" Target="http://www.fao.org/agriculture/ippm/programme/ffs-approach/en/" TargetMode="External"/><Relationship Id="rId57" Type="http://schemas.openxmlformats.org/officeDocument/2006/relationships/image" Target="media/image12.svg"/><Relationship Id="rId10" Type="http://schemas.openxmlformats.org/officeDocument/2006/relationships/image" Target="media/image1.png"/><Relationship Id="rId31" Type="http://schemas.openxmlformats.org/officeDocument/2006/relationships/hyperlink" Target="https://bosniaherzegovina.un.org/en/96588-social-impact-assessment-covid-19-bosnia-and-herzegovina" TargetMode="External"/><Relationship Id="rId44" Type="http://schemas.openxmlformats.org/officeDocument/2006/relationships/hyperlink" Target="https://data.worldbank.org/indicator/SP.POP.DPND.OL?locations=BA" TargetMode="External"/><Relationship Id="rId52"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diagramColors" Target="diagrams/colors1.xml"/><Relationship Id="rId73" Type="http://schemas.openxmlformats.org/officeDocument/2006/relationships/image" Target="media/image18.png"/><Relationship Id="rId78"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doingbusiness.org/data/exploreeconomies/bosnia-and-herzegovina" TargetMode="External"/><Relationship Id="rId18" Type="http://schemas.openxmlformats.org/officeDocument/2006/relationships/hyperlink" Target="http://www.ba.undp.org/content/bosnia_and_herzegovina/en/home/library/environment_energy/tre_i-nacionalni-izvjetaj-bih.html" TargetMode="External"/><Relationship Id="rId39" Type="http://schemas.openxmlformats.org/officeDocument/2006/relationships/hyperlink" Target="https://www.nwp.nl/sites/default/files/waterseminarsarajevo_rapport.pdf" TargetMode="External"/><Relationship Id="rId34" Type="http://schemas.openxmlformats.org/officeDocument/2006/relationships/hyperlink" Target="http://www.unisdr.org/we/inform/publications/43300" TargetMode="External"/><Relationship Id="rId50" Type="http://schemas.openxmlformats.org/officeDocument/2006/relationships/image" Target="media/image7.emf"/><Relationship Id="rId55" Type="http://schemas.openxmlformats.org/officeDocument/2006/relationships/image" Target="media/image10.sv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mptf.undp.org" TargetMode="External"/><Relationship Id="rId2" Type="http://schemas.openxmlformats.org/officeDocument/2006/relationships/customXml" Target="../customXml/item2.xml"/><Relationship Id="rId29" Type="http://schemas.openxmlformats.org/officeDocument/2006/relationships/image" Target="cid:image002.png@01D37343.618B2B7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uropa.ba/wp-content/uploads/2015/05/delegacijaEU_2014090308560389bos.pdf" TargetMode="External"/><Relationship Id="rId13" Type="http://schemas.openxmlformats.org/officeDocument/2006/relationships/hyperlink" Target="https://dras.undp.ba/" TargetMode="External"/><Relationship Id="rId3" Type="http://schemas.openxmlformats.org/officeDocument/2006/relationships/hyperlink" Target="http://www.ba.undp.org/content/bosnia_and_herzegovina/en/home/library/environment_energy/tre_i-nacionalni-izvjetaj-bih.html" TargetMode="External"/><Relationship Id="rId7" Type="http://schemas.openxmlformats.org/officeDocument/2006/relationships/hyperlink" Target="https://reliefweb.int/report/world/risk-proofing-western-balkans-empowering-people-prevent-disasters." TargetMode="External"/><Relationship Id="rId12" Type="http://schemas.openxmlformats.org/officeDocument/2006/relationships/hyperlink" Target="http://fucz.gov.ba/wp-content/uploads/2016/09/New-PROGRAM-RAZVOJA-verzija-06-09-2016.pdf" TargetMode="External"/><Relationship Id="rId17" Type="http://schemas.openxmlformats.org/officeDocument/2006/relationships/hyperlink" Target="http://www.ba.undp.org/content/bosnia_and_herzegovina/bs/home/library/response-to-floods/flood-and-landslide-risk-assessment-for-the-housing-sector-in-bi.html" TargetMode="External"/><Relationship Id="rId2" Type="http://schemas.openxmlformats.org/officeDocument/2006/relationships/hyperlink" Target="http://www.ba.undp.org/content/bosnia_and_herzegovina/bs/home/library/response-to-floods/flood-and-landslide-risk-assessment-for-the-housing-sector-in-bi.html" TargetMode="External"/><Relationship Id="rId16" Type="http://schemas.openxmlformats.org/officeDocument/2006/relationships/hyperlink" Target="https://undg.org/document/guidance-note-on-joint-programmes/" TargetMode="External"/><Relationship Id="rId1" Type="http://schemas.openxmlformats.org/officeDocument/2006/relationships/hyperlink" Target="http://www.worldbank.org/en/country/bosniaandherzegovina" TargetMode="External"/><Relationship Id="rId6" Type="http://schemas.openxmlformats.org/officeDocument/2006/relationships/hyperlink" Target="http://europa.ba/wp-content/uploads/2015/05/delegacijaEU_2014090308560389eng.pdf" TargetMode="External"/><Relationship Id="rId11" Type="http://schemas.openxmlformats.org/officeDocument/2006/relationships/hyperlink" Target="http://agricoop.nic.in/sites/default/files/Annual_rpt_201617_E.pdf" TargetMode="External"/><Relationship Id="rId5" Type="http://schemas.openxmlformats.org/officeDocument/2006/relationships/hyperlink" Target="http://europa.ba/wp-content/uploads/2015/05/delegacijaEU_2014090308560389bos.pdf" TargetMode="External"/><Relationship Id="rId15" Type="http://schemas.openxmlformats.org/officeDocument/2006/relationships/hyperlink" Target="https://www.preventionweb.net/files/52828_isupportingdrrinvestment%5b1%5d.pdf" TargetMode="External"/><Relationship Id="rId10" Type="http://schemas.openxmlformats.org/officeDocument/2006/relationships/hyperlink" Target="http://www.ba.undp.org/content/bosnia_and_herzegovina/en/home/library/environment_energy/tre_i-nacionalni-izvjetaj-bih.html" TargetMode="External"/><Relationship Id="rId4" Type="http://schemas.openxmlformats.org/officeDocument/2006/relationships/hyperlink" Target="http://www.ba.undp.org/content/bosnia_and_herzegovina/en/home/library/environment_energy/tre_i-nacionalni-izvjetaj-bih.html" TargetMode="External"/><Relationship Id="rId9" Type="http://schemas.openxmlformats.org/officeDocument/2006/relationships/hyperlink" Target="http://www.ba.undp.org/content/bosnia_and_herzegovina/bs/home/library/response-to-floods/flood-and-landslide-risk-assessment-for-the-housing-sector-in-bi.html" TargetMode="External"/><Relationship Id="rId14" Type="http://schemas.openxmlformats.org/officeDocument/2006/relationships/hyperlink" Target="http://www.preventionweb.net/english/hyogo/gar/2015/en/hom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80FCB-2F83-496F-AC20-35BABF80535F}"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n-US"/>
        </a:p>
      </dgm:t>
    </dgm:pt>
    <dgm:pt modelId="{5561AF6E-4CA8-4812-A2A6-E1B2FFDA3ED7}">
      <dgm:prSet phldrT="[Text]" custT="1"/>
      <dgm:spPr/>
      <dgm:t>
        <a:bodyPr/>
        <a:lstStyle/>
        <a:p>
          <a:pPr algn="ctr"/>
          <a:r>
            <a:rPr lang="en-US" sz="800" b="1" dirty="0">
              <a:solidFill>
                <a:srgbClr val="002060"/>
              </a:solidFill>
              <a:latin typeface="+mn-lt"/>
            </a:rPr>
            <a:t>PHASE 1</a:t>
          </a:r>
        </a:p>
        <a:p>
          <a:pPr algn="just"/>
          <a:r>
            <a:rPr lang="en-US" sz="800" b="1" dirty="0">
              <a:solidFill>
                <a:srgbClr val="002060"/>
              </a:solidFill>
              <a:latin typeface="+mn-lt"/>
            </a:rPr>
            <a:t>Set the ground for DRR through basic institutional capacities, coordination mechanisms and strategic frameworks, as well as emerging local DRR model</a:t>
          </a:r>
        </a:p>
      </dgm:t>
    </dgm:pt>
    <dgm:pt modelId="{405358B1-D9E4-473E-AE49-C88B22ADE7F8}" type="parTrans" cxnId="{4C6BFC0D-CDFF-4393-ADE7-A98366338BA6}">
      <dgm:prSet/>
      <dgm:spPr/>
      <dgm:t>
        <a:bodyPr/>
        <a:lstStyle/>
        <a:p>
          <a:endParaRPr lang="en-US" sz="900"/>
        </a:p>
      </dgm:t>
    </dgm:pt>
    <dgm:pt modelId="{B7654A55-9D20-433E-B521-0003B201B1F4}" type="sibTrans" cxnId="{4C6BFC0D-CDFF-4393-ADE7-A98366338BA6}">
      <dgm:prSet/>
      <dgm:spPr/>
      <dgm:t>
        <a:bodyPr/>
        <a:lstStyle/>
        <a:p>
          <a:endParaRPr lang="en-US" sz="900"/>
        </a:p>
      </dgm:t>
    </dgm:pt>
    <dgm:pt modelId="{7B914BDD-4ECA-4A31-9300-BC773C6BDD15}">
      <dgm:prSet phldrT="[Text]" custT="1"/>
      <dgm:spPr/>
      <dgm:t>
        <a:bodyPr/>
        <a:lstStyle/>
        <a:p>
          <a:pPr algn="ctr"/>
          <a:r>
            <a:rPr lang="en-US" sz="800" b="1" dirty="0">
              <a:solidFill>
                <a:srgbClr val="002060"/>
              </a:solidFill>
              <a:latin typeface="+mn-lt"/>
            </a:rPr>
            <a:t>PHASE 2</a:t>
          </a:r>
        </a:p>
        <a:p>
          <a:pPr algn="just"/>
          <a:r>
            <a:rPr lang="en-US" sz="800" b="1" dirty="0">
              <a:solidFill>
                <a:srgbClr val="002060"/>
              </a:solidFill>
            </a:rPr>
            <a:t>Support design of country-wide DRR strategic frameworks, further strengthen upper-level DRR institutional capacities and horizontally scale-up a local DRR model for resilient communities</a:t>
          </a:r>
        </a:p>
      </dgm:t>
    </dgm:pt>
    <dgm:pt modelId="{9E4A9EE6-3D11-46B9-B3F5-EE9DA159F960}" type="parTrans" cxnId="{8DE8A53C-86C3-4382-9106-55F45A8130B0}">
      <dgm:prSet/>
      <dgm:spPr/>
      <dgm:t>
        <a:bodyPr/>
        <a:lstStyle/>
        <a:p>
          <a:endParaRPr lang="en-US" sz="900"/>
        </a:p>
      </dgm:t>
    </dgm:pt>
    <dgm:pt modelId="{6117AB5B-4787-4000-AB7A-597297F65D8F}" type="sibTrans" cxnId="{8DE8A53C-86C3-4382-9106-55F45A8130B0}">
      <dgm:prSet/>
      <dgm:spPr/>
      <dgm:t>
        <a:bodyPr/>
        <a:lstStyle/>
        <a:p>
          <a:endParaRPr lang="en-US" sz="900"/>
        </a:p>
      </dgm:t>
    </dgm:pt>
    <dgm:pt modelId="{9541B513-54CB-4788-B0BD-0960AB86E2A1}">
      <dgm:prSet phldrT="[Text]" custT="1"/>
      <dgm:spPr/>
      <dgm:t>
        <a:bodyPr/>
        <a:lstStyle/>
        <a:p>
          <a:pPr algn="ctr"/>
          <a:r>
            <a:rPr lang="en-US" sz="800" b="1">
              <a:solidFill>
                <a:srgbClr val="002060"/>
              </a:solidFill>
              <a:latin typeface="+mn-lt"/>
            </a:rPr>
            <a:t>PHASE 3</a:t>
          </a:r>
        </a:p>
        <a:p>
          <a:pPr algn="just"/>
          <a:r>
            <a:rPr lang="en-US" sz="800" b="1">
              <a:solidFill>
                <a:srgbClr val="002060"/>
              </a:solidFill>
            </a:rPr>
            <a:t>Phase out assistance to DRR governance in Bosnia and Herzegovina</a:t>
          </a:r>
        </a:p>
      </dgm:t>
    </dgm:pt>
    <dgm:pt modelId="{D75B885F-72D5-4C77-8DB3-D675DBE89E67}" type="parTrans" cxnId="{06DCA49D-C015-49FA-B471-C0B93F861A59}">
      <dgm:prSet/>
      <dgm:spPr/>
      <dgm:t>
        <a:bodyPr/>
        <a:lstStyle/>
        <a:p>
          <a:endParaRPr lang="en-US" sz="900"/>
        </a:p>
      </dgm:t>
    </dgm:pt>
    <dgm:pt modelId="{836F76E6-8D0D-4510-8168-DD6407F142D5}" type="sibTrans" cxnId="{06DCA49D-C015-49FA-B471-C0B93F861A59}">
      <dgm:prSet/>
      <dgm:spPr/>
      <dgm:t>
        <a:bodyPr/>
        <a:lstStyle/>
        <a:p>
          <a:endParaRPr lang="en-US" sz="900"/>
        </a:p>
      </dgm:t>
    </dgm:pt>
    <dgm:pt modelId="{13874B74-127A-4871-AEBE-0F28DC9389C3}" type="pres">
      <dgm:prSet presAssocID="{A4080FCB-2F83-496F-AC20-35BABF80535F}" presName="arrowDiagram" presStyleCnt="0">
        <dgm:presLayoutVars>
          <dgm:chMax val="5"/>
          <dgm:dir/>
          <dgm:resizeHandles val="exact"/>
        </dgm:presLayoutVars>
      </dgm:prSet>
      <dgm:spPr/>
    </dgm:pt>
    <dgm:pt modelId="{BAE0F957-B77A-4853-9B21-CC193351D94F}" type="pres">
      <dgm:prSet presAssocID="{A4080FCB-2F83-496F-AC20-35BABF80535F}" presName="arrow" presStyleLbl="bgShp" presStyleIdx="0" presStyleCnt="1" custLinFactNeighborX="400" custLinFactNeighborY="3051"/>
      <dgm:spPr/>
    </dgm:pt>
    <dgm:pt modelId="{B5034A59-25E5-4CA3-91C3-84C467417329}" type="pres">
      <dgm:prSet presAssocID="{A4080FCB-2F83-496F-AC20-35BABF80535F}" presName="arrowDiagram3" presStyleCnt="0"/>
      <dgm:spPr/>
    </dgm:pt>
    <dgm:pt modelId="{D9664B11-FB29-4DE8-9A39-FEA729AE4145}" type="pres">
      <dgm:prSet presAssocID="{5561AF6E-4CA8-4812-A2A6-E1B2FFDA3ED7}" presName="bullet3a" presStyleLbl="node1" presStyleIdx="0" presStyleCnt="3"/>
      <dgm:spPr/>
    </dgm:pt>
    <dgm:pt modelId="{4523B887-C491-4A87-A30C-1F7EAE5DD8E2}" type="pres">
      <dgm:prSet presAssocID="{5561AF6E-4CA8-4812-A2A6-E1B2FFDA3ED7}" presName="textBox3a" presStyleLbl="revTx" presStyleIdx="0" presStyleCnt="3" custScaleX="179466" custLinFactNeighborX="-49600" custLinFactNeighborY="14103">
        <dgm:presLayoutVars>
          <dgm:bulletEnabled val="1"/>
        </dgm:presLayoutVars>
      </dgm:prSet>
      <dgm:spPr/>
    </dgm:pt>
    <dgm:pt modelId="{3185507A-6609-407A-9FD1-4A80AADD3D03}" type="pres">
      <dgm:prSet presAssocID="{7B914BDD-4ECA-4A31-9300-BC773C6BDD15}" presName="bullet3b" presStyleLbl="node1" presStyleIdx="1" presStyleCnt="3" custLinFactX="107010" custLinFactY="-100000" custLinFactNeighborX="200000" custLinFactNeighborY="-133251"/>
      <dgm:spPr/>
    </dgm:pt>
    <dgm:pt modelId="{6FBC269F-5716-4FF8-B01D-289F3F0BFABC}" type="pres">
      <dgm:prSet presAssocID="{7B914BDD-4ECA-4A31-9300-BC773C6BDD15}" presName="textBox3b" presStyleLbl="revTx" presStyleIdx="1" presStyleCnt="3" custScaleX="169527" custLinFactNeighborX="27394" custLinFactNeighborY="-22714">
        <dgm:presLayoutVars>
          <dgm:bulletEnabled val="1"/>
        </dgm:presLayoutVars>
      </dgm:prSet>
      <dgm:spPr/>
    </dgm:pt>
    <dgm:pt modelId="{EB390D6D-218A-4A95-9AE0-9A66204762C2}" type="pres">
      <dgm:prSet presAssocID="{9541B513-54CB-4788-B0BD-0960AB86E2A1}" presName="bullet3c" presStyleLbl="node1" presStyleIdx="2" presStyleCnt="3" custLinFactX="200000" custLinFactY="-23062" custLinFactNeighborX="272276" custLinFactNeighborY="-100000"/>
      <dgm:spPr/>
    </dgm:pt>
    <dgm:pt modelId="{8232700D-7166-495A-9745-853E9DA76B43}" type="pres">
      <dgm:prSet presAssocID="{9541B513-54CB-4788-B0BD-0960AB86E2A1}" presName="textBox3c" presStyleLbl="revTx" presStyleIdx="2" presStyleCnt="3" custScaleX="168341" custScaleY="78786" custLinFactNeighborX="76238" custLinFactNeighborY="-17828">
        <dgm:presLayoutVars>
          <dgm:bulletEnabled val="1"/>
        </dgm:presLayoutVars>
      </dgm:prSet>
      <dgm:spPr/>
    </dgm:pt>
  </dgm:ptLst>
  <dgm:cxnLst>
    <dgm:cxn modelId="{4C6BFC0D-CDFF-4393-ADE7-A98366338BA6}" srcId="{A4080FCB-2F83-496F-AC20-35BABF80535F}" destId="{5561AF6E-4CA8-4812-A2A6-E1B2FFDA3ED7}" srcOrd="0" destOrd="0" parTransId="{405358B1-D9E4-473E-AE49-C88B22ADE7F8}" sibTransId="{B7654A55-9D20-433E-B521-0003B201B1F4}"/>
    <dgm:cxn modelId="{8DE8A53C-86C3-4382-9106-55F45A8130B0}" srcId="{A4080FCB-2F83-496F-AC20-35BABF80535F}" destId="{7B914BDD-4ECA-4A31-9300-BC773C6BDD15}" srcOrd="1" destOrd="0" parTransId="{9E4A9EE6-3D11-46B9-B3F5-EE9DA159F960}" sibTransId="{6117AB5B-4787-4000-AB7A-597297F65D8F}"/>
    <dgm:cxn modelId="{7F7CAA3C-EB64-4131-B5EC-49395DEBBC4F}" type="presOf" srcId="{5561AF6E-4CA8-4812-A2A6-E1B2FFDA3ED7}" destId="{4523B887-C491-4A87-A30C-1F7EAE5DD8E2}" srcOrd="0" destOrd="0" presId="urn:microsoft.com/office/officeart/2005/8/layout/arrow2"/>
    <dgm:cxn modelId="{3FD48653-DEE9-4FC5-9669-A2F510C1ED06}" type="presOf" srcId="{7B914BDD-4ECA-4A31-9300-BC773C6BDD15}" destId="{6FBC269F-5716-4FF8-B01D-289F3F0BFABC}" srcOrd="0" destOrd="0" presId="urn:microsoft.com/office/officeart/2005/8/layout/arrow2"/>
    <dgm:cxn modelId="{5CA8EF56-D9AA-45DA-82BC-B1A5DDF14375}" type="presOf" srcId="{A4080FCB-2F83-496F-AC20-35BABF80535F}" destId="{13874B74-127A-4871-AEBE-0F28DC9389C3}" srcOrd="0" destOrd="0" presId="urn:microsoft.com/office/officeart/2005/8/layout/arrow2"/>
    <dgm:cxn modelId="{B77CB28B-AB32-444C-A8B7-FB7FE00CF8BB}" type="presOf" srcId="{9541B513-54CB-4788-B0BD-0960AB86E2A1}" destId="{8232700D-7166-495A-9745-853E9DA76B43}" srcOrd="0" destOrd="0" presId="urn:microsoft.com/office/officeart/2005/8/layout/arrow2"/>
    <dgm:cxn modelId="{06DCA49D-C015-49FA-B471-C0B93F861A59}" srcId="{A4080FCB-2F83-496F-AC20-35BABF80535F}" destId="{9541B513-54CB-4788-B0BD-0960AB86E2A1}" srcOrd="2" destOrd="0" parTransId="{D75B885F-72D5-4C77-8DB3-D675DBE89E67}" sibTransId="{836F76E6-8D0D-4510-8168-DD6407F142D5}"/>
    <dgm:cxn modelId="{357492E8-2282-44BF-920E-47CCBCEA0B90}" type="presParOf" srcId="{13874B74-127A-4871-AEBE-0F28DC9389C3}" destId="{BAE0F957-B77A-4853-9B21-CC193351D94F}" srcOrd="0" destOrd="0" presId="urn:microsoft.com/office/officeart/2005/8/layout/arrow2"/>
    <dgm:cxn modelId="{ADEA9141-E29D-43F0-9DDA-1250E42493DF}" type="presParOf" srcId="{13874B74-127A-4871-AEBE-0F28DC9389C3}" destId="{B5034A59-25E5-4CA3-91C3-84C467417329}" srcOrd="1" destOrd="0" presId="urn:microsoft.com/office/officeart/2005/8/layout/arrow2"/>
    <dgm:cxn modelId="{51438D75-C67D-4ECE-B07E-83A56770FA83}" type="presParOf" srcId="{B5034A59-25E5-4CA3-91C3-84C467417329}" destId="{D9664B11-FB29-4DE8-9A39-FEA729AE4145}" srcOrd="0" destOrd="0" presId="urn:microsoft.com/office/officeart/2005/8/layout/arrow2"/>
    <dgm:cxn modelId="{8BEE3EB2-AA30-4FF2-9E46-58FFD6E25461}" type="presParOf" srcId="{B5034A59-25E5-4CA3-91C3-84C467417329}" destId="{4523B887-C491-4A87-A30C-1F7EAE5DD8E2}" srcOrd="1" destOrd="0" presId="urn:microsoft.com/office/officeart/2005/8/layout/arrow2"/>
    <dgm:cxn modelId="{B28AF092-657C-4E51-AB05-CBF211CC5CC7}" type="presParOf" srcId="{B5034A59-25E5-4CA3-91C3-84C467417329}" destId="{3185507A-6609-407A-9FD1-4A80AADD3D03}" srcOrd="2" destOrd="0" presId="urn:microsoft.com/office/officeart/2005/8/layout/arrow2"/>
    <dgm:cxn modelId="{32C66076-B143-4896-876D-5106795AFBBA}" type="presParOf" srcId="{B5034A59-25E5-4CA3-91C3-84C467417329}" destId="{6FBC269F-5716-4FF8-B01D-289F3F0BFABC}" srcOrd="3" destOrd="0" presId="urn:microsoft.com/office/officeart/2005/8/layout/arrow2"/>
    <dgm:cxn modelId="{39BF0131-87EF-4418-8952-B3B0ACD83170}" type="presParOf" srcId="{B5034A59-25E5-4CA3-91C3-84C467417329}" destId="{EB390D6D-218A-4A95-9AE0-9A66204762C2}" srcOrd="4" destOrd="0" presId="urn:microsoft.com/office/officeart/2005/8/layout/arrow2"/>
    <dgm:cxn modelId="{5E4E4868-7B5E-4BD9-9E47-DE761E56D70F}" type="presParOf" srcId="{B5034A59-25E5-4CA3-91C3-84C467417329}" destId="{8232700D-7166-495A-9745-853E9DA76B43}" srcOrd="5" destOrd="0" presId="urn:microsoft.com/office/officeart/2005/8/layout/arrow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0F957-B77A-4853-9B21-CC193351D94F}">
      <dsp:nvSpPr>
        <dsp:cNvPr id="0" name=""/>
        <dsp:cNvSpPr/>
      </dsp:nvSpPr>
      <dsp:spPr>
        <a:xfrm>
          <a:off x="1314081" y="0"/>
          <a:ext cx="2670047" cy="1668779"/>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9664B11-FB29-4DE8-9A39-FEA729AE4145}">
      <dsp:nvSpPr>
        <dsp:cNvPr id="0" name=""/>
        <dsp:cNvSpPr/>
      </dsp:nvSpPr>
      <dsp:spPr>
        <a:xfrm>
          <a:off x="1642497" y="1151791"/>
          <a:ext cx="69421" cy="694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3B887-C491-4A87-A30C-1F7EAE5DD8E2}">
      <dsp:nvSpPr>
        <dsp:cNvPr id="0" name=""/>
        <dsp:cNvSpPr/>
      </dsp:nvSpPr>
      <dsp:spPr>
        <a:xfrm>
          <a:off x="1121448" y="1186502"/>
          <a:ext cx="1116496" cy="4822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785" tIns="0" rIns="0" bIns="0" numCol="1" spcCol="1270" anchor="t" anchorCtr="0">
          <a:noAutofit/>
        </a:bodyPr>
        <a:lstStyle/>
        <a:p>
          <a:pPr marL="0" lvl="0" indent="0" algn="ctr" defTabSz="355600">
            <a:lnSpc>
              <a:spcPct val="90000"/>
            </a:lnSpc>
            <a:spcBef>
              <a:spcPct val="0"/>
            </a:spcBef>
            <a:spcAft>
              <a:spcPct val="35000"/>
            </a:spcAft>
            <a:buNone/>
          </a:pPr>
          <a:r>
            <a:rPr lang="en-US" sz="800" b="1" kern="1200" dirty="0">
              <a:solidFill>
                <a:srgbClr val="002060"/>
              </a:solidFill>
              <a:latin typeface="+mn-lt"/>
            </a:rPr>
            <a:t>PHASE 1</a:t>
          </a:r>
        </a:p>
        <a:p>
          <a:pPr marL="0" lvl="0" indent="0" algn="just" defTabSz="355600">
            <a:lnSpc>
              <a:spcPct val="90000"/>
            </a:lnSpc>
            <a:spcBef>
              <a:spcPct val="0"/>
            </a:spcBef>
            <a:spcAft>
              <a:spcPct val="35000"/>
            </a:spcAft>
            <a:buNone/>
          </a:pPr>
          <a:r>
            <a:rPr lang="en-US" sz="800" b="1" kern="1200" dirty="0">
              <a:solidFill>
                <a:srgbClr val="002060"/>
              </a:solidFill>
              <a:latin typeface="+mn-lt"/>
            </a:rPr>
            <a:t>Set the ground for DRR through basic institutional capacities, coordination mechanisms and strategic frameworks, as well as emerging local DRR model</a:t>
          </a:r>
        </a:p>
      </dsp:txBody>
      <dsp:txXfrm>
        <a:off x="1121448" y="1186502"/>
        <a:ext cx="1116496" cy="482277"/>
      </dsp:txXfrm>
    </dsp:sp>
    <dsp:sp modelId="{3185507A-6609-407A-9FD1-4A80AADD3D03}">
      <dsp:nvSpPr>
        <dsp:cNvPr id="0" name=""/>
        <dsp:cNvSpPr/>
      </dsp:nvSpPr>
      <dsp:spPr>
        <a:xfrm>
          <a:off x="2640546" y="405505"/>
          <a:ext cx="125492" cy="1254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BC269F-5716-4FF8-B01D-289F3F0BFABC}">
      <dsp:nvSpPr>
        <dsp:cNvPr id="0" name=""/>
        <dsp:cNvSpPr/>
      </dsp:nvSpPr>
      <dsp:spPr>
        <a:xfrm>
          <a:off x="2270794" y="554762"/>
          <a:ext cx="1086348" cy="9078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6496" tIns="0" rIns="0" bIns="0" numCol="1" spcCol="1270" anchor="t" anchorCtr="0">
          <a:noAutofit/>
        </a:bodyPr>
        <a:lstStyle/>
        <a:p>
          <a:pPr marL="0" lvl="0" indent="0" algn="ctr" defTabSz="355600">
            <a:lnSpc>
              <a:spcPct val="90000"/>
            </a:lnSpc>
            <a:spcBef>
              <a:spcPct val="0"/>
            </a:spcBef>
            <a:spcAft>
              <a:spcPct val="35000"/>
            </a:spcAft>
            <a:buNone/>
          </a:pPr>
          <a:r>
            <a:rPr lang="en-US" sz="800" b="1" kern="1200" dirty="0">
              <a:solidFill>
                <a:srgbClr val="002060"/>
              </a:solidFill>
              <a:latin typeface="+mn-lt"/>
            </a:rPr>
            <a:t>PHASE 2</a:t>
          </a:r>
        </a:p>
        <a:p>
          <a:pPr marL="0" lvl="0" indent="0" algn="just" defTabSz="355600">
            <a:lnSpc>
              <a:spcPct val="90000"/>
            </a:lnSpc>
            <a:spcBef>
              <a:spcPct val="0"/>
            </a:spcBef>
            <a:spcAft>
              <a:spcPct val="35000"/>
            </a:spcAft>
            <a:buNone/>
          </a:pPr>
          <a:r>
            <a:rPr lang="en-US" sz="800" b="1" kern="1200" dirty="0">
              <a:solidFill>
                <a:srgbClr val="002060"/>
              </a:solidFill>
            </a:rPr>
            <a:t>Support design of country-wide DRR strategic frameworks, further strengthen upper-level DRR institutional capacities and horizontally scale-up a local DRR model for resilient communities</a:t>
          </a:r>
        </a:p>
      </dsp:txBody>
      <dsp:txXfrm>
        <a:off x="2270794" y="554762"/>
        <a:ext cx="1086348" cy="907816"/>
      </dsp:txXfrm>
    </dsp:sp>
    <dsp:sp modelId="{EB390D6D-218A-4A95-9AE0-9A66204762C2}">
      <dsp:nvSpPr>
        <dsp:cNvPr id="0" name=""/>
        <dsp:cNvSpPr/>
      </dsp:nvSpPr>
      <dsp:spPr>
        <a:xfrm>
          <a:off x="3811856" y="208623"/>
          <a:ext cx="173553" cy="1735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32700D-7166-495A-9745-853E9DA76B43}">
      <dsp:nvSpPr>
        <dsp:cNvPr id="0" name=""/>
        <dsp:cNvSpPr/>
      </dsp:nvSpPr>
      <dsp:spPr>
        <a:xfrm>
          <a:off x="3348556" y="425228"/>
          <a:ext cx="1078748" cy="913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962" tIns="0" rIns="0" bIns="0" numCol="1" spcCol="1270" anchor="t" anchorCtr="0">
          <a:noAutofit/>
        </a:bodyPr>
        <a:lstStyle/>
        <a:p>
          <a:pPr marL="0" lvl="0" indent="0" algn="ctr" defTabSz="355600">
            <a:lnSpc>
              <a:spcPct val="90000"/>
            </a:lnSpc>
            <a:spcBef>
              <a:spcPct val="0"/>
            </a:spcBef>
            <a:spcAft>
              <a:spcPct val="35000"/>
            </a:spcAft>
            <a:buNone/>
          </a:pPr>
          <a:r>
            <a:rPr lang="en-US" sz="800" b="1" kern="1200">
              <a:solidFill>
                <a:srgbClr val="002060"/>
              </a:solidFill>
              <a:latin typeface="+mn-lt"/>
            </a:rPr>
            <a:t>PHASE 3</a:t>
          </a:r>
        </a:p>
        <a:p>
          <a:pPr marL="0" lvl="0" indent="0" algn="just" defTabSz="355600">
            <a:lnSpc>
              <a:spcPct val="90000"/>
            </a:lnSpc>
            <a:spcBef>
              <a:spcPct val="0"/>
            </a:spcBef>
            <a:spcAft>
              <a:spcPct val="35000"/>
            </a:spcAft>
            <a:buNone/>
          </a:pPr>
          <a:r>
            <a:rPr lang="en-US" sz="800" b="1" kern="1200">
              <a:solidFill>
                <a:srgbClr val="002060"/>
              </a:solidFill>
            </a:rPr>
            <a:t>Phase out assistance to DRR governance in Bosnia and Herzegovina</a:t>
          </a:r>
        </a:p>
      </dsp:txBody>
      <dsp:txXfrm>
        <a:off x="3348556" y="425228"/>
        <a:ext cx="1078748" cy="913761"/>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2021-11-12T12:00:00+00:00</UNDPPublishedDate>
    <UNDPCountryTaxHTField0 xmlns="1ed4137b-41b2-488b-8250-6d369ec27664">
      <Terms xmlns="http://schemas.microsoft.com/office/infopath/2007/PartnerControls"/>
    </UNDPCountryTaxHTField0>
    <UndpOUCode xmlns="1ed4137b-41b2-488b-8250-6d369ec27664">BIH</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2019-01-01T05:00:00+00:00</Document_x0020_Coverage_x0020_Period_x0020_Start_x0020_Date>
    <Document_x0020_Coverage_x0020_Period_x0020_End_x0020_Date xmlns="f1161f5b-24a3-4c2d-bc81-44cb9325e8ee">2023-06-30T04:00:00+00:00</Document_x0020_Coverage_x0020_Period_x0020_End_x0020_Date>
    <Project_x0020_Number xmlns="f1161f5b-24a3-4c2d-bc81-44cb9325e8ee" xsi:nil="true"/>
    <Project_x0020_Manager xmlns="f1161f5b-24a3-4c2d-bc81-44cb9325e8ee" xsi:nil="true"/>
    <TaxCatchAll xmlns="1ed4137b-41b2-488b-8250-6d369ec27664">
      <Value>1224</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00112460</UndpProjectNo>
    <UndpDocStatus xmlns="1ed4137b-41b2-488b-8250-6d369ec27664">Draft</UndpDocStatus>
    <Outcome1 xmlns="f1161f5b-24a3-4c2d-bc81-44cb9325e8ee">00111005</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BIH</TermName>
          <TermId xmlns="http://schemas.microsoft.com/office/infopath/2007/PartnerControls">d5746c13-d793-48c3-975d-cb1e743c116c</TermId>
        </TermInfo>
      </Terms>
    </gc6531b704974d528487414686b72f6f>
    <_dlc_DocId xmlns="f1161f5b-24a3-4c2d-bc81-44cb9325e8ee">ATLASPDC-4-140903</_dlc_DocId>
    <_dlc_DocIdUrl xmlns="f1161f5b-24a3-4c2d-bc81-44cb9325e8ee">
      <Url>https://info.undp.org/docs/pdc/_layouts/DocIdRedir.aspx?ID=ATLASPDC-4-140903</Url>
      <Description>ATLASPDC-4-140903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B5204A-5565-47FD-B7AA-C6B2D7EEFA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D40815-8BE8-4DA6-84A5-6F3FE0521330}"/>
</file>

<file path=customXml/itemProps3.xml><?xml version="1.0" encoding="utf-8"?>
<ds:datastoreItem xmlns:ds="http://schemas.openxmlformats.org/officeDocument/2006/customXml" ds:itemID="{37DC2EB7-62A2-4F19-AB48-55D2A593E6FA}">
  <ds:schemaRefs>
    <ds:schemaRef ds:uri="http://schemas.microsoft.com/sharepoint/v3/contenttype/forms"/>
  </ds:schemaRefs>
</ds:datastoreItem>
</file>

<file path=customXml/itemProps4.xml><?xml version="1.0" encoding="utf-8"?>
<ds:datastoreItem xmlns:ds="http://schemas.openxmlformats.org/officeDocument/2006/customXml" ds:itemID="{170F06C4-BC9D-4868-987A-94019A29D821}"/>
</file>

<file path=customXml/itemProps5.xml><?xml version="1.0" encoding="utf-8"?>
<ds:datastoreItem xmlns:ds="http://schemas.openxmlformats.org/officeDocument/2006/customXml" ds:itemID="{4A883239-B4DF-4AE7-8F1A-D9FA88EFCAF4}"/>
</file>

<file path=docProps/app.xml><?xml version="1.0" encoding="utf-8"?>
<Properties xmlns="http://schemas.openxmlformats.org/officeDocument/2006/extended-properties" xmlns:vt="http://schemas.openxmlformats.org/officeDocument/2006/docPropsVTypes">
  <Template>Normal</Template>
  <TotalTime>219</TotalTime>
  <Pages>86</Pages>
  <Words>37826</Words>
  <Characters>215614</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DRR Joint Programme Revised Project Document</dc:title>
  <dc:subject/>
  <dc:creator/>
  <cp:keywords/>
  <dc:description/>
  <cp:lastModifiedBy>Alen Zaimovic</cp:lastModifiedBy>
  <cp:revision>50</cp:revision>
  <dcterms:created xsi:type="dcterms:W3CDTF">2021-07-08T11:10:00Z</dcterms:created>
  <dcterms:modified xsi:type="dcterms:W3CDTF">2021-09-21T16:39:00Z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1224;#BIH|d5746c13-d793-48c3-975d-cb1e743c116c</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52e1f976-b4ac-450a-a58d-07bf8cc6cd68</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